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27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31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о лабоаторной работе №6</w:t>
      </w:r>
    </w:p>
    <w:p>
      <w:pPr>
        <w:pStyle w:val="Subtitle"/>
      </w:pPr>
      <w:r>
        <w:t xml:space="preserve">Статическая маршрутизация VLAN</w:t>
      </w:r>
    </w:p>
    <w:p>
      <w:pPr>
        <w:pStyle w:val="Author"/>
      </w:pPr>
      <w:r>
        <w:t xml:space="preserve">Поляков Глеб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в локальную сеть маршрутизатор, провести его первоначальную настройку.</w:t>
      </w:r>
    </w:p>
    <w:p>
      <w:pPr>
        <w:pStyle w:val="Compact"/>
        <w:numPr>
          <w:ilvl w:val="0"/>
          <w:numId w:val="1001"/>
        </w:numPr>
      </w:pPr>
      <w:r>
        <w:t xml:space="preserve">Настроить статическую маршрутизацию VLAN.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 (см. раздел 2.5).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##6.3.1. Первичная конфигурация маршрутизатора</w:t>
      </w:r>
    </w:p>
    <w:p>
      <w:pPr>
        <w:pStyle w:val="SourceCode"/>
      </w:pPr>
      <w:r>
        <w:rPr>
          <w:rStyle w:val="VerbatimChar"/>
        </w:rPr>
        <w:t xml:space="preserve">Router &gt;enable</w:t>
      </w:r>
      <w:r>
        <w:br/>
      </w:r>
      <w:r>
        <w:rPr>
          <w:rStyle w:val="VerbatimChar"/>
        </w:rPr>
        <w:t xml:space="preserve">Router#configure terminal</w:t>
      </w:r>
      <w:r>
        <w:br/>
      </w:r>
      <w:r>
        <w:rPr>
          <w:rStyle w:val="VerbatimChar"/>
        </w:rPr>
        <w:t xml:space="preserve">Router(config)#hostname msk−donskaya −gw−1</w:t>
      </w:r>
      <w:r>
        <w:br/>
      </w:r>
      <w:r>
        <w:rPr>
          <w:rStyle w:val="VerbatimChar"/>
        </w:rPr>
        <w:t xml:space="preserve">msk−donskaya −gw −1(config)#line vty 0 4</w:t>
      </w:r>
      <w:r>
        <w:br/>
      </w:r>
      <w:r>
        <w:rPr>
          <w:rStyle w:val="VerbatimChar"/>
        </w:rPr>
        <w:t xml:space="preserve">msk−donskaya −gw −1(config −line)#password cisco</w:t>
      </w:r>
      <w:r>
        <w:br/>
      </w:r>
      <w:r>
        <w:rPr>
          <w:rStyle w:val="VerbatimChar"/>
        </w:rPr>
        <w:t xml:space="preserve">msk−donskaya −gw −1(config −line)#login</w:t>
      </w:r>
      <w:r>
        <w:br/>
      </w:r>
      <w:r>
        <w:rPr>
          <w:rStyle w:val="VerbatimChar"/>
        </w:rPr>
        <w:t xml:space="preserve">msk−donskaya −gw −1(config)#line console 0</w:t>
      </w:r>
      <w:r>
        <w:br/>
      </w:r>
      <w:r>
        <w:rPr>
          <w:rStyle w:val="VerbatimChar"/>
        </w:rPr>
        <w:t xml:space="preserve">msk−donskaya −gw −1(config −line)#password cisco</w:t>
      </w:r>
      <w:r>
        <w:br/>
      </w:r>
      <w:r>
        <w:rPr>
          <w:rStyle w:val="VerbatimChar"/>
        </w:rPr>
        <w:t xml:space="preserve">msk−donskaya −gw −1(config −line)#login</w:t>
      </w:r>
      <w:r>
        <w:br/>
      </w:r>
      <w:r>
        <w:rPr>
          <w:rStyle w:val="VerbatimChar"/>
        </w:rPr>
        <w:t xml:space="preserve">msk−donskaya −gw −1(config)#enable secret cisco</w:t>
      </w:r>
      <w:r>
        <w:br/>
      </w:r>
      <w:r>
        <w:rPr>
          <w:rStyle w:val="VerbatimChar"/>
        </w:rPr>
        <w:t xml:space="preserve">msk−donskaya −gw −1(config)#service password −encryption</w:t>
      </w:r>
      <w:r>
        <w:br/>
      </w:r>
      <w:r>
        <w:rPr>
          <w:rStyle w:val="VerbatimChar"/>
        </w:rPr>
        <w:t xml:space="preserve">msk−donskaya −gw −1(config)#username admin privilege 1 secret cisco</w:t>
      </w:r>
      <w:r>
        <w:br/>
      </w:r>
      <w:r>
        <w:rPr>
          <w:rStyle w:val="VerbatimChar"/>
        </w:rPr>
        <w:t xml:space="preserve">msk−donskaya −gw −1(config)#ip domain −name donskaya.rudn.edu</w:t>
      </w:r>
      <w:r>
        <w:br/>
      </w:r>
      <w:r>
        <w:rPr>
          <w:rStyle w:val="VerbatimChar"/>
        </w:rPr>
        <w:t xml:space="preserve">msk−donskaya −gw −1(config)#crypto key generate rsa</w:t>
      </w:r>
      <w:r>
        <w:br/>
      </w:r>
      <w:r>
        <w:rPr>
          <w:rStyle w:val="VerbatimChar"/>
        </w:rPr>
        <w:t xml:space="preserve">msk−donskaya −gw −1(config)#line vty 0 4</w:t>
      </w:r>
      <w:r>
        <w:br/>
      </w:r>
      <w:r>
        <w:rPr>
          <w:rStyle w:val="VerbatimChar"/>
        </w:rPr>
        <w:t xml:space="preserve">msk−donskaya −gw −1(config −line)#transport input ssh</w:t>
      </w:r>
    </w:p>
    <w:p>
      <w:pPr>
        <w:pStyle w:val="FirstParagraph"/>
      </w:pPr>
      <w:r>
        <w:t xml:space="preserve">###6.3.2. Конфигурация VLAN-интерфейсов маршрутизатора</w:t>
      </w:r>
    </w:p>
    <w:p>
      <w:pPr>
        <w:pStyle w:val="SourceCode"/>
      </w:pPr>
      <w:r>
        <w:rPr>
          <w:rStyle w:val="VerbatimChar"/>
        </w:rPr>
        <w:t xml:space="preserve">msk−donskaya −gw−1&gt;enable</w:t>
      </w:r>
      <w:r>
        <w:br/>
      </w:r>
      <w:r>
        <w:rPr>
          <w:rStyle w:val="VerbatimChar"/>
        </w:rPr>
        <w:t xml:space="preserve">msk−donskaya −gw −1#configure terminal</w:t>
      </w:r>
      <w:r>
        <w:br/>
      </w:r>
      <w:r>
        <w:rPr>
          <w:rStyle w:val="VerbatimChar"/>
        </w:rPr>
        <w:t xml:space="preserve">msk−donskaya −gw −1(config)#interface f0/0</w:t>
      </w:r>
      <w:r>
        <w:br/>
      </w:r>
      <w:r>
        <w:rPr>
          <w:rStyle w:val="VerbatimChar"/>
        </w:rPr>
        <w:t xml:space="preserve">msk−donskaya −gw −1(config −if)#no shutdown</w:t>
      </w:r>
      <w:r>
        <w:br/>
      </w:r>
      <w:r>
        <w:rPr>
          <w:rStyle w:val="VerbatimChar"/>
        </w:rPr>
        <w:t xml:space="preserve">msk−donskaya −gw −1(config)#interface f0/0.2</w:t>
      </w:r>
      <w:r>
        <w:br/>
      </w:r>
      <w:r>
        <w:rPr>
          <w:rStyle w:val="VerbatimChar"/>
        </w:rPr>
        <w:t xml:space="preserve">msk−donskaya −gw −1(config −subif)#encapsulation dot1Q 2</w:t>
      </w:r>
      <w:r>
        <w:br/>
      </w:r>
      <w:r>
        <w:rPr>
          <w:rStyle w:val="VerbatimChar"/>
        </w:rPr>
        <w:t xml:space="preserve">msk−donskaya −gw −1(config −subif)#ip address 10.128.1.1 255.255.255.0</w:t>
      </w:r>
      <w:r>
        <w:br/>
      </w:r>
      <w:r>
        <w:rPr>
          <w:rStyle w:val="VerbatimChar"/>
        </w:rPr>
        <w:t xml:space="preserve">msk−donskaya −gw −1(config −subif)#description management</w:t>
      </w:r>
      <w:r>
        <w:br/>
      </w:r>
      <w:r>
        <w:rPr>
          <w:rStyle w:val="VerbatimChar"/>
        </w:rPr>
        <w:t xml:space="preserve">msk−donskaya −gw −1(config)#interface f0/0.3</w:t>
      </w:r>
      <w:r>
        <w:br/>
      </w:r>
      <w:r>
        <w:rPr>
          <w:rStyle w:val="VerbatimChar"/>
        </w:rPr>
        <w:t xml:space="preserve">msk−donskaya −gw −1(config −subif)#encapsulation dot1Q 3</w:t>
      </w:r>
      <w:r>
        <w:br/>
      </w:r>
      <w:r>
        <w:rPr>
          <w:rStyle w:val="VerbatimChar"/>
        </w:rPr>
        <w:t xml:space="preserve">msk−donskaya −gw −1(config −subif)#ip address 10.128.0.1 255.255.255.0</w:t>
      </w:r>
      <w:r>
        <w:br/>
      </w:r>
      <w:r>
        <w:rPr>
          <w:rStyle w:val="VerbatimChar"/>
        </w:rPr>
        <w:t xml:space="preserve">msk−donskaya −gw −1(config −subif)#description servers</w:t>
      </w:r>
      <w:r>
        <w:br/>
      </w:r>
      <w:r>
        <w:rPr>
          <w:rStyle w:val="VerbatimChar"/>
        </w:rPr>
        <w:t xml:space="preserve">msk−donskaya −gw −1(config −subif)#interface f0/0.101</w:t>
      </w:r>
      <w:r>
        <w:br/>
      </w:r>
      <w:r>
        <w:rPr>
          <w:rStyle w:val="VerbatimChar"/>
        </w:rPr>
        <w:t xml:space="preserve">msk−donskaya −gw −1(config −subif)#encapsulation dot1Q 101</w:t>
      </w:r>
      <w:r>
        <w:br/>
      </w:r>
      <w:r>
        <w:rPr>
          <w:rStyle w:val="VerbatimChar"/>
        </w:rPr>
        <w:t xml:space="preserve">msk−donskaya −gw −1(config −subif)#ip address 10.128.3.1 255.255.255.0</w:t>
      </w:r>
      <w:r>
        <w:br/>
      </w:r>
      <w:r>
        <w:rPr>
          <w:rStyle w:val="VerbatimChar"/>
        </w:rPr>
        <w:t xml:space="preserve">msk−donskaya −gw −1(config −subif)#description dk</w:t>
      </w:r>
      <w:r>
        <w:br/>
      </w:r>
      <w:r>
        <w:rPr>
          <w:rStyle w:val="VerbatimChar"/>
        </w:rPr>
        <w:t xml:space="preserve">msk−donskaya −gw −1(config −subif)#interface f0/0.102</w:t>
      </w:r>
      <w:r>
        <w:br/>
      </w:r>
      <w:r>
        <w:rPr>
          <w:rStyle w:val="VerbatimChar"/>
        </w:rPr>
        <w:t xml:space="preserve">msk−donskaya −gw −1(config −subif)#encapsulation dot1Q 102</w:t>
      </w:r>
      <w:r>
        <w:br/>
      </w:r>
      <w:r>
        <w:rPr>
          <w:rStyle w:val="VerbatimChar"/>
        </w:rPr>
        <w:t xml:space="preserve">msk−donskaya −gw −1(config −subif)#ip address 10.128.4.1 255.255.255.0</w:t>
      </w:r>
      <w:r>
        <w:br/>
      </w:r>
      <w:r>
        <w:rPr>
          <w:rStyle w:val="VerbatimChar"/>
        </w:rPr>
        <w:t xml:space="preserve">msk−donskaya −gw −1(config −subif)#description departments</w:t>
      </w:r>
      <w:r>
        <w:br/>
      </w:r>
      <w:r>
        <w:rPr>
          <w:rStyle w:val="VerbatimChar"/>
        </w:rPr>
        <w:t xml:space="preserve">msk−donskaya −gw −1(config −subif)#interface f0/0.103</w:t>
      </w:r>
      <w:r>
        <w:br/>
      </w:r>
      <w:r>
        <w:rPr>
          <w:rStyle w:val="VerbatimChar"/>
        </w:rPr>
        <w:t xml:space="preserve">msk−donskaya −gw −1(config −subif)#encapsulation dot1Q 103</w:t>
      </w:r>
      <w:r>
        <w:br/>
      </w:r>
      <w:r>
        <w:rPr>
          <w:rStyle w:val="VerbatimChar"/>
        </w:rPr>
        <w:t xml:space="preserve">msk−donskaya −gw −1(config −subif)#ip address 10.128.5.1 255.255.255.0</w:t>
      </w:r>
      <w:r>
        <w:br/>
      </w:r>
      <w:r>
        <w:rPr>
          <w:rStyle w:val="VerbatimChar"/>
        </w:rPr>
        <w:t xml:space="preserve">msk−donskaya −gw −1(config −subif)#description adm</w:t>
      </w:r>
      <w:r>
        <w:br/>
      </w:r>
      <w:r>
        <w:rPr>
          <w:rStyle w:val="VerbatimChar"/>
        </w:rPr>
        <w:t xml:space="preserve">msk−donskaya −gw −1(config −subif)#interface f0/0.104</w:t>
      </w:r>
      <w:r>
        <w:br/>
      </w:r>
      <w:r>
        <w:rPr>
          <w:rStyle w:val="VerbatimChar"/>
        </w:rPr>
        <w:t xml:space="preserve">msk−donskaya −gw −1(config −subif)#encapsulation dot1Q 104</w:t>
      </w:r>
      <w:r>
        <w:br/>
      </w:r>
      <w:r>
        <w:rPr>
          <w:rStyle w:val="VerbatimChar"/>
        </w:rPr>
        <w:t xml:space="preserve">msk−donskaya −gw −1(config −subif)#ip address 10.128.6.1 255.255.255.0</w:t>
      </w:r>
      <w:r>
        <w:br/>
      </w:r>
      <w:r>
        <w:rPr>
          <w:rStyle w:val="VerbatimChar"/>
        </w:rPr>
        <w:t xml:space="preserve">msk−donskaya −gw −1(config −subif)#description other</w:t>
      </w:r>
    </w:p>
    <w:bookmarkEnd w:id="22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2"/>
        </w:numPr>
      </w:pPr>
      <w:r>
        <w:t xml:space="preserve">В логической области проекта разместить маршрутизатор Cisco 2811, подключить его к порту 24 коммутатора msk-donskaya-sw-1 в соответствии с таблицей портов (см. табл. 3.3 из раздела 3.3).</w:t>
      </w:r>
      <w:r>
        <w:t xml:space="preserve"> </w:t>
      </w:r>
      <w:bookmarkStart w:id="26" w:name="fig:001"/>
      <w:r>
        <w:drawing>
          <wp:inline>
            <wp:extent cx="3733800" cy="2295220"/>
            <wp:effectExtent b="0" l="0" r="0" t="0"/>
            <wp:docPr descr="Схема сети" title="" id="24" name="Picture"/>
            <a:graphic>
              <a:graphicData uri="http://schemas.openxmlformats.org/drawingml/2006/picture">
                <pic:pic>
                  <pic:nvPicPr>
                    <pic:cNvPr descr="image/img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5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numPr>
          <w:ilvl w:val="0"/>
          <w:numId w:val="1002"/>
        </w:numPr>
      </w:pPr>
      <w:r>
        <w:t xml:space="preserve">Используя приведённую ниже последовательность команд по первоначальной настройке маршрутизатора, сконфигурируйте маршрутизатор, задав на нём имя, пароль для доступа к консоли, настройте удалённое подключение к нему по ssh.</w:t>
      </w:r>
      <w:r>
        <w:t xml:space="preserve"> </w:t>
      </w:r>
      <w:bookmarkStart w:id="30" w:name="fig:002"/>
      <w:r>
        <w:drawing>
          <wp:inline>
            <wp:extent cx="3733800" cy="4188679"/>
            <wp:effectExtent b="0" l="0" r="0" t="0"/>
            <wp:docPr descr="Первичная настройка маршрутизатора" title="" id="28" name="Picture"/>
            <a:graphic>
              <a:graphicData uri="http://schemas.openxmlformats.org/drawingml/2006/picture">
                <pic:pic>
                  <pic:nvPicPr>
                    <pic:cNvPr descr="image/img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2"/>
        </w:numPr>
      </w:pPr>
      <w:r>
        <w:t xml:space="preserve">Настройте порт 24 коммутатора msk-donskaya-sw-1 как trunk-порт.</w:t>
      </w:r>
      <w:r>
        <w:t xml:space="preserve"> </w:t>
      </w:r>
      <w:bookmarkStart w:id="34" w:name="fig:003"/>
      <w:r>
        <w:drawing>
          <wp:inline>
            <wp:extent cx="3733800" cy="1075431"/>
            <wp:effectExtent b="0" l="0" r="0" t="0"/>
            <wp:docPr descr="Настройка Trunk порта" title="" id="32" name="Picture"/>
            <a:graphic>
              <a:graphicData uri="http://schemas.openxmlformats.org/drawingml/2006/picture">
                <pic:pic>
                  <pic:nvPicPr>
                    <pic:cNvPr descr="image/img_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5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2"/>
        </w:numPr>
      </w:pPr>
      <w:r>
        <w:t xml:space="preserve">На интерфейсе f0/0 маршрутизатора msk-donskaya-gw-1 настройте виртуальные интерфейсы, соответствующие номерам VLAN. Согласно таблице IP-адресов (см. табл. 3.2 из раздела 3.3) задайте соответствующие IP-адреса на виртуальных интерфейсах. Для этого используйте приведённую ниже последовательность команд по конфигурации VLAN-интерфейсов маршрутизатора.</w:t>
      </w:r>
      <w:r>
        <w:t xml:space="preserve"> </w:t>
      </w:r>
      <w:bookmarkStart w:id="38" w:name="fig:004"/>
      <w:r>
        <w:drawing>
          <wp:inline>
            <wp:extent cx="3733800" cy="3664172"/>
            <wp:effectExtent b="0" l="0" r="0" t="0"/>
            <wp:docPr descr="Настройка VLAN-интерфейсов" title="" id="36" name="Picture"/>
            <a:graphic>
              <a:graphicData uri="http://schemas.openxmlformats.org/drawingml/2006/picture">
                <pic:pic>
                  <pic:nvPicPr>
                    <pic:cNvPr descr="image/img_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  <w:r>
        <w:t xml:space="preserve"> </w:t>
      </w:r>
      <w:bookmarkStart w:id="42" w:name="fig:005"/>
      <w:r>
        <w:drawing>
          <wp:inline>
            <wp:extent cx="3733800" cy="3558778"/>
            <wp:effectExtent b="0" l="0" r="0" t="0"/>
            <wp:docPr descr="Настройка VLAN-интерфейсов" title="" id="40" name="Picture"/>
            <a:graphic>
              <a:graphicData uri="http://schemas.openxmlformats.org/drawingml/2006/picture">
                <pic:pic>
                  <pic:nvPicPr>
                    <pic:cNvPr descr="image/img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  <w:r>
        <w:t xml:space="preserve"> </w:t>
      </w:r>
      <w:bookmarkStart w:id="46" w:name="fig:006"/>
      <w:r>
        <w:drawing>
          <wp:inline>
            <wp:extent cx="3733800" cy="886564"/>
            <wp:effectExtent b="0" l="0" r="0" t="0"/>
            <wp:docPr descr="Настройка VLAN-интерфейсов" title="" id="44" name="Picture"/>
            <a:graphic>
              <a:graphicData uri="http://schemas.openxmlformats.org/drawingml/2006/picture">
                <pic:pic>
                  <pic:nvPicPr>
                    <pic:cNvPr descr="image/img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2"/>
        </w:numPr>
      </w:pPr>
      <w:r>
        <w:t xml:space="preserve">Проверьте доступность оконечных устройств из разных VLAN.</w:t>
      </w:r>
      <w:r>
        <w:t xml:space="preserve"> </w:t>
      </w:r>
      <w:bookmarkStart w:id="50" w:name="fig:007"/>
      <w:r>
        <w:drawing>
          <wp:inline>
            <wp:extent cx="3733800" cy="908813"/>
            <wp:effectExtent b="0" l="0" r="0" t="0"/>
            <wp:docPr descr="ping VLAN 101" title="" id="48" name="Picture"/>
            <a:graphic>
              <a:graphicData uri="http://schemas.openxmlformats.org/drawingml/2006/picture">
                <pic:pic>
                  <pic:nvPicPr>
                    <pic:cNvPr descr="image/img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  <w:r>
        <w:t xml:space="preserve"> </w:t>
      </w:r>
      <w:bookmarkStart w:id="54" w:name="fig:008"/>
      <w:r>
        <w:drawing>
          <wp:inline>
            <wp:extent cx="3733800" cy="950020"/>
            <wp:effectExtent b="0" l="0" r="0" t="0"/>
            <wp:docPr descr="ping VLAN 102" title="" id="52" name="Picture"/>
            <a:graphic>
              <a:graphicData uri="http://schemas.openxmlformats.org/drawingml/2006/picture">
                <pic:pic>
                  <pic:nvPicPr>
                    <pic:cNvPr descr="image/img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0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2"/>
        </w:numPr>
      </w:pPr>
      <w:r>
        <w:t xml:space="preserve">Используя режим симуляции в Packet Tracer, изучите процесс передвижения пакета ICMP по сети. Изучите содержимое передаваемого пакета и заголовки задействованных протоколов.</w:t>
      </w:r>
      <w:r>
        <w:t xml:space="preserve"> </w:t>
      </w:r>
      <w:bookmarkStart w:id="58" w:name="fig:009"/>
      <w:r>
        <w:drawing>
          <wp:inline>
            <wp:extent cx="3733800" cy="4419410"/>
            <wp:effectExtent b="0" l="0" r="0" t="0"/>
            <wp:docPr descr="ICMP" title="" id="56" name="Picture"/>
            <a:graphic>
              <a:graphicData uri="http://schemas.openxmlformats.org/drawingml/2006/picture">
                <pic:pic>
                  <pic:nvPicPr>
                    <pic:cNvPr descr="image/img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19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  <w:r>
        <w:t xml:space="preserve"> </w:t>
      </w:r>
      <w:bookmarkStart w:id="62" w:name="fig:010"/>
      <w:r>
        <w:drawing>
          <wp:inline>
            <wp:extent cx="3733800" cy="4426955"/>
            <wp:effectExtent b="0" l="0" r="0" t="0"/>
            <wp:docPr descr="ICMP" title="" id="60" name="Picture"/>
            <a:graphic>
              <a:graphicData uri="http://schemas.openxmlformats.org/drawingml/2006/picture">
                <pic:pic>
                  <pic:nvPicPr>
                    <pic:cNvPr descr="image/img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bookmarkEnd w:id="63"/>
    <w:bookmarkStart w:id="6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Настроил статическую маршрутизацию VLAN в сети.</w:t>
      </w:r>
    </w:p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Характеристика стандарта IEEE 802.1Q</w:t>
      </w:r>
    </w:p>
    <w:p>
      <w:pPr>
        <w:pStyle w:val="FirstParagraph"/>
      </w:pPr>
      <w:r>
        <w:t xml:space="preserve">IEEE 802.1Q — это стандарт, определяющий механизм виртуальных локальных сетей (VLAN) в Ethernet-сетях. Он описывает способ маркировки (тегирования) кадров, позволяющий различным VLAN существовать в одной физической сети.</w:t>
      </w:r>
    </w:p>
    <w:p>
      <w:pPr>
        <w:pStyle w:val="BodyText"/>
      </w:pPr>
      <w:r>
        <w:t xml:space="preserve">Основные характеристики IEEE 802.1Q:</w:t>
      </w:r>
    </w:p>
    <w:p>
      <w:pPr>
        <w:pStyle w:val="Compact"/>
        <w:numPr>
          <w:ilvl w:val="0"/>
          <w:numId w:val="1004"/>
        </w:numPr>
      </w:pPr>
      <w:r>
        <w:t xml:space="preserve">Внедрение VLAN: стандарт позволяет разделять трафик между различными VLAN, обеспечивая логическую сегментацию сети.</w:t>
      </w:r>
    </w:p>
    <w:p>
      <w:pPr>
        <w:pStyle w:val="Compact"/>
        <w:numPr>
          <w:ilvl w:val="0"/>
          <w:numId w:val="1004"/>
        </w:numPr>
      </w:pPr>
      <w:r>
        <w:t xml:space="preserve">Тегирование кадров: добавляет специальное поле в заголовок Ethernet-кадра, содержащее идентификатор VLAN (VID).</w:t>
      </w:r>
    </w:p>
    <w:p>
      <w:pPr>
        <w:pStyle w:val="Compact"/>
        <w:numPr>
          <w:ilvl w:val="0"/>
          <w:numId w:val="1004"/>
        </w:numPr>
      </w:pPr>
      <w:r>
        <w:t xml:space="preserve">Удаление тега: на конечных устройствах или не-VLAN-совместимых устройствах тег удаляется, чтобы кадры воспринимались как обычные Ethernet-пакеты.</w:t>
      </w:r>
    </w:p>
    <w:p>
      <w:pPr>
        <w:pStyle w:val="Compact"/>
        <w:numPr>
          <w:ilvl w:val="0"/>
          <w:numId w:val="1004"/>
        </w:numPr>
      </w:pPr>
      <w:r>
        <w:t xml:space="preserve">Поддержка приоритетов (QoS): тег IEEE 802.1Q включает поле Priority Code Point (PCP), которое позволяет назначать приоритет кадру.</w:t>
      </w:r>
    </w:p>
    <w:p>
      <w:pPr>
        <w:pStyle w:val="FirstParagraph"/>
      </w:pPr>
      <w:r>
        <w:t xml:space="preserve">Стандарт IEEE 802.1Q необходим для построения управляемых сетей, так как обеспечивает изоляцию трафика, повышает безопасность и оптимизирует маршрутизацию пакетов в больших сетях.</w:t>
      </w:r>
    </w:p>
    <w:p>
      <w:pPr>
        <w:pStyle w:val="Compact"/>
        <w:numPr>
          <w:ilvl w:val="0"/>
          <w:numId w:val="1005"/>
        </w:numPr>
      </w:pPr>
      <w:r>
        <w:t xml:space="preserve">Формат кадра IEEE 802.1Q</w:t>
      </w:r>
    </w:p>
    <w:p>
      <w:pPr>
        <w:pStyle w:val="FirstParagraph"/>
      </w:pPr>
      <w:r>
        <w:t xml:space="preserve">IEEE 802.1Q добавляет в стандартный Ethernet-кадр дополнительное поле VLAN Tag размером 4 байта (32 бита). Формат кадра выглядит так:</w:t>
      </w:r>
    </w:p>
    <w:p>
      <w:pPr>
        <w:pStyle w:val="BodyText"/>
      </w:pPr>
      <w:r>
        <w:t xml:space="preserve">Поле Размер (байты) Описание</w:t>
      </w:r>
      <w:r>
        <w:t xml:space="preserve"> </w:t>
      </w:r>
      <w:r>
        <w:t xml:space="preserve">Преамбула 7 Синхронизация приема кадров</w:t>
      </w:r>
      <w:r>
        <w:t xml:space="preserve"> </w:t>
      </w:r>
      <w:r>
        <w:t xml:space="preserve">SFD (Start Frame Delimiter) 1 Начало кадра</w:t>
      </w:r>
      <w:r>
        <w:t xml:space="preserve"> </w:t>
      </w:r>
      <w:r>
        <w:t xml:space="preserve">MAC-адрес получателя 6 MAC-адрес назначения</w:t>
      </w:r>
      <w:r>
        <w:t xml:space="preserve"> </w:t>
      </w:r>
      <w:r>
        <w:t xml:space="preserve">MAC-адрес отправителя 6 MAC-адрес источника</w:t>
      </w:r>
      <w:r>
        <w:t xml:space="preserve"> </w:t>
      </w:r>
      <w:r>
        <w:t xml:space="preserve">TPID (Tag Protocol Identifier) 2 Значение 0x8100, указывающее на наличие VLAN-тега</w:t>
      </w:r>
      <w:r>
        <w:t xml:space="preserve"> </w:t>
      </w:r>
      <w:r>
        <w:t xml:space="preserve">TCI (Tag Control Information) 2 Информация о VLAN</w:t>
      </w:r>
      <w:r>
        <w:t xml:space="preserve"> </w:t>
      </w:r>
      <w:r>
        <w:t xml:space="preserve">Тип/Длина 2 Указывает тип протокола (например, IPv4 = 0x0800)</w:t>
      </w:r>
      <w:r>
        <w:t xml:space="preserve"> </w:t>
      </w:r>
      <w:r>
        <w:t xml:space="preserve">Полезная нагрузка (Data) 46–1500 Данные</w:t>
      </w:r>
      <w:r>
        <w:t xml:space="preserve"> </w:t>
      </w:r>
      <w:r>
        <w:t xml:space="preserve">FCS (Frame Check Sequence) 4 Контрольная сумма кадра</w:t>
      </w:r>
    </w:p>
    <w:p>
      <w:pPr>
        <w:pStyle w:val="BodyText"/>
      </w:pPr>
      <w:r>
        <w:t xml:space="preserve">Расшифровка поля Tag Control Information (TCI):</w:t>
      </w:r>
    </w:p>
    <w:p>
      <w:pPr>
        <w:pStyle w:val="Compact"/>
        <w:numPr>
          <w:ilvl w:val="0"/>
          <w:numId w:val="1006"/>
        </w:numPr>
      </w:pPr>
      <w:r>
        <w:t xml:space="preserve">PCP (Priority Code Point, 3 бита) – приоритет кадра (QoS).</w:t>
      </w:r>
    </w:p>
    <w:p>
      <w:pPr>
        <w:pStyle w:val="Compact"/>
        <w:numPr>
          <w:ilvl w:val="0"/>
          <w:numId w:val="1006"/>
        </w:numPr>
      </w:pPr>
      <w:r>
        <w:t xml:space="preserve">DEI (Drop Eligible Indicator, 1 бит) – индикатор возможности отбрасывания пакета при перегрузке.</w:t>
      </w:r>
    </w:p>
    <w:p>
      <w:pPr>
        <w:pStyle w:val="Compact"/>
        <w:numPr>
          <w:ilvl w:val="0"/>
          <w:numId w:val="1006"/>
        </w:numPr>
      </w:pPr>
      <w:r>
        <w:t xml:space="preserve">VID (VLAN Identifier, 12 бит) – номер VLAN (0–4095, но 0 и 4095 зарезервированы).</w:t>
      </w:r>
    </w:p>
    <w:p>
      <w:pPr>
        <w:pStyle w:val="FirstParagraph"/>
      </w:pPr>
      <w:r>
        <w:t xml:space="preserve">В результате тегированный кадр IEEE 802.1Q становится на 4 байта длиннее, что влияет на максимальный размер Ethernet-кадра (он увеличивается с 1518 до 1522 байт).</w:t>
      </w:r>
    </w:p>
    <w:p>
      <w:pPr>
        <w:pStyle w:val="BodyText"/>
      </w:pPr>
      <w:r>
        <w:t xml:space="preserve">Этот формат позволяет VLAN-совместимым коммутаторам правильно маршрутизировать трафик внутри соответствующих VLAN, сохраняя логическое разделение сетей на уровне 2 (канального) модели OSI.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31" Target="media/rId3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лабоаторной работе №6</dc:title>
  <dc:creator>Поляков Глеб Сергеевич</dc:creator>
  <dc:language>ru-RU</dc:language>
  <cp:keywords/>
  <dcterms:created xsi:type="dcterms:W3CDTF">2025-03-11T13:32:55Z</dcterms:created>
  <dcterms:modified xsi:type="dcterms:W3CDTF">2025-03-11T13:32:55Z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Статическая маршрутизация VLAN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