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2BBE" w14:textId="77777777" w:rsidR="0040112E" w:rsidRPr="0040112E" w:rsidRDefault="0040112E" w:rsidP="0040112E">
      <w:pPr>
        <w:rPr>
          <w:rFonts w:hint="eastAsia"/>
          <w:b/>
          <w:bCs/>
        </w:rPr>
      </w:pPr>
      <w:r w:rsidRPr="0040112E">
        <w:rPr>
          <w:b/>
          <w:bCs/>
        </w:rPr>
        <w:t>北京星河科技有限公司（91110108MA01B3XK2P）</w:t>
      </w:r>
    </w:p>
    <w:p w14:paraId="233ED17F" w14:textId="77777777" w:rsidR="0040112E" w:rsidRPr="0040112E" w:rsidRDefault="0040112E" w:rsidP="0040112E">
      <w:pPr>
        <w:rPr>
          <w:rFonts w:hint="eastAsia"/>
        </w:rPr>
      </w:pPr>
      <w:r w:rsidRPr="0040112E">
        <w:rPr>
          <w:b/>
          <w:bCs/>
        </w:rPr>
        <w:t>借款人财务分析</w:t>
      </w:r>
      <w:r w:rsidRPr="0040112E">
        <w:br/>
        <w:t>借款人：北京星河科技有限公司</w:t>
      </w:r>
      <w:r w:rsidRPr="0040112E">
        <w:br/>
        <w:t>统一社会信用代码：91110108MA01B3XK2P</w:t>
      </w:r>
      <w:r w:rsidRPr="0040112E">
        <w:br/>
        <w:t>※如借款人存在集团关联情形，应从集团合并、借款人单体两个口径分别开展财务分析。</w:t>
      </w:r>
    </w:p>
    <w:p w14:paraId="3BF7B4D4" w14:textId="77777777" w:rsidR="0040112E" w:rsidRPr="0040112E" w:rsidRDefault="0040112E" w:rsidP="0040112E">
      <w:pPr>
        <w:rPr>
          <w:rFonts w:hint="eastAsia"/>
        </w:rPr>
      </w:pPr>
      <w:r w:rsidRPr="0040112E">
        <w:rPr>
          <w:b/>
          <w:bCs/>
        </w:rPr>
        <w:t>（一）财务审计情况</w:t>
      </w:r>
    </w:p>
    <w:p w14:paraId="28E0EBA1" w14:textId="77777777" w:rsidR="0040112E" w:rsidRPr="0040112E" w:rsidRDefault="0040112E" w:rsidP="0040112E">
      <w:pPr>
        <w:numPr>
          <w:ilvl w:val="0"/>
          <w:numId w:val="1"/>
        </w:numPr>
        <w:rPr>
          <w:rFonts w:hint="eastAsia"/>
        </w:rPr>
      </w:pPr>
      <w:r w:rsidRPr="0040112E">
        <w:t>2022年：经审计，审计机构为北京中天会计师事务所有限公司，审计报告类型为无保留意见。</w:t>
      </w:r>
    </w:p>
    <w:p w14:paraId="57BC4552" w14:textId="77777777" w:rsidR="0040112E" w:rsidRPr="0040112E" w:rsidRDefault="0040112E" w:rsidP="0040112E">
      <w:pPr>
        <w:numPr>
          <w:ilvl w:val="0"/>
          <w:numId w:val="1"/>
        </w:numPr>
        <w:rPr>
          <w:rFonts w:hint="eastAsia"/>
        </w:rPr>
      </w:pPr>
      <w:r w:rsidRPr="0040112E">
        <w:t>2023年：经审计，审计机构为北京中天会计师事务所有限公司，审计报告类型为无保留意见。</w:t>
      </w:r>
    </w:p>
    <w:p w14:paraId="6CBC3FB7" w14:textId="77777777" w:rsidR="0040112E" w:rsidRPr="0040112E" w:rsidRDefault="0040112E" w:rsidP="0040112E">
      <w:pPr>
        <w:rPr>
          <w:rFonts w:hint="eastAsia"/>
        </w:rPr>
      </w:pPr>
      <w:r w:rsidRPr="0040112E">
        <w:rPr>
          <w:b/>
          <w:bCs/>
        </w:rPr>
        <w:t>（二）财务指标分析</w:t>
      </w:r>
    </w:p>
    <w:p w14:paraId="0CE54306" w14:textId="77777777" w:rsidR="0040112E" w:rsidRPr="0040112E" w:rsidRDefault="0040112E" w:rsidP="0040112E">
      <w:pPr>
        <w:numPr>
          <w:ilvl w:val="0"/>
          <w:numId w:val="2"/>
        </w:numPr>
        <w:rPr>
          <w:rFonts w:hint="eastAsia"/>
        </w:rPr>
      </w:pPr>
      <w:r w:rsidRPr="0040112E">
        <w:t>总体财务情况</w:t>
      </w:r>
      <w:r w:rsidRPr="0040112E">
        <w:br/>
        <w:t>企业向我行提供了2022、2023、2024年的年度审计报告及2025年9月财务报表，现根据其提供的财务数据，现将具体财务状况分析如下（单位：万元）：</w:t>
      </w:r>
    </w:p>
    <w:p w14:paraId="5248F440" w14:textId="77777777" w:rsidR="0040112E" w:rsidRPr="0040112E" w:rsidRDefault="0040112E" w:rsidP="0040112E">
      <w:pPr>
        <w:numPr>
          <w:ilvl w:val="0"/>
          <w:numId w:val="3"/>
        </w:numPr>
        <w:rPr>
          <w:rFonts w:hint="eastAsia"/>
        </w:rPr>
      </w:pPr>
      <w:bookmarkStart w:id="0" w:name="OLE_LINK1"/>
      <w:r w:rsidRPr="0040112E">
        <w:t>截至2022年12月31日：货币资金1,200万元，应收账款800万元，预付账款150万元，其他应收款50万元。</w:t>
      </w:r>
    </w:p>
    <w:bookmarkEnd w:id="0"/>
    <w:p w14:paraId="53CF287F" w14:textId="77777777" w:rsidR="0040112E" w:rsidRPr="0040112E" w:rsidRDefault="0040112E" w:rsidP="0040112E">
      <w:pPr>
        <w:numPr>
          <w:ilvl w:val="0"/>
          <w:numId w:val="3"/>
        </w:numPr>
        <w:rPr>
          <w:rFonts w:hint="eastAsia"/>
        </w:rPr>
      </w:pPr>
      <w:r w:rsidRPr="0040112E">
        <w:t>截至2023年12月31日：货币资金1,850万元，应收账款1,100万元，预付账款200万元，其他应收款70万元。</w:t>
      </w:r>
    </w:p>
    <w:p w14:paraId="4D516388" w14:textId="77777777" w:rsidR="0040112E" w:rsidRPr="0040112E" w:rsidRDefault="0040112E" w:rsidP="0040112E">
      <w:pPr>
        <w:numPr>
          <w:ilvl w:val="0"/>
          <w:numId w:val="3"/>
        </w:numPr>
        <w:rPr>
          <w:rFonts w:hint="eastAsia"/>
        </w:rPr>
      </w:pPr>
      <w:r w:rsidRPr="0040112E">
        <w:t>截至2024年12月31日：货币资金2,300万元，应收账款1,500万元，预付账款280万元，其他应收款90万元。</w:t>
      </w:r>
    </w:p>
    <w:p w14:paraId="4664389D" w14:textId="77777777" w:rsidR="0040112E" w:rsidRPr="0040112E" w:rsidRDefault="0040112E" w:rsidP="0040112E">
      <w:pPr>
        <w:numPr>
          <w:ilvl w:val="0"/>
          <w:numId w:val="3"/>
        </w:numPr>
        <w:rPr>
          <w:rFonts w:hint="eastAsia"/>
        </w:rPr>
      </w:pPr>
      <w:r w:rsidRPr="0040112E">
        <w:t>截至2025年9月30日：货币资金2,100万元，应收账款1,800万元，预付账款320万元，其他应收款110万元。</w:t>
      </w:r>
      <w:r w:rsidRPr="0040112E">
        <w:br/>
        <w:t>公司货币资金逐年增长，2025年9月略有回落，主要因采购备货；应收账款增幅较大，反映业务扩张但回款周期延长。</w:t>
      </w:r>
    </w:p>
    <w:p w14:paraId="5450B072" w14:textId="77777777" w:rsidR="000565FE" w:rsidRPr="000565FE" w:rsidRDefault="000565FE" w:rsidP="000565FE">
      <w:pPr>
        <w:rPr>
          <w:rFonts w:hint="eastAsia"/>
        </w:rPr>
      </w:pPr>
      <w:r w:rsidRPr="000565FE">
        <w:rPr>
          <w:b/>
          <w:bCs/>
        </w:rPr>
        <w:t>（三）还款来源预测</w:t>
      </w:r>
    </w:p>
    <w:p w14:paraId="368DEB78" w14:textId="77777777" w:rsidR="000565FE" w:rsidRPr="000565FE" w:rsidRDefault="000565FE" w:rsidP="000565FE">
      <w:pPr>
        <w:numPr>
          <w:ilvl w:val="0"/>
          <w:numId w:val="4"/>
        </w:numPr>
        <w:rPr>
          <w:rFonts w:hint="eastAsia"/>
        </w:rPr>
      </w:pPr>
      <w:r w:rsidRPr="000565FE">
        <w:t>现金流预测</w:t>
      </w:r>
    </w:p>
    <w:p w14:paraId="125CAE32" w14:textId="77777777" w:rsidR="00582D7A" w:rsidRDefault="000565FE" w:rsidP="000565FE">
      <w:pPr>
        <w:numPr>
          <w:ilvl w:val="0"/>
          <w:numId w:val="5"/>
        </w:numPr>
      </w:pPr>
      <w:r w:rsidRPr="000565FE">
        <w:t>主营业务：</w:t>
      </w:r>
    </w:p>
    <w:p w14:paraId="7FD63E7F" w14:textId="42614A6A" w:rsidR="00582D7A" w:rsidRDefault="00582D7A" w:rsidP="00582D7A">
      <w:pPr>
        <w:ind w:left="720"/>
      </w:pPr>
      <w:r w:rsidRPr="00582D7A">
        <w:rPr>
          <w:b/>
          <w:bCs/>
        </w:rPr>
        <w:t>2022年</w:t>
      </w:r>
      <w:r w:rsidRPr="00582D7A">
        <w:t>：营业收入4,500万元，营业成本3,700万元，销售利润800万元。</w:t>
      </w:r>
      <w:r w:rsidRPr="00582D7A">
        <w:br/>
      </w:r>
      <w:r w:rsidRPr="00582D7A">
        <w:rPr>
          <w:b/>
          <w:bCs/>
        </w:rPr>
        <w:t>2023年</w:t>
      </w:r>
      <w:r w:rsidRPr="00582D7A">
        <w:t>：营业收入4,850万元，营业成本3,950万元，销售利润900万元。</w:t>
      </w:r>
      <w:r w:rsidRPr="00582D7A">
        <w:br/>
      </w:r>
      <w:r w:rsidRPr="00582D7A">
        <w:rPr>
          <w:b/>
          <w:bCs/>
        </w:rPr>
        <w:t>2024年</w:t>
      </w:r>
      <w:r w:rsidRPr="00582D7A">
        <w:t>：营业收入5,200万元，营业成本4,200万元，销售利润1,000万元。</w:t>
      </w:r>
    </w:p>
    <w:p w14:paraId="7D8F1D34" w14:textId="2B845EFA" w:rsidR="000565FE" w:rsidRPr="000565FE" w:rsidRDefault="000565FE" w:rsidP="000565FE">
      <w:pPr>
        <w:numPr>
          <w:ilvl w:val="0"/>
          <w:numId w:val="5"/>
        </w:numPr>
        <w:rPr>
          <w:rFonts w:hint="eastAsia"/>
        </w:rPr>
      </w:pPr>
      <w:r w:rsidRPr="000565FE">
        <w:t>根据企业近三年经营情况来看，202</w:t>
      </w:r>
      <w:r w:rsidR="00582D7A">
        <w:rPr>
          <w:rFonts w:hint="eastAsia"/>
        </w:rPr>
        <w:t>2</w:t>
      </w:r>
      <w:r w:rsidRPr="000565FE">
        <w:t>年、</w:t>
      </w:r>
      <w:r w:rsidR="00582D7A">
        <w:rPr>
          <w:rFonts w:hint="eastAsia"/>
        </w:rPr>
        <w:t>2023年、</w:t>
      </w:r>
      <w:r w:rsidRPr="000565FE">
        <w:t>202</w:t>
      </w:r>
      <w:r w:rsidR="00582D7A">
        <w:rPr>
          <w:rFonts w:hint="eastAsia"/>
        </w:rPr>
        <w:t>4</w:t>
      </w:r>
      <w:r w:rsidRPr="000565FE">
        <w:t>年营业收入分别为</w:t>
      </w:r>
      <w:r w:rsidR="00582D7A">
        <w:rPr>
          <w:rFonts w:hint="eastAsia"/>
        </w:rPr>
        <w:lastRenderedPageBreak/>
        <w:t>4500</w:t>
      </w:r>
      <w:r w:rsidRPr="000565FE">
        <w:t>万元、</w:t>
      </w:r>
      <w:r w:rsidR="00582D7A">
        <w:rPr>
          <w:rFonts w:hint="eastAsia"/>
        </w:rPr>
        <w:t>4850</w:t>
      </w:r>
      <w:r w:rsidRPr="000565FE">
        <w:t>万元，</w:t>
      </w:r>
      <w:r w:rsidR="00582D7A">
        <w:rPr>
          <w:rFonts w:hint="eastAsia"/>
        </w:rPr>
        <w:t>5200万元。</w:t>
      </w:r>
      <w:r w:rsidRPr="000565FE">
        <w:t>营业收入主要来源是软件开发和系统集成服务。企业利润</w:t>
      </w:r>
      <w:proofErr w:type="gramStart"/>
      <w:r w:rsidRPr="000565FE">
        <w:t>为正但毛利率</w:t>
      </w:r>
      <w:proofErr w:type="gramEnd"/>
      <w:r w:rsidRPr="000565FE">
        <w:t>有所下降，是由于人力成本上升，营业收入可以覆盖营业成本。</w:t>
      </w:r>
      <w:r w:rsidRPr="000565FE">
        <w:br/>
        <w:t>企业固定收入主要由3部分组成：自有软件销售、运维服务费、政府项目补贴，能够覆盖我行每年还款本息。</w:t>
      </w:r>
    </w:p>
    <w:p w14:paraId="6BD1D763" w14:textId="77777777" w:rsidR="00122B8A" w:rsidRPr="000565FE" w:rsidRDefault="00122B8A">
      <w:pPr>
        <w:rPr>
          <w:rFonts w:hint="eastAsia"/>
        </w:rPr>
      </w:pPr>
    </w:p>
    <w:sectPr w:rsidR="00122B8A" w:rsidRPr="00056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173D" w14:textId="77777777" w:rsidR="001F1BC1" w:rsidRDefault="001F1BC1" w:rsidP="004011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40C023" w14:textId="77777777" w:rsidR="001F1BC1" w:rsidRDefault="001F1BC1" w:rsidP="004011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AD81" w14:textId="77777777" w:rsidR="001F1BC1" w:rsidRDefault="001F1BC1" w:rsidP="004011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4A742E" w14:textId="77777777" w:rsidR="001F1BC1" w:rsidRDefault="001F1BC1" w:rsidP="004011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FF5"/>
    <w:multiLevelType w:val="multilevel"/>
    <w:tmpl w:val="2C34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32D24"/>
    <w:multiLevelType w:val="multilevel"/>
    <w:tmpl w:val="F7A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314F4"/>
    <w:multiLevelType w:val="multilevel"/>
    <w:tmpl w:val="264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510D5"/>
    <w:multiLevelType w:val="multilevel"/>
    <w:tmpl w:val="E9F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B6584"/>
    <w:multiLevelType w:val="multilevel"/>
    <w:tmpl w:val="93A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7754">
    <w:abstractNumId w:val="3"/>
  </w:num>
  <w:num w:numId="2" w16cid:durableId="100564782">
    <w:abstractNumId w:val="0"/>
  </w:num>
  <w:num w:numId="3" w16cid:durableId="179054633">
    <w:abstractNumId w:val="2"/>
  </w:num>
  <w:num w:numId="4" w16cid:durableId="1535343269">
    <w:abstractNumId w:val="1"/>
  </w:num>
  <w:num w:numId="5" w16cid:durableId="2097247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8A"/>
    <w:rsid w:val="000565FE"/>
    <w:rsid w:val="00122B8A"/>
    <w:rsid w:val="001F1BC1"/>
    <w:rsid w:val="00360784"/>
    <w:rsid w:val="0040112E"/>
    <w:rsid w:val="004956F4"/>
    <w:rsid w:val="00582D7A"/>
    <w:rsid w:val="00C1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491A2"/>
  <w15:chartTrackingRefBased/>
  <w15:docId w15:val="{D323AAC1-F7EC-42A3-B45D-7C75243A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2B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B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B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B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B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B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B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B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B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B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2B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B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B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B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B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B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B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B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2B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1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11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11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11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408</Words>
  <Characters>510</Characters>
  <Application>Microsoft Office Word</Application>
  <DocSecurity>0</DocSecurity>
  <Lines>20</Lines>
  <Paragraphs>13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洪涛 蒋</dc:creator>
  <cp:keywords/>
  <dc:description/>
  <cp:lastModifiedBy>洪涛 蒋</cp:lastModifiedBy>
  <cp:revision>2</cp:revision>
  <dcterms:created xsi:type="dcterms:W3CDTF">2026-08-03T05:57:00Z</dcterms:created>
  <dcterms:modified xsi:type="dcterms:W3CDTF">2026-08-03T05:57:00Z</dcterms:modified>
</cp:coreProperties>
</file>