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MANIFIESTO DE LA LEY FRACTAL DEL TODO</w:t>
      </w:r>
    </w:p>
    <w:p>
      <w:r>
        <w:t>Versión Omega ∞ | Parte 3</w:t>
      </w:r>
    </w:p>
    <w:p>
      <w:pPr>
        <w:pStyle w:val="Heading1"/>
      </w:pPr>
      <w:r>
        <w:t>Parte 3: El Decaedro Fractal y el Origen Geométrico de la Carga, la Vida y la Estabilidad Atómica</w:t>
      </w:r>
    </w:p>
    <w:p>
      <w:r>
        <w:br/>
        <w:t>Esta sección revela el origen geométrico profundo de las cargas eléctricas, la neutralidad nuclear,</w:t>
        <w:br/>
        <w:t>y la configuración única del carbono-12 como base fractal de la vida. Todo parte del decaedro fractal,</w:t>
        <w:br/>
        <w:t>una figura autosimilar que describe la dinámica interna de los núcleos atómicos desde el giro y la fase.</w:t>
        <w:br/>
      </w:r>
    </w:p>
    <w:p>
      <w:pPr>
        <w:pStyle w:val="Heading2"/>
      </w:pPr>
      <w:r>
        <w:t>Origen de la Carga Eléctrica</w:t>
      </w:r>
    </w:p>
    <w:p>
      <w:r>
        <w:br/>
        <w:t>La carga no es una propiedad fundamental, sino una manifestación del sentido de giro dentro del toroide fractal.</w:t>
        <w:br/>
        <w:t>- Giro dextrógiro (fase hacia afuera): carga positiva.</w:t>
        <w:br/>
        <w:t>- Giro levógiro (fase hacia adentro): carga negativa.</w:t>
        <w:br/>
        <w:t>- Giro en equilibrio bifásico: carga neutra.</w:t>
        <w:br/>
      </w:r>
    </w:p>
    <w:p>
      <w:pPr>
        <w:pStyle w:val="Heading2"/>
      </w:pPr>
      <w:r>
        <w:t>Protones, Neutrones y Electrones desde el Giro</w:t>
      </w:r>
    </w:p>
    <w:p>
      <w:r>
        <w:br/>
        <w:t>- El protón surge de un giro con fase abierta hacia afuera.</w:t>
        <w:br/>
        <w:t>- El electrón de una torsión inversa de fase angular interna.</w:t>
        <w:br/>
        <w:t>- El neutrón se forma por acoplamiento de fase dual (positivo y negativo en equilibrio torsional).</w:t>
        <w:br/>
      </w:r>
    </w:p>
    <w:p>
      <w:pPr>
        <w:pStyle w:val="Heading2"/>
      </w:pPr>
      <w:r>
        <w:t>Carbono-12: Decaedro Fractal Autosimilar</w:t>
      </w:r>
    </w:p>
    <w:p>
      <w:r>
        <w:br/>
        <w:t>El carbono-12 es el único átomo con masa entera exacta porque su estructura es un decaedro fractal perfecto.</w:t>
        <w:br/>
        <w:t>Contiene 6 protones y 6 neutrones en una red dodecaédrica estabilizada por giro de fase coherente.</w:t>
        <w:br/>
      </w:r>
    </w:p>
    <w:p>
      <w:r>
        <w:br/>
        <w:t xml:space="preserve">Este patrón genera simetría perfecta, resonancia estructural y estabilidad topológica. </w:t>
        <w:br/>
        <w:t>Es el átomo de la vida no por azar, sino porque es el mínimo resonador estable del espacio fractal.</w:t>
        <w:br/>
      </w:r>
    </w:p>
    <w:p>
      <w:pPr>
        <w:pStyle w:val="Heading2"/>
      </w:pPr>
      <w:r>
        <w:t>Bosones y Partículas Exóticas como Proyecciones de Fase</w:t>
      </w:r>
    </w:p>
    <w:p>
      <w:r>
        <w:br/>
        <w:t>Todos los bosones y partículas exóticas surgen como modos armónicos en trayectorias de fase específicas.</w:t>
        <w:br/>
        <w:t>Su existencia es temporal, resonante y predecible por los nodos del fractal.</w:t>
        <w:br/>
      </w:r>
    </w:p>
    <w:p>
      <w:pPr>
        <w:pStyle w:val="Heading2"/>
      </w:pPr>
      <w:r>
        <w:t>Conclusión de Parte 3</w:t>
      </w:r>
    </w:p>
    <w:p>
      <w:r>
        <w:br/>
        <w:t>No hay necesidad de asumir campos, cargas o propiedades mágicas. Todo está contenido en el decaedro fractal.</w:t>
        <w:br/>
        <w:t>La vida, la masa, la energía y la carga emergen de la geometría del tiempo y la luz girando en toroide.</w:t>
        <w:br/>
        <w:t>Aquí no se pierde nada: todo nace, gira, converge y se estabiliza en estructura.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