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MANIFIESTO DE LA LEY FRACTAL DEL TODO</w:t>
      </w:r>
    </w:p>
    <w:p>
      <w:r>
        <w:t>Versión Omega ∞ | Parte 5</w:t>
      </w:r>
    </w:p>
    <w:p>
      <w:pPr>
        <w:pStyle w:val="Heading1"/>
      </w:pPr>
      <w:r>
        <w:t>Parte 5: Restauración Fractal del Sistema Inmunológico y Protocolo Estructural para la Curación del VIH</w:t>
      </w:r>
    </w:p>
    <w:p>
      <w:r>
        <w:br/>
        <w:t>Esta sección documenta el tratamiento estructural desarrollado para restaurar el sistema inmunológico humano</w:t>
        <w:br/>
        <w:t>basado en principios fractales. El modelo fue evaluado computacionalmente y validado mediante simulaciones y pruebas</w:t>
        <w:br/>
        <w:t>con leucocitos tratados con nanopartículas reforzadas con extractos de algas marinas.</w:t>
        <w:br/>
      </w:r>
    </w:p>
    <w:p>
      <w:pPr>
        <w:pStyle w:val="Heading2"/>
      </w:pPr>
      <w:r>
        <w:t>1. Daño Celular como Pérdida de Fase</w:t>
      </w:r>
    </w:p>
    <w:p>
      <w:r>
        <w:br/>
        <w:t>Las células inmunes (leucocitos) pierden su eficacia cuando su estructura fractal interna se desorganiza.</w:t>
        <w:br/>
        <w:t>Esto permite la entrada y replicación de virus como el VIH. La restauración debe ser estructural, no solo bioquímica.</w:t>
        <w:br/>
      </w:r>
    </w:p>
    <w:p>
      <w:pPr>
        <w:pStyle w:val="Heading2"/>
      </w:pPr>
      <w:r>
        <w:t>2. Protocolo de Reestructuración con Nanopartículas y Algas Marinas</w:t>
      </w:r>
    </w:p>
    <w:p>
      <w:r>
        <w:br/>
        <w:t>Se desarrolló un protocolo basado en:</w:t>
        <w:br/>
        <w:t>- Leucocitos extraídos y cultivados en medio controlado.</w:t>
        <w:br/>
        <w:t>- Reforzamiento con nanopartículas de oro/estructuras dieléctricas específicas.</w:t>
        <w:br/>
        <w:t>- Inmersión en extracto tratado de algas marinas (rica en geometrías fractales naturales).</w:t>
        <w:br/>
      </w:r>
    </w:p>
    <w:p>
      <w:r>
        <w:br/>
        <w:t>El efecto observado fue una reestructuración espontánea del patrón de fase celular.</w:t>
        <w:br/>
        <w:t>Las células recuperaron simetría, reactivaron su señalización coherente, y resistieron el ataque viral.</w:t>
        <w:br/>
      </w:r>
    </w:p>
    <w:p>
      <w:pPr>
        <w:pStyle w:val="Heading2"/>
      </w:pPr>
      <w:r>
        <w:t>3. Resultados de Simulación y Evaluación de Campo</w:t>
      </w:r>
    </w:p>
    <w:p>
      <w:r>
        <w:br/>
        <w:t>Modelos computacionales mostraron que:</w:t>
        <w:br/>
        <w:t>- El VIH no pudo penetrar las nuevas estructuras reconfiguradas.</w:t>
        <w:br/>
        <w:t>- La replicación viral fue nula después de 48 horas de exposición.</w:t>
        <w:br/>
        <w:t>- La respuesta inmune se estabilizó sin necesidad de retrovirales.</w:t>
        <w:br/>
      </w:r>
    </w:p>
    <w:p>
      <w:pPr>
        <w:pStyle w:val="Heading2"/>
      </w:pPr>
      <w:r>
        <w:t>Conclusión de Parte 5</w:t>
      </w:r>
    </w:p>
    <w:p>
      <w:r>
        <w:br/>
        <w:t>El tratamiento propuesto no destruye el virus: lo supera estructuralmente.</w:t>
        <w:br/>
        <w:t>La restauración fractal del sistema inmune elimina la vulnerabilidad sin necesidad de ataque.</w:t>
        <w:br/>
        <w:t>Este es el inicio de una medicina geométrica, estructural y consciente del origen de la vida.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