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229689B7" w:rsidR="002D0B34" w:rsidRPr="003E6252" w:rsidRDefault="003E6252">
            <w:pPr>
              <w:jc w:val="center"/>
              <w:rPr>
                <w:rFonts w:eastAsia="MS Mincho" w:hint="eastAsia"/>
                <w:b/>
                <w:sz w:val="44"/>
                <w:szCs w:val="44"/>
                <w:lang w:eastAsia="ja-JP"/>
              </w:rPr>
            </w:pPr>
            <w:r>
              <w:rPr>
                <w:rFonts w:eastAsia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155AE44B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210618EB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3E68A3">
              <w:rPr>
                <w:sz w:val="22"/>
                <w:szCs w:val="22"/>
              </w:rPr>
              <w:t>7</w:t>
            </w:r>
          </w:p>
        </w:tc>
        <w:tc>
          <w:tcPr>
            <w:tcW w:w="1694" w:type="dxa"/>
            <w:vAlign w:val="center"/>
          </w:tcPr>
          <w:p w14:paraId="73F94EAB" w14:textId="370699A7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6D5B219B" w:rsidR="002D0B34" w:rsidRDefault="003E6252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1590C8A3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62AE19D7" w:rsidR="002D0B34" w:rsidRDefault="003E6252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キム・ヒョジュン</w:t>
            </w:r>
          </w:p>
        </w:tc>
        <w:tc>
          <w:tcPr>
            <w:tcW w:w="1694" w:type="dxa"/>
            <w:vAlign w:val="center"/>
          </w:tcPr>
          <w:p w14:paraId="47F0E116" w14:textId="136601AC" w:rsidR="002D0B34" w:rsidRDefault="003E6252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6DFD4E90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3E68A3">
              <w:rPr>
                <w:sz w:val="22"/>
                <w:szCs w:val="22"/>
              </w:rPr>
              <w:t>7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1E494F1E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3FC971D5" w:rsidR="002D0B34" w:rsidRDefault="003E6252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イム・ヒョンス、イ・チャンフン、ユン・ヒョンシク、バク・オンリ、キム・ヒョジュン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3D37C1FA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266694D1" w:rsidR="002D0B34" w:rsidRDefault="003E68A3" w:rsidP="003E625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D</w:t>
            </w:r>
            <w:r w:rsidR="003E6252">
              <w:rPr>
                <w:sz w:val="22"/>
                <w:szCs w:val="22"/>
                <w:lang w:eastAsia="ja-JP"/>
              </w:rPr>
              <w:t>B</w:t>
            </w:r>
            <w:r w:rsidR="003E625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</w:t>
            </w:r>
            <w:r w:rsidR="003E6252">
              <w:rPr>
                <w:rFonts w:eastAsia="MS Mincho" w:hint="eastAsia"/>
                <w:sz w:val="22"/>
                <w:szCs w:val="22"/>
                <w:lang w:eastAsia="ja-JP"/>
              </w:rPr>
              <w:t>補い</w:t>
            </w:r>
            <w:r w:rsidR="003E6252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</w:t>
            </w:r>
            <w:r w:rsidR="003E6252"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画面設計のデザイン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8034144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65DD49FA" w14:textId="2E48367D" w:rsidR="002D0B34" w:rsidRDefault="003E6252" w:rsidP="004F15D9">
            <w:pPr>
              <w:numPr>
                <w:ilvl w:val="0"/>
                <w:numId w:val="1"/>
              </w:numPr>
              <w:spacing w:before="120"/>
              <w:ind w:left="714" w:hanging="357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機能の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変更や削除</w:t>
            </w:r>
          </w:p>
          <w:p w14:paraId="549C5AC3" w14:textId="236D35EF" w:rsidR="003E68A3" w:rsidRPr="00632B3E" w:rsidRDefault="003E6252" w:rsidP="004F15D9">
            <w:pPr>
              <w:numPr>
                <w:ilvl w:val="0"/>
                <w:numId w:val="1"/>
              </w:numPr>
              <w:spacing w:before="120"/>
              <w:ind w:left="714" w:hanging="357"/>
              <w:rPr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画面設計のデザイン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4BF1EE8" w:rsidR="002D0B34" w:rsidRDefault="003E6252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307E3B" w14:textId="753EFA44" w:rsidR="004F2832" w:rsidRPr="00914E4C" w:rsidRDefault="004C31F0" w:rsidP="00523013">
            <w:pPr>
              <w:ind w:left="360"/>
              <w:rPr>
                <w:rFonts w:eastAsia="MS Mincho"/>
                <w:spacing w:val="-20"/>
                <w:sz w:val="22"/>
                <w:szCs w:val="22"/>
                <w:lang w:eastAsia="ja-JP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  <w:lang w:eastAsia="ja-JP"/>
              </w:rPr>
              <w:t xml:space="preserve">- </w:t>
            </w:r>
            <w:r w:rsidR="003E6252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話し合い結果、いいねリストの追加を決定、</w:t>
            </w:r>
            <w:r w:rsidR="003E6252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掲示物のコメントやチャットの</w:t>
            </w:r>
            <w:r w:rsidR="00914E4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通知は</w:t>
            </w:r>
            <w:r w:rsidR="00914E4C">
              <w:rPr>
                <w:rFonts w:eastAsia="MS Mincho" w:hint="eastAsia"/>
                <w:spacing w:val="-20"/>
                <w:sz w:val="22"/>
                <w:szCs w:val="22"/>
                <w:lang w:eastAsia="ja-JP"/>
              </w:rPr>
              <w:t>保留することにする。</w:t>
            </w:r>
          </w:p>
          <w:p w14:paraId="139B2A7E" w14:textId="77777777" w:rsidR="004F15D9" w:rsidRDefault="004F15D9" w:rsidP="00523013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</w:p>
          <w:p w14:paraId="1E5DFA10" w14:textId="35AF86F6" w:rsidR="004F15D9" w:rsidRDefault="004F15D9" w:rsidP="00523013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spacing w:val="-20"/>
                <w:sz w:val="22"/>
                <w:szCs w:val="22"/>
                <w:lang w:eastAsia="ja-JP"/>
              </w:rPr>
              <w:t xml:space="preserve">- </w:t>
            </w:r>
            <w:r w:rsidR="00914E4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通知機能は今までの機能のコードを作成しながら</w:t>
            </w:r>
            <w:r w:rsidR="00914E4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状況によって</w:t>
            </w:r>
            <w:r w:rsidR="00914E4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また話し合う。</w:t>
            </w:r>
          </w:p>
          <w:p w14:paraId="6F9A5760" w14:textId="77777777" w:rsidR="004F15D9" w:rsidRDefault="004F15D9" w:rsidP="00523013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</w:p>
          <w:p w14:paraId="7408EDD3" w14:textId="7A1AFEDE" w:rsidR="004F15D9" w:rsidRPr="004F2832" w:rsidRDefault="004F15D9" w:rsidP="00914E4C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-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 w:rsidR="00914E4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画面設計のデザインの場合</w:t>
            </w:r>
            <w:r w:rsidR="00914E4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、シークアンスモデリングとユースケースモデリング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914E4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の作業に</w:t>
            </w:r>
            <w:r w:rsidR="00914E4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変えて会議を進む。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4118A2A5" w:rsidR="002D0B34" w:rsidRDefault="00914E4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　考</w:t>
            </w:r>
          </w:p>
        </w:tc>
        <w:tc>
          <w:tcPr>
            <w:tcW w:w="8743" w:type="dxa"/>
            <w:gridSpan w:val="3"/>
          </w:tcPr>
          <w:p w14:paraId="3EF200C2" w14:textId="3F51B2D3" w:rsidR="008D6E7F" w:rsidRPr="00D20C68" w:rsidRDefault="00914E4C" w:rsidP="00914E4C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画面設計のデザインについて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簡単に描いて見た後、クラス名の設定、</w:t>
            </w:r>
            <w:r w:rsidR="004F15D9">
              <w:rPr>
                <w:sz w:val="22"/>
                <w:szCs w:val="22"/>
                <w:lang w:eastAsia="ja-JP"/>
              </w:rPr>
              <w:t xml:space="preserve"> Restful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設計を進む。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E4513"/>
    <w:rsid w:val="001F73B3"/>
    <w:rsid w:val="00202B90"/>
    <w:rsid w:val="00232ED0"/>
    <w:rsid w:val="00276519"/>
    <w:rsid w:val="002D0B34"/>
    <w:rsid w:val="003E6252"/>
    <w:rsid w:val="003E68A3"/>
    <w:rsid w:val="004C31F0"/>
    <w:rsid w:val="004F15D9"/>
    <w:rsid w:val="004F2832"/>
    <w:rsid w:val="00523013"/>
    <w:rsid w:val="00570ECF"/>
    <w:rsid w:val="00593158"/>
    <w:rsid w:val="00600391"/>
    <w:rsid w:val="00632B3E"/>
    <w:rsid w:val="007261AC"/>
    <w:rsid w:val="008D6E7F"/>
    <w:rsid w:val="00904DC4"/>
    <w:rsid w:val="00914E4C"/>
    <w:rsid w:val="009E0016"/>
    <w:rsid w:val="00A3431A"/>
    <w:rsid w:val="00AE4B25"/>
    <w:rsid w:val="00B44AE1"/>
    <w:rsid w:val="00CF2B83"/>
    <w:rsid w:val="00D20C68"/>
    <w:rsid w:val="00D4086A"/>
    <w:rsid w:val="00DA7C3E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2022-12-27T13:00:00Z</dcterms:created>
  <dcterms:modified xsi:type="dcterms:W3CDTF">2023-01-05T02:21:00Z</dcterms:modified>
  <cp:version>0900.0001.01</cp:version>
</cp:coreProperties>
</file>