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16" w:rsidRDefault="00847116" w:rsidP="008108B8">
      <w:pPr>
        <w:pStyle w:val="3"/>
        <w:jc w:val="both"/>
      </w:pPr>
      <w:r>
        <w:t xml:space="preserve">ЛЕКЦИЯ 3. </w:t>
      </w:r>
      <w:r>
        <w:rPr>
          <w:rStyle w:val="spelling-content-entity"/>
        </w:rPr>
        <w:t xml:space="preserve">Решения </w:t>
      </w:r>
      <w:proofErr w:type="spellStart"/>
      <w:r>
        <w:rPr>
          <w:rStyle w:val="spelling-content-entity"/>
        </w:rPr>
        <w:t>Hewlett-Packard</w:t>
      </w:r>
      <w:proofErr w:type="spellEnd"/>
      <w:r>
        <w:rPr>
          <w:rStyle w:val="spelling-content-entity"/>
        </w:rPr>
        <w:t xml:space="preserve"> по управлению информационными системами</w:t>
      </w:r>
    </w:p>
    <w:p w:rsidR="00847116" w:rsidRDefault="00847116" w:rsidP="008108B8">
      <w:pPr>
        <w:pStyle w:val="3"/>
        <w:jc w:val="both"/>
      </w:pPr>
      <w:r>
        <w:t xml:space="preserve">3.1 Модель информационных процессов ITSM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847116" w:rsidRDefault="00847116" w:rsidP="008108B8">
      <w:pPr>
        <w:pStyle w:val="a3"/>
        <w:jc w:val="both"/>
      </w:pPr>
      <w:r>
        <w:rPr>
          <w:rStyle w:val="keyword"/>
        </w:rPr>
        <w:t>Корпорация</w:t>
      </w:r>
      <w:r>
        <w:t xml:space="preserve"> </w:t>
      </w:r>
      <w:proofErr w:type="spellStart"/>
      <w:r>
        <w:t>Hewlett-Packard</w:t>
      </w:r>
      <w:proofErr w:type="spellEnd"/>
      <w:r>
        <w:t xml:space="preserve"> (HP) – одна из компаний, полностью взявшая на вооружение рекомендации </w:t>
      </w:r>
      <w:r>
        <w:rPr>
          <w:rStyle w:val="keyword"/>
        </w:rPr>
        <w:t>ITIL</w:t>
      </w:r>
      <w:r>
        <w:t xml:space="preserve">. Ее применение позволило HP не только войти в число ведущих поставщиков услуг консалтинга и внедрения, но и стать одним из крупнейших провайдеров услуг </w:t>
      </w:r>
      <w:r>
        <w:rPr>
          <w:rStyle w:val="keyword"/>
        </w:rPr>
        <w:t>по</w:t>
      </w:r>
      <w:r>
        <w:t xml:space="preserve"> обучению основам </w:t>
      </w:r>
      <w:r>
        <w:rPr>
          <w:rStyle w:val="keyword"/>
        </w:rPr>
        <w:t>ITIL</w:t>
      </w:r>
      <w:r>
        <w:t xml:space="preserve"> и сертификации этих знаний.</w:t>
      </w:r>
    </w:p>
    <w:p w:rsidR="00847116" w:rsidRDefault="00847116" w:rsidP="008108B8">
      <w:pPr>
        <w:pStyle w:val="a3"/>
        <w:jc w:val="both"/>
      </w:pPr>
      <w:r>
        <w:t xml:space="preserve">Для практического применения </w:t>
      </w:r>
      <w:r>
        <w:rPr>
          <w:rStyle w:val="keyword"/>
        </w:rPr>
        <w:t>ITIL</w:t>
      </w:r>
      <w:r>
        <w:t xml:space="preserve"> компания HP разработала собственный вариант методологии, получивший название "Типовой модели HP </w:t>
      </w:r>
      <w:r>
        <w:rPr>
          <w:rStyle w:val="keyword"/>
        </w:rPr>
        <w:t>ITSM</w:t>
      </w:r>
      <w:r>
        <w:t xml:space="preserve">" (IT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 –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). Ее первый вариант был опубликован в сентябре 1997 г., следующий - в январе 2000 г. Действующая сегодня версия HP </w:t>
      </w:r>
      <w:r>
        <w:rPr>
          <w:rStyle w:val="keyword"/>
        </w:rPr>
        <w:t>ITSM</w:t>
      </w:r>
      <w:r>
        <w:t xml:space="preserve"> 3.0 выпущена в июне 2003 г. Подчеркнем, что HP </w:t>
      </w:r>
      <w:r>
        <w:rPr>
          <w:rStyle w:val="keyword"/>
        </w:rPr>
        <w:t>ITSM</w:t>
      </w:r>
      <w:r>
        <w:t xml:space="preserve"> построена в точном соответствии с </w:t>
      </w:r>
      <w:r>
        <w:rPr>
          <w:rStyle w:val="keyword"/>
        </w:rPr>
        <w:t>ITIL</w:t>
      </w:r>
      <w:r>
        <w:t xml:space="preserve"> и не противоречит ее положениям.</w:t>
      </w:r>
    </w:p>
    <w:p w:rsidR="00847116" w:rsidRDefault="00847116" w:rsidP="008108B8">
      <w:pPr>
        <w:pStyle w:val="a3"/>
        <w:jc w:val="both"/>
      </w:pPr>
      <w:r>
        <w:t xml:space="preserve">Следует также отметить, что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 носит лишь рекомендательный характер. Однако одна из ключевых идей этой методологии состоит в том, что, несмотря на разнообразие информационных систем, их работа на 80% может быть построена на базе стандартизованных процессов и регламентов. Поэтому </w:t>
      </w:r>
      <w:r>
        <w:rPr>
          <w:rStyle w:val="keyword"/>
        </w:rPr>
        <w:t>адаптация</w:t>
      </w:r>
      <w:r>
        <w:t xml:space="preserve"> методологии к конкретным, специфическим задачам предприятия требует настройки не более 20% системы ИТ-сервиса.</w:t>
      </w:r>
    </w:p>
    <w:p w:rsidR="00847116" w:rsidRDefault="00847116" w:rsidP="008108B8">
      <w:pPr>
        <w:pStyle w:val="a3"/>
        <w:jc w:val="both"/>
      </w:pPr>
      <w:r>
        <w:t xml:space="preserve">Методология HP -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 в общем жизненном цикле обслуживания ИС выделяет пять основных групп процессов:</w:t>
      </w:r>
    </w:p>
    <w:p w:rsidR="00847116" w:rsidRDefault="00847116" w:rsidP="008108B8">
      <w:pPr>
        <w:numPr>
          <w:ilvl w:val="0"/>
          <w:numId w:val="46"/>
        </w:numPr>
        <w:spacing w:before="100" w:beforeAutospacing="1" w:after="100" w:afterAutospacing="1" w:line="240" w:lineRule="auto"/>
        <w:jc w:val="both"/>
      </w:pPr>
      <w:r>
        <w:t>согласование задач бизнеса и ИТ (</w:t>
      </w:r>
      <w:proofErr w:type="spellStart"/>
      <w:r>
        <w:t>Business</w:t>
      </w:r>
      <w:proofErr w:type="spellEnd"/>
      <w:r>
        <w:t xml:space="preserve"> – IT </w:t>
      </w:r>
      <w:proofErr w:type="spellStart"/>
      <w:r>
        <w:t>Alignment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6"/>
        </w:numPr>
        <w:spacing w:before="100" w:beforeAutospacing="1" w:after="100" w:afterAutospacing="1" w:line="240" w:lineRule="auto"/>
        <w:jc w:val="both"/>
      </w:pPr>
      <w:r>
        <w:t>планирование и управление ИТ-сервисами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&amp; </w:t>
      </w:r>
      <w:proofErr w:type="spellStart"/>
      <w: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6"/>
        </w:numPr>
        <w:spacing w:before="100" w:beforeAutospacing="1" w:after="100" w:afterAutospacing="1" w:line="240" w:lineRule="auto"/>
        <w:jc w:val="both"/>
      </w:pPr>
      <w:r>
        <w:t>разработка и внедрение ИТ-сервисов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&amp; </w:t>
      </w:r>
      <w:proofErr w:type="spellStart"/>
      <w:r>
        <w:t>Deployment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6"/>
        </w:numPr>
        <w:spacing w:before="100" w:beforeAutospacing="1" w:after="100" w:afterAutospacing="1" w:line="240" w:lineRule="auto"/>
        <w:jc w:val="both"/>
      </w:pPr>
      <w:r>
        <w:t>оперативное управление ИТ-сервисами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);</w:t>
      </w:r>
    </w:p>
    <w:p w:rsidR="00847116" w:rsidRPr="00847116" w:rsidRDefault="00847116" w:rsidP="008108B8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обеспечение</w:t>
      </w:r>
      <w:r w:rsidRPr="00847116">
        <w:rPr>
          <w:lang w:val="en-US"/>
        </w:rPr>
        <w:t xml:space="preserve"> </w:t>
      </w:r>
      <w:r>
        <w:t>ИТ</w:t>
      </w:r>
      <w:r w:rsidRPr="00847116">
        <w:rPr>
          <w:lang w:val="en-US"/>
        </w:rPr>
        <w:t>-</w:t>
      </w:r>
      <w:r>
        <w:t>сервисами</w:t>
      </w:r>
      <w:r w:rsidRPr="00847116">
        <w:rPr>
          <w:lang w:val="en-US"/>
        </w:rPr>
        <w:t xml:space="preserve"> (</w:t>
      </w:r>
      <w:r w:rsidRPr="00847116">
        <w:rPr>
          <w:rStyle w:val="keyword"/>
          <w:lang w:val="en-US"/>
        </w:rPr>
        <w:t>Service Delivery</w:t>
      </w:r>
      <w:r w:rsidRPr="00847116">
        <w:rPr>
          <w:lang w:val="en-US"/>
        </w:rPr>
        <w:t xml:space="preserve"> </w:t>
      </w:r>
      <w:r w:rsidRPr="00847116">
        <w:rPr>
          <w:rStyle w:val="keyword"/>
          <w:lang w:val="en-US"/>
        </w:rPr>
        <w:t>Assurance</w:t>
      </w:r>
      <w:r w:rsidRPr="00847116">
        <w:rPr>
          <w:lang w:val="en-US"/>
        </w:rPr>
        <w:t>).</w:t>
      </w:r>
    </w:p>
    <w:p w:rsidR="00847116" w:rsidRDefault="00847116" w:rsidP="008108B8">
      <w:pPr>
        <w:pStyle w:val="a3"/>
        <w:jc w:val="both"/>
      </w:pPr>
      <w:r>
        <w:t xml:space="preserve">При этом первые четыре блока принято рассматривать как следующие друг за другом в рамках жизненного </w:t>
      </w:r>
      <w:r>
        <w:rPr>
          <w:rStyle w:val="keyword"/>
        </w:rPr>
        <w:t>цикла</w:t>
      </w:r>
      <w:r>
        <w:t xml:space="preserve"> работы ИТ-службы, а в центр помещать пятый блок, отвечающий за предоставление услуг (</w:t>
      </w:r>
      <w:r w:rsidR="008108B8">
        <w:t>рис. 3.1.</w:t>
      </w:r>
      <w:r>
        <w:t>).</w:t>
      </w:r>
    </w:p>
    <w:p w:rsidR="00847116" w:rsidRDefault="00847116" w:rsidP="008108B8">
      <w:pPr>
        <w:jc w:val="center"/>
      </w:pPr>
      <w:bookmarkStart w:id="0" w:name="image.3.1"/>
      <w:bookmarkEnd w:id="0"/>
      <w:r>
        <w:rPr>
          <w:noProof/>
          <w:lang w:eastAsia="ru-RU"/>
        </w:rPr>
        <w:drawing>
          <wp:inline distT="0" distB="0" distL="0" distR="0">
            <wp:extent cx="3620770" cy="3606165"/>
            <wp:effectExtent l="0" t="0" r="0" b="0"/>
            <wp:docPr id="16" name="Рисунок 16" descr="Блоки процессов модели ITSM Referenc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Блоки процессов модели ITSM Reference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8108B8">
      <w:pPr>
        <w:jc w:val="center"/>
      </w:pPr>
      <w:r>
        <w:lastRenderedPageBreak/>
        <w:br/>
      </w:r>
      <w:r>
        <w:rPr>
          <w:b/>
          <w:bCs/>
        </w:rPr>
        <w:t xml:space="preserve">Рис. 3.1. </w:t>
      </w:r>
      <w:r>
        <w:t xml:space="preserve">Блоки процессов модели ITSM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847116" w:rsidRDefault="00847116" w:rsidP="008108B8">
      <w:pPr>
        <w:pStyle w:val="a3"/>
        <w:jc w:val="both"/>
      </w:pPr>
      <w:r>
        <w:t>Блок процессов согласования задач бизнеса и ИТ обеспечивает реализацию ИТ-стратегии в соответствии с целями бизнеса и создает основу для количественной оценки эффективности затрат на ИТ. В данный блок входят следующие процессы.</w:t>
      </w:r>
    </w:p>
    <w:p w:rsidR="00847116" w:rsidRDefault="00847116" w:rsidP="008108B8">
      <w:pPr>
        <w:numPr>
          <w:ilvl w:val="0"/>
          <w:numId w:val="47"/>
        </w:numPr>
        <w:spacing w:before="100" w:beforeAutospacing="1" w:after="100" w:afterAutospacing="1" w:line="240" w:lineRule="auto"/>
        <w:jc w:val="both"/>
      </w:pPr>
      <w:r>
        <w:t xml:space="preserve">анализ потребностей бизнеса (IT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rPr>
          <w:rStyle w:val="keyword"/>
        </w:rPr>
        <w:t>assessment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7"/>
        </w:numPr>
        <w:spacing w:before="100" w:beforeAutospacing="1" w:after="100" w:afterAutospacing="1" w:line="240" w:lineRule="auto"/>
        <w:jc w:val="both"/>
      </w:pPr>
      <w:r>
        <w:t xml:space="preserve">разработка стратегии развития ИТ предприятия (IT </w:t>
      </w:r>
      <w:proofErr w:type="spellStart"/>
      <w:r>
        <w:rPr>
          <w:rStyle w:val="keyword"/>
        </w:rPr>
        <w:t>strategy</w:t>
      </w:r>
      <w:proofErr w:type="spellEnd"/>
      <w:r>
        <w:t xml:space="preserve"> &amp;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);</w:t>
      </w:r>
    </w:p>
    <w:p w:rsidR="00847116" w:rsidRDefault="00847116" w:rsidP="008108B8">
      <w:pPr>
        <w:numPr>
          <w:ilvl w:val="0"/>
          <w:numId w:val="47"/>
        </w:numPr>
        <w:spacing w:before="100" w:beforeAutospacing="1" w:after="100" w:afterAutospacing="1" w:line="240" w:lineRule="auto"/>
        <w:jc w:val="both"/>
      </w:pPr>
      <w:r>
        <w:t>управление клиентами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7"/>
        </w:numPr>
        <w:spacing w:before="100" w:beforeAutospacing="1" w:after="100" w:afterAutospacing="1" w:line="240" w:lineRule="auto"/>
        <w:jc w:val="both"/>
      </w:pPr>
      <w:r>
        <w:t>планирование ИТ-сервисов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).</w:t>
      </w:r>
    </w:p>
    <w:p w:rsidR="00847116" w:rsidRDefault="00847116" w:rsidP="008108B8">
      <w:pPr>
        <w:pStyle w:val="a3"/>
        <w:jc w:val="both"/>
      </w:pPr>
      <w:r>
        <w:t xml:space="preserve">При разработке портфеля ИТ-сервисов процессы этого блока согласуют ИТ-стратегию предприятия с </w:t>
      </w:r>
      <w:r>
        <w:rPr>
          <w:rStyle w:val="keyword"/>
        </w:rPr>
        <w:t>бизнес-целями</w:t>
      </w:r>
      <w:r>
        <w:t xml:space="preserve">, который обеспечивает максимальный эффект для бизнеса. Разработка эффективного портфеля ИТ-сервисов требует, чтобы </w:t>
      </w:r>
      <w:r>
        <w:rPr>
          <w:rStyle w:val="keyword"/>
        </w:rPr>
        <w:t>информационные технологии</w:t>
      </w:r>
      <w:r>
        <w:t xml:space="preserve"> определяли важные для бизнеса ИТ-сервисы и согласовывали ИТ-функции и бизнес-функции с доступными возможностями информационных технологий, потребностями бизнеса и </w:t>
      </w:r>
      <w:r>
        <w:rPr>
          <w:rStyle w:val="keyword"/>
        </w:rPr>
        <w:t>приоритетами обслуживания</w:t>
      </w:r>
      <w:r>
        <w:t xml:space="preserve"> бизнеса. Эти процессы позволяют ИТ-службе согласовывать ИТ-стратегию, архитектуру, организационную структуру и </w:t>
      </w:r>
      <w:r>
        <w:rPr>
          <w:rStyle w:val="keyword"/>
        </w:rPr>
        <w:t>портфель</w:t>
      </w:r>
      <w:r>
        <w:t xml:space="preserve"> ИТ-сервисов с </w:t>
      </w:r>
      <w:r>
        <w:rPr>
          <w:rStyle w:val="keyword"/>
        </w:rPr>
        <w:t>бизнес-целями</w:t>
      </w:r>
      <w:r>
        <w:t xml:space="preserve"> – и, в конечном счете, отображать стратегию в согласованные уровни обслуживания ИТ-сервисов.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анализ потребностей бизнеса</w:t>
      </w:r>
      <w:r>
        <w:t xml:space="preserve"> подразумевает </w:t>
      </w:r>
      <w:r>
        <w:rPr>
          <w:rStyle w:val="keyword"/>
        </w:rPr>
        <w:t>анализ</w:t>
      </w:r>
      <w:r>
        <w:t xml:space="preserve"> рынка ИТ-услуг с точки зрения применения информационных технологий. Этот процесс предполагает проведение оценки того как ИТ-сервисы могут способствовать повышению эффективности деятельности предприятия, выявление важности ИТ-сервисов для бизнес-подразделений и оценки ресурсов для предоставления ИТ-сервисов. В частности, здесь определяется приоритет тех или иных сервисов с точки зрения пользователей и оценивается </w:t>
      </w:r>
      <w:r>
        <w:rPr>
          <w:rStyle w:val="keyword"/>
        </w:rPr>
        <w:t>стоимость</w:t>
      </w:r>
      <w:r>
        <w:t xml:space="preserve"> ИТ-сервисов.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разработки стратегии развития ИТ предприятия</w:t>
      </w:r>
      <w:r>
        <w:t xml:space="preserve"> позволяет сформировать ИТ-стратегию на основе оценки бизнеса и спланировать ИТ-архитектуру. Согласование требований бизнеса и возможностей информационных технологий позволяет обосновать план внедрения ИТ-сервисов, важных для бизнеса предприятия, определить общие количественные показатели работы ИТ-службы и сформировать последовательный план развития ИТ-стратегии и ИТ-архитектуры.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клиентами</w:t>
      </w:r>
      <w:r>
        <w:t xml:space="preserve"> позволяет ИТ-службе организовывать свою </w:t>
      </w:r>
      <w:r>
        <w:rPr>
          <w:rStyle w:val="keyword"/>
        </w:rPr>
        <w:t>деятельность</w:t>
      </w:r>
      <w:r>
        <w:t xml:space="preserve"> на партнерских отношениях с бизнес-пользователями информационной системы. Различные функции процесса позволяют отслеживать потребности клиентов, прогнозировать изменения их требований, доводить до клиентов существующие уровни обслуживания ИТ-сервисов, оценивать удовлетворенность клиентов и участвовать в совместном решении задач.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планирования ИТ-сервисов</w:t>
      </w:r>
      <w:r>
        <w:t xml:space="preserve"> позволяет сформировать необходимые этапы внедрения сервисов, оценить риски, связанные с этим, наметить пути максимизации возврата инвестиций.</w:t>
      </w:r>
    </w:p>
    <w:p w:rsidR="00847116" w:rsidRDefault="00847116" w:rsidP="008108B8">
      <w:pPr>
        <w:pStyle w:val="a3"/>
        <w:jc w:val="both"/>
      </w:pPr>
      <w:r>
        <w:t xml:space="preserve">Блок процессов </w:t>
      </w:r>
      <w:r>
        <w:rPr>
          <w:i/>
          <w:iCs/>
        </w:rPr>
        <w:t>планирования и управления ИТ-сервисами</w:t>
      </w:r>
      <w:r>
        <w:t xml:space="preserve"> формирует детализированную информацию </w:t>
      </w:r>
      <w:r>
        <w:rPr>
          <w:rStyle w:val="keyword"/>
        </w:rPr>
        <w:t>по</w:t>
      </w:r>
      <w:r>
        <w:t xml:space="preserve"> проектированию новых ИТ-сервисов, управлению доступностью и качеством этих сервисов, а также поддержания нужного баланса между качеством и стоимостью. Данный блок включает следующие процессы:</w:t>
      </w:r>
    </w:p>
    <w:p w:rsidR="00847116" w:rsidRDefault="00847116" w:rsidP="008108B8">
      <w:pPr>
        <w:numPr>
          <w:ilvl w:val="0"/>
          <w:numId w:val="48"/>
        </w:numPr>
        <w:spacing w:before="100" w:beforeAutospacing="1" w:after="100" w:afterAutospacing="1" w:line="240" w:lineRule="auto"/>
        <w:jc w:val="both"/>
      </w:pPr>
      <w:r>
        <w:t>управление безопасностью (</w:t>
      </w:r>
      <w:proofErr w:type="spellStart"/>
      <w:r>
        <w:rPr>
          <w:rStyle w:val="keyword"/>
        </w:rPr>
        <w:t>Security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8"/>
        </w:numPr>
        <w:spacing w:before="100" w:beforeAutospacing="1" w:after="100" w:afterAutospacing="1" w:line="240" w:lineRule="auto"/>
        <w:jc w:val="both"/>
      </w:pPr>
      <w:r>
        <w:t>управление непрерывностью (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8"/>
        </w:numPr>
        <w:spacing w:before="100" w:beforeAutospacing="1" w:after="100" w:afterAutospacing="1" w:line="240" w:lineRule="auto"/>
        <w:jc w:val="both"/>
      </w:pPr>
      <w:r>
        <w:t>управление готовностью (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8"/>
        </w:numPr>
        <w:spacing w:before="100" w:beforeAutospacing="1" w:after="100" w:afterAutospacing="1" w:line="240" w:lineRule="auto"/>
        <w:jc w:val="both"/>
      </w:pPr>
      <w:r>
        <w:t>управление производительностью (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48"/>
        </w:numPr>
        <w:spacing w:before="100" w:beforeAutospacing="1" w:after="100" w:afterAutospacing="1" w:line="240" w:lineRule="auto"/>
        <w:jc w:val="both"/>
      </w:pPr>
      <w:r>
        <w:t>финансовое управление (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управление безопасностью</w:t>
      </w:r>
      <w:r>
        <w:t xml:space="preserve"> позволяет определять уровень безопасности, проводить </w:t>
      </w:r>
      <w:r>
        <w:rPr>
          <w:rStyle w:val="keyword"/>
        </w:rPr>
        <w:t>мониторинг</w:t>
      </w:r>
      <w:r>
        <w:t xml:space="preserve"> и управлять безопасностью корпоративной информации. Процесс формализует задачи обеспечения, </w:t>
      </w:r>
      <w:r>
        <w:lastRenderedPageBreak/>
        <w:t>управления и поддержания безопасности ИТ-инфраструктуры предприятия. Он является неотъемлемой частью общего корпоративного плана безопасности предприятия.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непрерывностью</w:t>
      </w:r>
      <w:r>
        <w:t xml:space="preserve"> должен обеспечить ИТ-службе способность предоставлять заданный уровень услуг даже в результате серьезных внешних потрясений бизнеса.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</w:t>
      </w:r>
      <w:r>
        <w:t xml:space="preserve"> готовностью управляет возможностью реального получения ИТ-сервисов пользователями в соответствии с согласованными уровнями обслуживания.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производительностью</w:t>
      </w:r>
      <w:r>
        <w:t xml:space="preserve"> подразумевает, что ИТ-службы способны справляться с потоком поступающих заданий на предоставление ИТ-сервисов в соответствии с согласованными уровнями обслуживания.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финансами</w:t>
      </w:r>
      <w:r>
        <w:t xml:space="preserve"> позволяет ИТ-службе определять </w:t>
      </w:r>
      <w:r>
        <w:rPr>
          <w:rStyle w:val="keyword"/>
        </w:rPr>
        <w:t>стоимость</w:t>
      </w:r>
      <w:r>
        <w:t xml:space="preserve"> предоставляемых ИТ-сервисов и покрывать свои </w:t>
      </w:r>
      <w:r>
        <w:rPr>
          <w:rStyle w:val="keyword"/>
        </w:rPr>
        <w:t>расходы</w:t>
      </w:r>
      <w:r>
        <w:t xml:space="preserve"> за счет платы со стороны потребителей.</w:t>
      </w:r>
    </w:p>
    <w:p w:rsidR="00847116" w:rsidRDefault="00847116" w:rsidP="008108B8">
      <w:pPr>
        <w:pStyle w:val="a3"/>
        <w:jc w:val="both"/>
      </w:pPr>
      <w:r>
        <w:t xml:space="preserve">Блок </w:t>
      </w:r>
      <w:r>
        <w:rPr>
          <w:i/>
          <w:iCs/>
        </w:rPr>
        <w:t>процессов разработки и внедрения ИТ-сервисов</w:t>
      </w:r>
      <w:r>
        <w:t xml:space="preserve"> обеспечивает создание и тестирование новых сервисов и используемых ими инфраструктурных компонентов, включая установку оборудования и </w:t>
      </w:r>
      <w:r>
        <w:rPr>
          <w:rStyle w:val="keyword"/>
        </w:rPr>
        <w:t>ПО</w:t>
      </w:r>
      <w:r>
        <w:t>, разработку приложений, обучение и т. п. Сюда входят два типа процессов:</w:t>
      </w:r>
    </w:p>
    <w:p w:rsidR="00847116" w:rsidRDefault="00847116" w:rsidP="008108B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</w:pPr>
      <w:r>
        <w:t>разработка и тестирование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>);</w:t>
      </w:r>
    </w:p>
    <w:p w:rsidR="00847116" w:rsidRPr="00847116" w:rsidRDefault="00847116" w:rsidP="008108B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ввод</w:t>
      </w:r>
      <w:r w:rsidRPr="00847116">
        <w:rPr>
          <w:lang w:val="en-US"/>
        </w:rPr>
        <w:t xml:space="preserve"> </w:t>
      </w:r>
      <w:r>
        <w:t>в</w:t>
      </w:r>
      <w:r w:rsidRPr="00847116">
        <w:rPr>
          <w:lang w:val="en-US"/>
        </w:rPr>
        <w:t xml:space="preserve"> </w:t>
      </w:r>
      <w:r>
        <w:t>эксплуатацию</w:t>
      </w:r>
      <w:r w:rsidRPr="00847116">
        <w:rPr>
          <w:lang w:val="en-US"/>
        </w:rPr>
        <w:t xml:space="preserve"> (Release to production).</w:t>
      </w:r>
    </w:p>
    <w:p w:rsidR="00847116" w:rsidRDefault="00847116" w:rsidP="008108B8">
      <w:pPr>
        <w:pStyle w:val="a3"/>
        <w:jc w:val="both"/>
      </w:pPr>
      <w:r>
        <w:t xml:space="preserve">В процессе </w:t>
      </w:r>
      <w:r>
        <w:rPr>
          <w:i/>
          <w:iCs/>
        </w:rPr>
        <w:t>разработки и тестирования</w:t>
      </w:r>
      <w:r>
        <w:t xml:space="preserve"> выполняется разработка и проверка работоспособности и функциональности внедряемых ИТ-сервисов.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ввода в эксплуатацию</w:t>
      </w:r>
      <w:r>
        <w:t xml:space="preserve"> обеспечивает </w:t>
      </w:r>
      <w:r>
        <w:rPr>
          <w:rStyle w:val="keyword"/>
        </w:rPr>
        <w:t>развертывание</w:t>
      </w:r>
      <w:r>
        <w:t xml:space="preserve"> новых или модернизированных компонентов и функций ИТ-сервисов для определенных пользователей с учетом их конкретных потребностей.</w:t>
      </w:r>
    </w:p>
    <w:p w:rsidR="00847116" w:rsidRDefault="00847116" w:rsidP="008108B8">
      <w:pPr>
        <w:pStyle w:val="a3"/>
        <w:jc w:val="both"/>
      </w:pPr>
      <w:r>
        <w:t xml:space="preserve">Блок процессов </w:t>
      </w:r>
      <w:r>
        <w:rPr>
          <w:i/>
          <w:iCs/>
        </w:rPr>
        <w:t>оперативное управление ИТ-сервисами</w:t>
      </w:r>
      <w:r>
        <w:t xml:space="preserve"> обеспечивает ежедневный </w:t>
      </w:r>
      <w:r>
        <w:rPr>
          <w:rStyle w:val="keyword"/>
        </w:rPr>
        <w:t>мониторинг</w:t>
      </w:r>
      <w:r>
        <w:t xml:space="preserve"> предоставляемых ИТ-сервисов, управление запросами пользователей, отслеживание удовлетворенности клиентов и оценку общего уровня качества выполняемых сервисных </w:t>
      </w:r>
      <w:r>
        <w:rPr>
          <w:rStyle w:val="keyword"/>
        </w:rPr>
        <w:t>работ</w:t>
      </w:r>
      <w:r>
        <w:t>. В данный блок входят следующие процессы:</w:t>
      </w:r>
    </w:p>
    <w:p w:rsidR="00847116" w:rsidRDefault="00847116" w:rsidP="008108B8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>
        <w:t>оперативное управление (</w:t>
      </w:r>
      <w:proofErr w:type="spellStart"/>
      <w:r>
        <w:rPr>
          <w:rStyle w:val="keyword"/>
        </w:rPr>
        <w:t>Operation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Pr="00847116" w:rsidRDefault="00847116" w:rsidP="008108B8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управление</w:t>
      </w:r>
      <w:r w:rsidRPr="00847116">
        <w:rPr>
          <w:lang w:val="en-US"/>
        </w:rPr>
        <w:t xml:space="preserve"> </w:t>
      </w:r>
      <w:r>
        <w:t>инцидентами</w:t>
      </w:r>
      <w:r w:rsidRPr="00847116">
        <w:rPr>
          <w:lang w:val="en-US"/>
        </w:rPr>
        <w:t xml:space="preserve"> (</w:t>
      </w:r>
      <w:r w:rsidRPr="00847116">
        <w:rPr>
          <w:rStyle w:val="keyword"/>
          <w:lang w:val="en-US"/>
        </w:rPr>
        <w:t>Incident</w:t>
      </w:r>
      <w:r w:rsidRPr="00847116">
        <w:rPr>
          <w:lang w:val="en-US"/>
        </w:rPr>
        <w:t xml:space="preserve"> and </w:t>
      </w:r>
      <w:r w:rsidRPr="00847116">
        <w:rPr>
          <w:rStyle w:val="keyword"/>
          <w:lang w:val="en-US"/>
        </w:rPr>
        <w:t>service request</w:t>
      </w:r>
      <w:r w:rsidRPr="00847116">
        <w:rPr>
          <w:lang w:val="en-US"/>
        </w:rPr>
        <w:t xml:space="preserve"> management);</w:t>
      </w:r>
    </w:p>
    <w:p w:rsidR="00847116" w:rsidRDefault="00847116" w:rsidP="008108B8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>
        <w:t>управление проблемами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оперативного управления</w:t>
      </w:r>
      <w:r>
        <w:t xml:space="preserve"> позволяет управлять постоянным процессом предоставления ИТ-сервисов в соответствии с заданными уровнями обслуживания.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инцидентами</w:t>
      </w:r>
      <w:r>
        <w:t xml:space="preserve"> обеспечивает фиксацию всех инцидентов в информационной системе и быстрое реагирование на нужды потребителей.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проблемами</w:t>
      </w:r>
      <w:r>
        <w:t xml:space="preserve"> фокусируется на задаче снижения числа инцидентов на основе анализа и прогноза работы информационной системы и заблаговременного устранения потенциальных проблем или более оперативного их разрешения.</w:t>
      </w:r>
    </w:p>
    <w:p w:rsidR="00847116" w:rsidRDefault="00847116" w:rsidP="008108B8">
      <w:pPr>
        <w:pStyle w:val="a3"/>
        <w:jc w:val="both"/>
      </w:pPr>
      <w:r>
        <w:t xml:space="preserve">Блок процессов </w:t>
      </w:r>
      <w:r>
        <w:rPr>
          <w:i/>
          <w:iCs/>
        </w:rPr>
        <w:t>обеспечение ИТ-сервисами</w:t>
      </w:r>
      <w:r>
        <w:t xml:space="preserve"> описывает предоставление соглашений и информации, процедуры взаимодействия для выполнения соглашений об уровне сервиса. Центральное положение этой группы на </w:t>
      </w:r>
      <w:r w:rsidR="008108B8">
        <w:t xml:space="preserve">рис. 3.1. </w:t>
      </w:r>
      <w:r>
        <w:t xml:space="preserve">отражает ее связующую роль в </w:t>
      </w:r>
      <w:r>
        <w:rPr>
          <w:rStyle w:val="keyword"/>
        </w:rPr>
        <w:t>ITSM</w:t>
      </w:r>
      <w:r>
        <w:t>. В состав этой группы входят три типа процессов:</w:t>
      </w:r>
    </w:p>
    <w:p w:rsidR="00847116" w:rsidRDefault="00847116" w:rsidP="008108B8">
      <w:pPr>
        <w:numPr>
          <w:ilvl w:val="0"/>
          <w:numId w:val="51"/>
        </w:numPr>
        <w:spacing w:before="100" w:beforeAutospacing="1" w:after="100" w:afterAutospacing="1" w:line="240" w:lineRule="auto"/>
        <w:jc w:val="both"/>
      </w:pPr>
      <w:r>
        <w:t>управление конфигурациями (</w:t>
      </w:r>
      <w:proofErr w:type="spellStart"/>
      <w:r>
        <w:rPr>
          <w:rStyle w:val="keyword"/>
        </w:rPr>
        <w:t>Configuration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51"/>
        </w:numPr>
        <w:spacing w:before="100" w:beforeAutospacing="1" w:after="100" w:afterAutospacing="1" w:line="240" w:lineRule="auto"/>
        <w:jc w:val="both"/>
      </w:pPr>
      <w:r>
        <w:t>управление изменениями (</w:t>
      </w:r>
      <w:proofErr w:type="spellStart"/>
      <w:r>
        <w:rPr>
          <w:rStyle w:val="keyword"/>
        </w:rPr>
        <w:t>Change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Pr="00847116" w:rsidRDefault="00847116" w:rsidP="008108B8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управление</w:t>
      </w:r>
      <w:r w:rsidRPr="008108B8">
        <w:t xml:space="preserve"> </w:t>
      </w:r>
      <w:r>
        <w:t>уровнями</w:t>
      </w:r>
      <w:r w:rsidRPr="008108B8">
        <w:t xml:space="preserve"> </w:t>
      </w:r>
      <w:r>
        <w:t>услуг</w:t>
      </w:r>
      <w:r w:rsidRPr="008108B8">
        <w:t xml:space="preserve"> </w:t>
      </w:r>
      <w:r w:rsidRPr="00847116">
        <w:rPr>
          <w:lang w:val="en-US"/>
        </w:rPr>
        <w:t>(Service-level management).</w:t>
      </w:r>
    </w:p>
    <w:p w:rsidR="00847116" w:rsidRDefault="00847116" w:rsidP="008108B8">
      <w:pPr>
        <w:pStyle w:val="a3"/>
        <w:jc w:val="both"/>
      </w:pPr>
      <w:r>
        <w:lastRenderedPageBreak/>
        <w:t xml:space="preserve">Процесс </w:t>
      </w:r>
      <w:r>
        <w:rPr>
          <w:i/>
          <w:iCs/>
        </w:rPr>
        <w:t>управления конфигурациями</w:t>
      </w:r>
      <w:r>
        <w:t xml:space="preserve"> отвечает за регистрацию и отслеживание состояния каждого компонента ИТ-инфраструктуры. Все сведения о компонентах (</w:t>
      </w:r>
      <w:r>
        <w:rPr>
          <w:rStyle w:val="keyword"/>
        </w:rPr>
        <w:t>технические характеристики</w:t>
      </w:r>
      <w:r>
        <w:t xml:space="preserve">, состояние и различные взаимосвязи) хранятся в локальной базе данных </w:t>
      </w:r>
      <w:proofErr w:type="spellStart"/>
      <w:r>
        <w:rPr>
          <w:rStyle w:val="keyword"/>
        </w:rPr>
        <w:t>Configuration</w:t>
      </w:r>
      <w:proofErr w:type="spellEnd"/>
      <w: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Database</w:t>
      </w:r>
      <w:proofErr w:type="spellEnd"/>
      <w:r>
        <w:t>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изменениями</w:t>
      </w:r>
      <w:r>
        <w:t xml:space="preserve"> гарантирует, что ИТ-службы используют стандартные методы и процедуры для управления всеми изменениями в информационной среде предприятия.</w:t>
      </w:r>
    </w:p>
    <w:p w:rsidR="00847116" w:rsidRDefault="00847116" w:rsidP="008108B8">
      <w:pPr>
        <w:pStyle w:val="a3"/>
        <w:jc w:val="both"/>
      </w:pPr>
      <w:r>
        <w:t xml:space="preserve">Процесс </w:t>
      </w:r>
      <w:r>
        <w:rPr>
          <w:i/>
          <w:iCs/>
        </w:rPr>
        <w:t>управления уровнями услуг</w:t>
      </w:r>
      <w:r>
        <w:t xml:space="preserve"> позволяет выделять отдельные специфические услуги для потребителей в рамках стандартного спектра предоставляемого сервиса.</w:t>
      </w:r>
    </w:p>
    <w:p w:rsidR="00847116" w:rsidRDefault="00847116" w:rsidP="008108B8">
      <w:pPr>
        <w:pStyle w:val="a3"/>
        <w:jc w:val="both"/>
      </w:pPr>
      <w:r>
        <w:t xml:space="preserve">При внедрении процессного управления ИТ-службы предприятия методология HP </w:t>
      </w:r>
      <w:r>
        <w:rPr>
          <w:rStyle w:val="keyword"/>
        </w:rPr>
        <w:t>ITSM</w:t>
      </w:r>
      <w:r w:rsidR="008108B8">
        <w:rPr>
          <w:rStyle w:val="keyword"/>
        </w:rPr>
        <w:t xml:space="preserve"> </w:t>
      </w:r>
      <w:r>
        <w:t>выделяет три основные стадии эволюции ИТ-служб:</w:t>
      </w:r>
    </w:p>
    <w:p w:rsidR="00847116" w:rsidRPr="00847116" w:rsidRDefault="00847116" w:rsidP="008108B8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управление</w:t>
      </w:r>
      <w:r w:rsidRPr="00847116">
        <w:rPr>
          <w:lang w:val="en-US"/>
        </w:rPr>
        <w:t xml:space="preserve"> </w:t>
      </w:r>
      <w:r>
        <w:t>инфраструктурой</w:t>
      </w:r>
      <w:r w:rsidRPr="00847116">
        <w:rPr>
          <w:lang w:val="en-US"/>
        </w:rPr>
        <w:t xml:space="preserve"> (Managing the infrastructure);</w:t>
      </w:r>
    </w:p>
    <w:p w:rsidR="00847116" w:rsidRPr="00847116" w:rsidRDefault="00847116" w:rsidP="008108B8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управление</w:t>
      </w:r>
      <w:r w:rsidRPr="00847116">
        <w:rPr>
          <w:lang w:val="en-US"/>
        </w:rPr>
        <w:t xml:space="preserve"> </w:t>
      </w:r>
      <w:r>
        <w:t>сервисами</w:t>
      </w:r>
      <w:r w:rsidRPr="00847116">
        <w:rPr>
          <w:lang w:val="en-US"/>
        </w:rPr>
        <w:t xml:space="preserve"> (Managing the services);</w:t>
      </w:r>
    </w:p>
    <w:p w:rsidR="00847116" w:rsidRDefault="00847116" w:rsidP="008108B8">
      <w:pPr>
        <w:numPr>
          <w:ilvl w:val="0"/>
          <w:numId w:val="52"/>
        </w:numPr>
        <w:spacing w:before="100" w:beforeAutospacing="1" w:after="100" w:afterAutospacing="1" w:line="240" w:lineRule="auto"/>
        <w:jc w:val="both"/>
      </w:pPr>
      <w:r>
        <w:t>управление деловыми характеристиками ИТ (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IT).</w:t>
      </w:r>
    </w:p>
    <w:p w:rsidR="00847116" w:rsidRDefault="00847116" w:rsidP="008108B8">
      <w:pPr>
        <w:pStyle w:val="a3"/>
        <w:jc w:val="both"/>
      </w:pPr>
      <w:r>
        <w:t xml:space="preserve">Стадия </w:t>
      </w:r>
      <w:r>
        <w:rPr>
          <w:i/>
          <w:iCs/>
        </w:rPr>
        <w:t>управление инфраструктурой</w:t>
      </w:r>
      <w:r>
        <w:t xml:space="preserve"> предполагает реализацию следующих процессов:</w:t>
      </w:r>
    </w:p>
    <w:p w:rsidR="00847116" w:rsidRDefault="00847116" w:rsidP="008108B8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>
        <w:t>управление операциями;</w:t>
      </w:r>
    </w:p>
    <w:p w:rsidR="00847116" w:rsidRDefault="00847116" w:rsidP="008108B8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>
        <w:t>управление конфигурацией;</w:t>
      </w:r>
    </w:p>
    <w:p w:rsidR="00847116" w:rsidRDefault="00847116" w:rsidP="008108B8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>
        <w:t>управление изменениями;</w:t>
      </w:r>
    </w:p>
    <w:p w:rsidR="00847116" w:rsidRDefault="00847116" w:rsidP="008108B8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>
        <w:t>управление инцидентами и сервисными запросами.</w:t>
      </w:r>
    </w:p>
    <w:p w:rsidR="00847116" w:rsidRDefault="00847116" w:rsidP="008108B8">
      <w:pPr>
        <w:pStyle w:val="a3"/>
        <w:jc w:val="both"/>
      </w:pPr>
      <w:r>
        <w:t xml:space="preserve">Стадия </w:t>
      </w:r>
      <w:r>
        <w:rPr>
          <w:i/>
          <w:iCs/>
        </w:rPr>
        <w:t>управление сервисами</w:t>
      </w:r>
      <w:r>
        <w:t xml:space="preserve"> рекомендует внедрение следующих процессов: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создание и тестирование сервисов;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сервис-ориентированное управление;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управление проблемами;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управление непрерывностью;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управление готовностью;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управление объемами услуг;</w:t>
      </w:r>
    </w:p>
    <w:p w:rsidR="00847116" w:rsidRDefault="00847116" w:rsidP="008108B8">
      <w:pPr>
        <w:numPr>
          <w:ilvl w:val="0"/>
          <w:numId w:val="54"/>
        </w:numPr>
        <w:spacing w:before="100" w:beforeAutospacing="1" w:after="100" w:afterAutospacing="1" w:line="240" w:lineRule="auto"/>
        <w:jc w:val="both"/>
      </w:pPr>
      <w:r>
        <w:t>управление финансами.</w:t>
      </w:r>
    </w:p>
    <w:p w:rsidR="00847116" w:rsidRDefault="00847116" w:rsidP="008108B8">
      <w:pPr>
        <w:pStyle w:val="a3"/>
        <w:jc w:val="both"/>
      </w:pPr>
      <w:r>
        <w:t xml:space="preserve">Стадия </w:t>
      </w:r>
      <w:r>
        <w:rPr>
          <w:i/>
          <w:iCs/>
        </w:rPr>
        <w:t>управление деловыми характеристиками ИТ</w:t>
      </w:r>
      <w:r>
        <w:t xml:space="preserve"> определяет уровень стратегического бизнес-партнера руководства компании и ИТ-службы. Одна из важнейших характеристик этой стадии – полная </w:t>
      </w:r>
      <w:r>
        <w:rPr>
          <w:rStyle w:val="keyword"/>
        </w:rPr>
        <w:t>интеграция</w:t>
      </w:r>
      <w:r>
        <w:t xml:space="preserve"> ИТ-процессов в общую </w:t>
      </w:r>
      <w:r>
        <w:rPr>
          <w:rStyle w:val="keyword"/>
        </w:rPr>
        <w:t>бизнес-модель</w:t>
      </w:r>
      <w:r>
        <w:t xml:space="preserve"> организации. Как результат, такой статус подразумевает, что руководители предприятия должны четко понимать, как те или иные инвестиции в ИТ могут способствовать развитию основного бизнеса компании. На этой стадии должны быть реализованы остальные процессы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>:</w:t>
      </w:r>
    </w:p>
    <w:p w:rsidR="00847116" w:rsidRDefault="00847116" w:rsidP="008108B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</w:pPr>
      <w:r>
        <w:t>бизнес-оценка;</w:t>
      </w:r>
    </w:p>
    <w:p w:rsidR="00847116" w:rsidRDefault="00847116" w:rsidP="008108B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</w:pPr>
      <w:r>
        <w:t>управление отношениями с пользователями;</w:t>
      </w:r>
    </w:p>
    <w:p w:rsidR="00847116" w:rsidRDefault="00847116" w:rsidP="008108B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</w:pPr>
      <w:r>
        <w:t>планирование ИТ-стратегии и развития архитектуры;</w:t>
      </w:r>
    </w:p>
    <w:p w:rsidR="00847116" w:rsidRDefault="00847116" w:rsidP="008108B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</w:pPr>
      <w:r>
        <w:t>планирование развития сервисов.</w:t>
      </w:r>
    </w:p>
    <w:p w:rsidR="00847116" w:rsidRDefault="00847116" w:rsidP="008108B8">
      <w:pPr>
        <w:pStyle w:val="a3"/>
        <w:jc w:val="both"/>
      </w:pPr>
      <w:r>
        <w:t xml:space="preserve">Реализация методологии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 напрямую связана с общей задачей повышения уровня управления качеством работы компаний. В качестве ориентиров могут быть выбраны стандарты </w:t>
      </w:r>
      <w:r>
        <w:rPr>
          <w:rStyle w:val="keyword"/>
        </w:rPr>
        <w:t>ISO 9000</w:t>
      </w:r>
      <w:r>
        <w:t xml:space="preserve">, но для ИТ-подразделений лучше использовать модель </w:t>
      </w:r>
      <w:r>
        <w:rPr>
          <w:rStyle w:val="keyword"/>
        </w:rPr>
        <w:t>CMM</w:t>
      </w:r>
      <w:r>
        <w:t xml:space="preserve"> (</w:t>
      </w:r>
      <w:proofErr w:type="spellStart"/>
      <w:r>
        <w:rPr>
          <w:rStyle w:val="keyword"/>
        </w:rPr>
        <w:t>Capability</w:t>
      </w:r>
      <w:proofErr w:type="spellEnd"/>
      <w:r>
        <w:t xml:space="preserve"> </w:t>
      </w:r>
      <w:proofErr w:type="spellStart"/>
      <w:r>
        <w:rPr>
          <w:rStyle w:val="keyword"/>
        </w:rPr>
        <w:t>Maturity</w:t>
      </w:r>
      <w:proofErr w:type="spellEnd"/>
      <w: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, модель </w:t>
      </w:r>
      <w:r>
        <w:rPr>
          <w:rStyle w:val="keyword"/>
        </w:rPr>
        <w:t>уровня зрелости</w:t>
      </w:r>
      <w:r>
        <w:t>), в большей степени ориентированную на ИТ-отрасль.</w:t>
      </w:r>
    </w:p>
    <w:p w:rsidR="00847116" w:rsidRDefault="00847116" w:rsidP="008108B8">
      <w:pPr>
        <w:pStyle w:val="3"/>
        <w:jc w:val="both"/>
      </w:pPr>
      <w:r>
        <w:t xml:space="preserve">3.2 Программные решения HP </w:t>
      </w:r>
      <w:proofErr w:type="spellStart"/>
      <w:r>
        <w:t>OpenView</w:t>
      </w:r>
      <w:proofErr w:type="spellEnd"/>
    </w:p>
    <w:p w:rsidR="00847116" w:rsidRDefault="00847116" w:rsidP="008108B8">
      <w:pPr>
        <w:pStyle w:val="a3"/>
        <w:jc w:val="both"/>
      </w:pPr>
      <w:r>
        <w:t xml:space="preserve">Программные решения HP </w:t>
      </w:r>
      <w:proofErr w:type="spellStart"/>
      <w:r>
        <w:rPr>
          <w:rStyle w:val="keyword"/>
        </w:rPr>
        <w:t>OpenView</w:t>
      </w:r>
      <w:proofErr w:type="spellEnd"/>
      <w:r>
        <w:t xml:space="preserve">, предназначенные для централизованного управления ИТ-ресурсами предприятия, обеспечивают прозрачность управления и тесную интеграцию с бизнес-процессами. Набор решений HP </w:t>
      </w:r>
      <w:proofErr w:type="spellStart"/>
      <w:r>
        <w:rPr>
          <w:rStyle w:val="keyword"/>
        </w:rPr>
        <w:t>OpenView</w:t>
      </w:r>
      <w:proofErr w:type="spellEnd"/>
      <w:r>
        <w:t xml:space="preserve"> включает:</w:t>
      </w:r>
    </w:p>
    <w:p w:rsidR="00847116" w:rsidRPr="00847116" w:rsidRDefault="00847116" w:rsidP="008108B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lastRenderedPageBreak/>
        <w:t>управление</w:t>
      </w:r>
      <w:r w:rsidRPr="00847116">
        <w:rPr>
          <w:lang w:val="en-US"/>
        </w:rPr>
        <w:t xml:space="preserve"> </w:t>
      </w:r>
      <w:r>
        <w:t>бизнесом</w:t>
      </w:r>
      <w:r w:rsidRPr="00847116">
        <w:rPr>
          <w:lang w:val="en-US"/>
        </w:rPr>
        <w:t xml:space="preserve"> (Business Service Management – </w:t>
      </w:r>
      <w:r w:rsidRPr="00847116">
        <w:rPr>
          <w:rStyle w:val="keyword"/>
          <w:lang w:val="en-US"/>
        </w:rPr>
        <w:t>BSM</w:t>
      </w:r>
      <w:r w:rsidRPr="00847116">
        <w:rPr>
          <w:lang w:val="en-US"/>
        </w:rPr>
        <w:t>);</w:t>
      </w:r>
    </w:p>
    <w:p w:rsidR="00847116" w:rsidRDefault="00847116" w:rsidP="008108B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</w:pPr>
      <w:r>
        <w:t>управление приложениями (</w:t>
      </w:r>
      <w:proofErr w:type="spellStart"/>
      <w:r>
        <w:rPr>
          <w:rStyle w:val="keyword"/>
        </w:rPr>
        <w:t>Application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Pr="00847116" w:rsidRDefault="00847116" w:rsidP="008108B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управление</w:t>
      </w:r>
      <w:r w:rsidRPr="00847116">
        <w:rPr>
          <w:lang w:val="en-US"/>
        </w:rPr>
        <w:t xml:space="preserve"> </w:t>
      </w:r>
      <w:r>
        <w:t>ИТ</w:t>
      </w:r>
      <w:r w:rsidRPr="00847116">
        <w:rPr>
          <w:lang w:val="en-US"/>
        </w:rPr>
        <w:t>-</w:t>
      </w:r>
      <w:r>
        <w:t>службой</w:t>
      </w:r>
      <w:r w:rsidRPr="00847116">
        <w:rPr>
          <w:lang w:val="en-US"/>
        </w:rPr>
        <w:t xml:space="preserve"> (IT Service Management);</w:t>
      </w:r>
    </w:p>
    <w:p w:rsidR="00847116" w:rsidRPr="00847116" w:rsidRDefault="00847116" w:rsidP="008108B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управление</w:t>
      </w:r>
      <w:r w:rsidRPr="00847116">
        <w:rPr>
          <w:lang w:val="en-US"/>
        </w:rPr>
        <w:t xml:space="preserve"> </w:t>
      </w:r>
      <w:r>
        <w:t>ИТ</w:t>
      </w:r>
      <w:r w:rsidRPr="00847116">
        <w:rPr>
          <w:lang w:val="en-US"/>
        </w:rPr>
        <w:t>-</w:t>
      </w:r>
      <w:r>
        <w:t>инфраструктурой</w:t>
      </w:r>
      <w:r w:rsidRPr="00847116">
        <w:rPr>
          <w:lang w:val="en-US"/>
        </w:rPr>
        <w:t xml:space="preserve"> (Infrastructure </w:t>
      </w:r>
      <w:r w:rsidRPr="00847116">
        <w:rPr>
          <w:rStyle w:val="keyword"/>
          <w:lang w:val="en-US"/>
        </w:rPr>
        <w:t>Optimization solutions</w:t>
      </w:r>
      <w:r w:rsidRPr="00847116">
        <w:rPr>
          <w:lang w:val="en-US"/>
        </w:rPr>
        <w:t>);</w:t>
      </w:r>
    </w:p>
    <w:p w:rsidR="00847116" w:rsidRDefault="00847116" w:rsidP="008108B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</w:pPr>
      <w:r>
        <w:t>управление перекрестными функциями.</w:t>
      </w:r>
    </w:p>
    <w:p w:rsidR="00847116" w:rsidRPr="008108B8" w:rsidRDefault="00847116" w:rsidP="008108B8">
      <w:pPr>
        <w:pStyle w:val="4"/>
        <w:jc w:val="both"/>
        <w:rPr>
          <w:i w:val="0"/>
          <w:color w:val="auto"/>
        </w:rPr>
      </w:pPr>
      <w:r w:rsidRPr="008108B8">
        <w:rPr>
          <w:i w:val="0"/>
          <w:color w:val="auto"/>
        </w:rPr>
        <w:t>3.2.1 Управление бизнесом</w:t>
      </w:r>
    </w:p>
    <w:p w:rsidR="00847116" w:rsidRDefault="00847116" w:rsidP="008108B8">
      <w:pPr>
        <w:pStyle w:val="a3"/>
        <w:jc w:val="both"/>
      </w:pPr>
      <w:r>
        <w:t xml:space="preserve">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управление бизнесом обеспечивает связь информационных технологий предприятия с основным бизнесом. Это решение содействует повышению эффективности использования информационных технологий в бизнесе. Решение </w:t>
      </w:r>
      <w:r>
        <w:rPr>
          <w:rStyle w:val="keyword"/>
        </w:rPr>
        <w:t>BSM</w:t>
      </w:r>
      <w:r>
        <w:t xml:space="preserve"> позволяет прояснить как информационные технологии могут содействовать успеху ключевых бизнес-процессов предприятия, согласовать текущую деятельность ИТ-службы с потребностями бизнеса, расставить приоритеты использования ИТ-ресурсов и оптимизировать инвестиции в ИТ-инфраструктуру.</w:t>
      </w:r>
    </w:p>
    <w:p w:rsidR="00847116" w:rsidRPr="008108B8" w:rsidRDefault="00847116" w:rsidP="008108B8">
      <w:pPr>
        <w:pStyle w:val="4"/>
        <w:jc w:val="both"/>
        <w:rPr>
          <w:i w:val="0"/>
          <w:color w:val="auto"/>
        </w:rPr>
      </w:pPr>
      <w:r w:rsidRPr="008108B8">
        <w:rPr>
          <w:i w:val="0"/>
          <w:color w:val="auto"/>
        </w:rPr>
        <w:t>3.2.2 Управление приложениями</w:t>
      </w:r>
    </w:p>
    <w:p w:rsidR="00847116" w:rsidRDefault="00847116" w:rsidP="008108B8">
      <w:pPr>
        <w:pStyle w:val="a3"/>
        <w:jc w:val="both"/>
      </w:pPr>
      <w:r>
        <w:t xml:space="preserve">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r>
        <w:rPr>
          <w:i/>
          <w:iCs/>
        </w:rPr>
        <w:t>управление приложениями</w:t>
      </w:r>
      <w:r>
        <w:t xml:space="preserve"> дает возможность обеспечить необходимую доступность и производительность приложений, поддерживающих основные бизнес-процессы. Для этого используется мониторинг уровней обслуживания ИТ-сервисов (время отклика по транзакции, коэффициенты загрузки ресурсов информационной системы). Это позволяет идентифицировать проблемы до момента их возникновения, установить им приоритеты и с упреждением решать проблемы с меньшим количеством ресурсов.</w:t>
      </w:r>
    </w:p>
    <w:p w:rsidR="00847116" w:rsidRPr="008108B8" w:rsidRDefault="00847116" w:rsidP="008108B8">
      <w:pPr>
        <w:pStyle w:val="4"/>
        <w:jc w:val="both"/>
        <w:rPr>
          <w:i w:val="0"/>
          <w:color w:val="auto"/>
        </w:rPr>
      </w:pPr>
      <w:r w:rsidRPr="008108B8">
        <w:rPr>
          <w:i w:val="0"/>
          <w:color w:val="auto"/>
        </w:rPr>
        <w:t>3.2.3 Управление ИТ-службой</w:t>
      </w:r>
    </w:p>
    <w:p w:rsidR="00847116" w:rsidRDefault="00847116" w:rsidP="008108B8">
      <w:pPr>
        <w:pStyle w:val="a3"/>
        <w:jc w:val="both"/>
      </w:pPr>
      <w:r>
        <w:t xml:space="preserve">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управление ИТ-службой поддерживает переход ИТ-службы предприятия на процессную основу и содержит следующие программные решения:</w:t>
      </w:r>
    </w:p>
    <w:p w:rsidR="00847116" w:rsidRDefault="00847116" w:rsidP="008108B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</w:pPr>
      <w:r>
        <w:rPr>
          <w:rStyle w:val="keyword"/>
        </w:rPr>
        <w:t>управление активами</w:t>
      </w:r>
      <w:r>
        <w:t xml:space="preserve"> (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</w:pPr>
      <w:r>
        <w:t>управление конфигурациями (</w:t>
      </w:r>
      <w:proofErr w:type="spellStart"/>
      <w:r>
        <w:rPr>
          <w:rStyle w:val="keyword"/>
        </w:rPr>
        <w:t>Configuration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</w:pPr>
      <w:r>
        <w:t>управление объединенными событиями и производительностью (</w:t>
      </w:r>
      <w:proofErr w:type="spellStart"/>
      <w:r>
        <w:rPr>
          <w:rStyle w:val="keyword"/>
        </w:rPr>
        <w:t>Consolidated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keyword"/>
        </w:rPr>
        <w:t>Performance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</w:pPr>
      <w:r>
        <w:t>управление идентификацией (</w:t>
      </w:r>
      <w:proofErr w:type="spellStart"/>
      <w:r>
        <w:rPr>
          <w:rStyle w:val="keyword"/>
        </w:rPr>
        <w:t>Identity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>);</w:t>
      </w:r>
    </w:p>
    <w:p w:rsidR="00847116" w:rsidRDefault="00847116" w:rsidP="008108B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</w:pPr>
      <w:r>
        <w:t>поддержка пользователей (</w:t>
      </w:r>
      <w:proofErr w:type="spellStart"/>
      <w:r>
        <w:rPr>
          <w:rStyle w:val="keyword"/>
        </w:rPr>
        <w:t>Consolidated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).</w:t>
      </w:r>
    </w:p>
    <w:p w:rsidR="00847116" w:rsidRDefault="00847116" w:rsidP="008108B8">
      <w:pPr>
        <w:pStyle w:val="a3"/>
        <w:jc w:val="both"/>
      </w:pPr>
      <w:r>
        <w:t xml:space="preserve">Решение </w:t>
      </w:r>
      <w:r>
        <w:rPr>
          <w:i/>
          <w:iCs/>
        </w:rPr>
        <w:t>управление активами</w:t>
      </w:r>
      <w:r>
        <w:t xml:space="preserve"> обеспечивает контроль и оптимизацию ИТ- ресурсов в каждой стадии жизненного цикла ИТ-сервиса. Эти решения предполагают:</w:t>
      </w:r>
    </w:p>
    <w:p w:rsidR="00847116" w:rsidRDefault="00847116" w:rsidP="008108B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</w:pPr>
      <w:r>
        <w:t>управление затратами на ИТ посредством автоматизации учета ИТ-активов, их стандартизации, управления расходами, покупками, контрактами и более эффективным использованием активов;</w:t>
      </w:r>
    </w:p>
    <w:p w:rsidR="00847116" w:rsidRDefault="00847116" w:rsidP="008108B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</w:pPr>
      <w:r>
        <w:t>управления программными активами, с целью контроля лицензий и оптимизации закупок новых лицензий;</w:t>
      </w:r>
    </w:p>
    <w:p w:rsidR="00847116" w:rsidRDefault="00847116" w:rsidP="008108B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</w:pPr>
      <w:r>
        <w:t xml:space="preserve">интеграцию управления ИТ-активами с ERP-системой, управления ИТ-сервисами и другими </w:t>
      </w:r>
      <w:r>
        <w:rPr>
          <w:rStyle w:val="keyword"/>
        </w:rPr>
        <w:t>бизнес-системами</w:t>
      </w:r>
      <w:r>
        <w:t>.</w:t>
      </w:r>
    </w:p>
    <w:p w:rsidR="00847116" w:rsidRDefault="00847116" w:rsidP="008108B8">
      <w:pPr>
        <w:pStyle w:val="a3"/>
        <w:jc w:val="both"/>
      </w:pPr>
      <w:r>
        <w:t xml:space="preserve">Решения </w:t>
      </w:r>
      <w:r>
        <w:rPr>
          <w:i/>
          <w:iCs/>
        </w:rPr>
        <w:t>управление конфигурациями</w:t>
      </w:r>
      <w:r>
        <w:t xml:space="preserve"> обеспечивают автоматизированный учет, развертывание, непрерывное управление и обновление программного обеспечения, включая операционные системы, приложения, базы данных на всех стадиях жизненного цикла ИТ-сервисов.</w:t>
      </w:r>
    </w:p>
    <w:p w:rsidR="00847116" w:rsidRDefault="00847116" w:rsidP="008108B8">
      <w:pPr>
        <w:pStyle w:val="a3"/>
        <w:jc w:val="both"/>
      </w:pPr>
      <w:r>
        <w:t xml:space="preserve">Решение </w:t>
      </w:r>
      <w:r>
        <w:rPr>
          <w:i/>
          <w:iCs/>
        </w:rPr>
        <w:t>управление объединенными событиями и производительностью</w:t>
      </w:r>
      <w:r>
        <w:t xml:space="preserve"> обеспечивает эффективное управление ИТ-сервисами в распределенных системах.</w:t>
      </w:r>
    </w:p>
    <w:p w:rsidR="00847116" w:rsidRDefault="00847116" w:rsidP="008108B8">
      <w:pPr>
        <w:pStyle w:val="a3"/>
        <w:jc w:val="both"/>
      </w:pPr>
      <w:r>
        <w:t>Более подробно рассмотрим решения по идентификации и поддержке пользователей.</w:t>
      </w:r>
    </w:p>
    <w:p w:rsidR="00847116" w:rsidRPr="008108B8" w:rsidRDefault="00847116" w:rsidP="008108B8">
      <w:pPr>
        <w:pStyle w:val="4"/>
        <w:jc w:val="both"/>
        <w:rPr>
          <w:i w:val="0"/>
          <w:color w:val="auto"/>
        </w:rPr>
      </w:pPr>
      <w:bookmarkStart w:id="1" w:name="sect6"/>
      <w:bookmarkEnd w:id="1"/>
      <w:r w:rsidRPr="008108B8">
        <w:rPr>
          <w:i w:val="0"/>
          <w:color w:val="auto"/>
        </w:rPr>
        <w:lastRenderedPageBreak/>
        <w:t xml:space="preserve">3.2.3.1 Управление идентификацией – </w:t>
      </w:r>
      <w:proofErr w:type="spellStart"/>
      <w:r w:rsidRPr="008108B8">
        <w:rPr>
          <w:i w:val="0"/>
          <w:color w:val="auto"/>
        </w:rPr>
        <w:t>Identity</w:t>
      </w:r>
      <w:proofErr w:type="spellEnd"/>
      <w:r w:rsidRPr="008108B8">
        <w:rPr>
          <w:i w:val="0"/>
          <w:color w:val="auto"/>
        </w:rPr>
        <w:t xml:space="preserve"> </w:t>
      </w:r>
      <w:proofErr w:type="spellStart"/>
      <w:r w:rsidRPr="008108B8">
        <w:rPr>
          <w:i w:val="0"/>
          <w:color w:val="auto"/>
        </w:rPr>
        <w:t>Management</w:t>
      </w:r>
      <w:proofErr w:type="spellEnd"/>
    </w:p>
    <w:p w:rsidR="00847116" w:rsidRPr="00847116" w:rsidRDefault="00847116" w:rsidP="008108B8">
      <w:pPr>
        <w:pStyle w:val="a3"/>
        <w:jc w:val="both"/>
        <w:rPr>
          <w:lang w:val="en-US"/>
        </w:rPr>
      </w:pPr>
      <w:r>
        <w:t xml:space="preserve">Решение </w:t>
      </w:r>
      <w:r>
        <w:rPr>
          <w:i/>
          <w:iCs/>
        </w:rPr>
        <w:t>управление идентификацией</w:t>
      </w:r>
      <w:r>
        <w:t xml:space="preserve"> обеспечивает автоматизацию процесса создания и поддержки идентификационных данных пользователя и управление доступом как внутри, так и за пределами традиционных границ ИТ-инфраструктуры предприятия. Эти</w:t>
      </w:r>
      <w:r w:rsidRPr="00847116">
        <w:rPr>
          <w:lang w:val="en-US"/>
        </w:rPr>
        <w:t xml:space="preserve"> </w:t>
      </w:r>
      <w:r>
        <w:t>задачи</w:t>
      </w:r>
      <w:r w:rsidRPr="00847116">
        <w:rPr>
          <w:lang w:val="en-US"/>
        </w:rPr>
        <w:t xml:space="preserve"> </w:t>
      </w:r>
      <w:r>
        <w:t>решаются</w:t>
      </w:r>
      <w:r w:rsidRPr="00847116">
        <w:rPr>
          <w:lang w:val="en-US"/>
        </w:rPr>
        <w:t xml:space="preserve"> </w:t>
      </w:r>
      <w:r>
        <w:t>набором</w:t>
      </w:r>
      <w:r w:rsidRPr="00847116">
        <w:rPr>
          <w:lang w:val="en-US"/>
        </w:rPr>
        <w:t xml:space="preserve"> </w:t>
      </w:r>
      <w:r>
        <w:t>продуктов</w:t>
      </w:r>
      <w:r w:rsidRPr="00847116">
        <w:rPr>
          <w:lang w:val="en-US"/>
        </w:rPr>
        <w:t xml:space="preserve"> HP </w:t>
      </w:r>
      <w:proofErr w:type="spellStart"/>
      <w:r w:rsidRPr="00847116">
        <w:rPr>
          <w:rStyle w:val="keyword"/>
          <w:lang w:val="en-US"/>
        </w:rPr>
        <w:t>OpenView</w:t>
      </w:r>
      <w:proofErr w:type="spellEnd"/>
      <w:r w:rsidRPr="00847116">
        <w:rPr>
          <w:lang w:val="en-US"/>
        </w:rPr>
        <w:t xml:space="preserve"> Select - Identity, Access, Audit, </w:t>
      </w:r>
      <w:r w:rsidRPr="00847116">
        <w:rPr>
          <w:rStyle w:val="keyword"/>
          <w:lang w:val="en-US"/>
        </w:rPr>
        <w:t>Federation</w:t>
      </w:r>
      <w:r w:rsidRPr="00847116">
        <w:rPr>
          <w:lang w:val="en-US"/>
        </w:rPr>
        <w:t>.</w:t>
      </w:r>
    </w:p>
    <w:p w:rsidR="00847116" w:rsidRDefault="00847116" w:rsidP="008108B8">
      <w:pPr>
        <w:pStyle w:val="a3"/>
        <w:jc w:val="both"/>
      </w:pPr>
      <w:r>
        <w:t xml:space="preserve">Пакет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обеспечивает централизованное управление идентификационными данными и правами доступа пользователей. Это решение организует и контролирует процессы подачи/обработки заявок на предоставление доступа и операции создания, изменения и аннулирования учетных записей. Технологически продукт основан на инновационной модели управления учетными записями, реализующей </w:t>
      </w:r>
      <w:proofErr w:type="spellStart"/>
      <w:r>
        <w:t>сервисно</w:t>
      </w:r>
      <w:proofErr w:type="spellEnd"/>
      <w:r>
        <w:t>-ориентированный подход к ИТ. В рамках этого подхода программные и аппаратные элементы ИТ-инфраструктуры рассматриваются не в качестве обособленных объектов управления, а как взаимосвязанные компоненты системы оказания информационных услуг.</w:t>
      </w:r>
    </w:p>
    <w:p w:rsidR="00847116" w:rsidRDefault="00847116" w:rsidP="008108B8">
      <w:pPr>
        <w:pStyle w:val="a3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позволяет обрабатывать ситуации, которые не вписываются в рамки ролевой модели, не создавая дополнительных ролей или правил. Вместо них используются переменные полномочия, с помощью которых можно обрабатывать исключительные ситуации в рамках процессов запросов и предоставления полномочий на доступ к ресурсам.</w:t>
      </w:r>
    </w:p>
    <w:p w:rsidR="00847116" w:rsidRDefault="00847116" w:rsidP="008108B8">
      <w:pPr>
        <w:pStyle w:val="a3"/>
        <w:jc w:val="both"/>
      </w:pPr>
      <w:r>
        <w:t xml:space="preserve">Пакет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позволяет организовать централизованный доступ к </w:t>
      </w:r>
      <w:proofErr w:type="spellStart"/>
      <w:r>
        <w:rPr>
          <w:rStyle w:val="keyword"/>
        </w:rPr>
        <w:t>Internet</w:t>
      </w:r>
      <w:proofErr w:type="spellEnd"/>
      <w:r>
        <w:rPr>
          <w:rStyle w:val="keyword"/>
        </w:rPr>
        <w:t>-приложениям</w:t>
      </w:r>
      <w:r>
        <w:t xml:space="preserve"> и </w:t>
      </w:r>
      <w:proofErr w:type="spellStart"/>
      <w:r>
        <w:t>Web</w:t>
      </w:r>
      <w:proofErr w:type="spellEnd"/>
      <w:r>
        <w:t xml:space="preserve">-сервисам. Он предусматривает единый подход в определении политик авторизации и разграничении прав доступа к ресурсам на основе ролей. Решение дает возможность в полной мере реализовать преимущества технологий </w:t>
      </w:r>
      <w:r>
        <w:rPr>
          <w:rStyle w:val="keyword"/>
        </w:rPr>
        <w:t>однократной регистрации</w:t>
      </w:r>
      <w:r>
        <w:t xml:space="preserve"> в корпоративных средах на основе порталов и сетей </w:t>
      </w:r>
      <w:proofErr w:type="spellStart"/>
      <w:r>
        <w:t>интранет</w:t>
      </w:r>
      <w:proofErr w:type="spellEnd"/>
      <w:r>
        <w:t>/</w:t>
      </w:r>
      <w:proofErr w:type="spellStart"/>
      <w:r>
        <w:rPr>
          <w:rStyle w:val="keyword"/>
        </w:rPr>
        <w:t>экстранет</w:t>
      </w:r>
      <w:proofErr w:type="spellEnd"/>
      <w:r>
        <w:t>.</w:t>
      </w:r>
    </w:p>
    <w:p w:rsidR="00847116" w:rsidRDefault="00847116" w:rsidP="008108B8">
      <w:pPr>
        <w:pStyle w:val="a3"/>
        <w:jc w:val="both"/>
      </w:pPr>
      <w:r>
        <w:t xml:space="preserve">Настраиваемые интерфейсы API значительно расширяют спектр поддерживаемых систем и позволяют интегрировать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с традиционными и </w:t>
      </w:r>
      <w:proofErr w:type="spellStart"/>
      <w:r>
        <w:t>Web</w:t>
      </w:r>
      <w:proofErr w:type="spellEnd"/>
      <w:r>
        <w:t xml:space="preserve">-средами. С помощью этого продукта обеспечивается также централизованное управление авторизацией в беспроводных и кабельных сетях </w:t>
      </w:r>
      <w:proofErr w:type="spellStart"/>
      <w:r>
        <w:t>Internet</w:t>
      </w:r>
      <w:proofErr w:type="spellEnd"/>
      <w:r>
        <w:t xml:space="preserve"> и </w:t>
      </w:r>
      <w:proofErr w:type="spellStart"/>
      <w:r>
        <w:rPr>
          <w:rStyle w:val="keyword"/>
        </w:rPr>
        <w:t>экстранет</w:t>
      </w:r>
      <w:proofErr w:type="spellEnd"/>
      <w:r>
        <w:t>. Решение поддерживает различные механизмы аутентификации, включая ввод регистрационного имени и пароля самим пользователем, Kerberos</w:t>
      </w:r>
      <w:r>
        <w:rPr>
          <w:vertAlign w:val="superscript"/>
        </w:rPr>
        <w:t>1</w:t>
      </w:r>
      <w:r>
        <w:t xml:space="preserve"> и Radius</w:t>
      </w:r>
      <w:r>
        <w:rPr>
          <w:vertAlign w:val="superscript"/>
        </w:rPr>
        <w:t>2</w:t>
      </w:r>
      <w:r>
        <w:t xml:space="preserve">, аутентификацию с использованием </w:t>
      </w:r>
      <w:proofErr w:type="spellStart"/>
      <w:r>
        <w:rPr>
          <w:rStyle w:val="keyword"/>
        </w:rPr>
        <w:t>токенов</w:t>
      </w:r>
      <w:proofErr w:type="spellEnd"/>
      <w:r>
        <w:t xml:space="preserve">, идентификаторов </w:t>
      </w:r>
      <w:proofErr w:type="spellStart"/>
      <w:r>
        <w:t>SecurID</w:t>
      </w:r>
      <w:proofErr w:type="spellEnd"/>
      <w:r>
        <w:t xml:space="preserve"> и сертификатов X.509</w:t>
      </w:r>
      <w:r>
        <w:rPr>
          <w:vertAlign w:val="superscript"/>
        </w:rPr>
        <w:t>3</w:t>
      </w:r>
      <w:r>
        <w:t>.</w:t>
      </w:r>
    </w:p>
    <w:p w:rsidR="00847116" w:rsidRDefault="00847116" w:rsidP="008108B8">
      <w:pPr>
        <w:pStyle w:val="a3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позволяет не только установить централизованные политики безопасности, действующие в отношении всех пользователей и приложений, но и гибко распределить администраторские обязанности и полномочия между сотрудниками. В частности, делегированию подлежат права на управление пользовательскими профилями, политиками, объектами аудита, доступ к определенным функциям системы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и само право на дальнейшее делегирование полномочий. Уполномоченные пользователи могут работать только с частью таблицы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которая определяется персональным уровнем доступа, остальные данные скрыты от посторонних глаз.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также содержит гибко настраиваемую </w:t>
      </w:r>
      <w:proofErr w:type="spellStart"/>
      <w:r>
        <w:t>Web</w:t>
      </w:r>
      <w:proofErr w:type="spellEnd"/>
      <w:r>
        <w:t xml:space="preserve">-консоль администрирования, которая полностью поддерживает режим </w:t>
      </w:r>
      <w:r>
        <w:rPr>
          <w:rStyle w:val="keyword"/>
        </w:rPr>
        <w:t>делегирования полномочий</w:t>
      </w:r>
      <w:r>
        <w:t xml:space="preserve"> и встраивается в корпоративный портал.</w:t>
      </w:r>
    </w:p>
    <w:p w:rsidR="00847116" w:rsidRDefault="00847116" w:rsidP="008108B8">
      <w:pPr>
        <w:pStyle w:val="a3"/>
        <w:jc w:val="both"/>
      </w:pPr>
      <w:r>
        <w:t xml:space="preserve">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предназначено для автоматизированного аудита процессов управления идентификацией и доступом на соответствие законодательным и внутрикорпоративным нормам. Входящая в его состав среда моделирования позволяет сопоставить отдельные аспекты и положения нормативных требований к защите информации с имеющимися системами управления идентификацией и доступом.</w:t>
      </w:r>
    </w:p>
    <w:p w:rsidR="00847116" w:rsidRDefault="00847116" w:rsidP="008108B8">
      <w:pPr>
        <w:pStyle w:val="a3"/>
        <w:jc w:val="both"/>
      </w:pPr>
      <w:r>
        <w:t xml:space="preserve">С помощью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организуется сбор, регистрация и централизованное хранение полной истории администраторских и пользовательских действий, обращений к информационным ресурсам и решений о предоставлении прав доступа. Применение электронных подписей надежно защищает информацию в базе аудита от попыток </w:t>
      </w:r>
      <w:r>
        <w:rPr>
          <w:rStyle w:val="keyword"/>
        </w:rPr>
        <w:t>фальсификации</w:t>
      </w:r>
      <w:r>
        <w:t xml:space="preserve">. Используя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Audit</w:t>
      </w:r>
      <w:proofErr w:type="spellEnd"/>
      <w:r>
        <w:t>, предприятие всегда может не только проконтролировать, но и документально подтвердить все случаи обращения к информационным ресурсам, действия пользователей и ИТ-персонала.</w:t>
      </w:r>
    </w:p>
    <w:p w:rsidR="00847116" w:rsidRDefault="00847116" w:rsidP="008108B8">
      <w:pPr>
        <w:pStyle w:val="a3"/>
        <w:jc w:val="both"/>
      </w:pPr>
      <w:r>
        <w:lastRenderedPageBreak/>
        <w:t xml:space="preserve">Механизмы обработки событий в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отвечают за автоматическую рассылку оповещений и выполнение предварительно заданных действий в критических ситуациях. Арсенал ответных действий предусматривает самые разные меры - от записи в журнале аудита до отправки предупреждения по электронной почте или создания инцидента в системе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путем отправки сообщения SNMP. Встроенные средства формирования отчетности позволяют в полной мере учесть особенности организации работ по обслуживанию ИТ-систем предприятия и политик проведения аудита.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keyword"/>
        </w:rPr>
        <w:t>Federation</w:t>
      </w:r>
      <w:proofErr w:type="spellEnd"/>
      <w:r>
        <w:t xml:space="preserve"> обеспечивает эффективное управление учетными записями без центрального </w:t>
      </w:r>
      <w:proofErr w:type="spellStart"/>
      <w:r>
        <w:t>репозитария</w:t>
      </w:r>
      <w:proofErr w:type="spellEnd"/>
      <w:r>
        <w:t xml:space="preserve"> идентификационных данных, реализуя принципы </w:t>
      </w:r>
      <w:r>
        <w:rPr>
          <w:rStyle w:val="keyword"/>
        </w:rPr>
        <w:t>однократной регистрации</w:t>
      </w:r>
      <w:r>
        <w:t xml:space="preserve"> и федеративного управления с использованием имеющихся систем идентификации - как входящих в состав решений HP </w:t>
      </w:r>
      <w:proofErr w:type="spellStart"/>
      <w:r>
        <w:rPr>
          <w:rStyle w:val="keyword"/>
        </w:rPr>
        <w:t>OpenView</w:t>
      </w:r>
      <w:proofErr w:type="spellEnd"/>
      <w:r>
        <w:t>, так и от сторонних поставщиков.</w:t>
      </w:r>
    </w:p>
    <w:p w:rsidR="00847116" w:rsidRPr="008108B8" w:rsidRDefault="00847116" w:rsidP="008108B8">
      <w:pPr>
        <w:pStyle w:val="4"/>
        <w:jc w:val="both"/>
        <w:rPr>
          <w:i w:val="0"/>
          <w:color w:val="auto"/>
        </w:rPr>
      </w:pPr>
      <w:bookmarkStart w:id="2" w:name="sect7"/>
      <w:bookmarkEnd w:id="2"/>
      <w:r w:rsidRPr="008108B8">
        <w:rPr>
          <w:i w:val="0"/>
          <w:color w:val="auto"/>
        </w:rPr>
        <w:t xml:space="preserve">3.2.3.2 Решение HP </w:t>
      </w:r>
      <w:proofErr w:type="spellStart"/>
      <w:r w:rsidRPr="008108B8">
        <w:rPr>
          <w:i w:val="0"/>
          <w:color w:val="auto"/>
        </w:rPr>
        <w:t>OpenView</w:t>
      </w:r>
      <w:proofErr w:type="spellEnd"/>
      <w:r w:rsidRPr="008108B8">
        <w:rPr>
          <w:i w:val="0"/>
          <w:color w:val="auto"/>
        </w:rPr>
        <w:t xml:space="preserve"> </w:t>
      </w:r>
      <w:proofErr w:type="spellStart"/>
      <w:r w:rsidRPr="008108B8">
        <w:rPr>
          <w:i w:val="0"/>
          <w:color w:val="auto"/>
        </w:rPr>
        <w:t>Service</w:t>
      </w:r>
      <w:proofErr w:type="spellEnd"/>
      <w:r w:rsidRPr="008108B8">
        <w:rPr>
          <w:i w:val="0"/>
          <w:color w:val="auto"/>
        </w:rPr>
        <w:t xml:space="preserve"> </w:t>
      </w:r>
      <w:proofErr w:type="spellStart"/>
      <w:r w:rsidRPr="008108B8">
        <w:rPr>
          <w:i w:val="0"/>
          <w:color w:val="auto"/>
        </w:rPr>
        <w:t>Desk</w:t>
      </w:r>
      <w:proofErr w:type="spellEnd"/>
    </w:p>
    <w:p w:rsidR="00847116" w:rsidRDefault="00847116" w:rsidP="008108B8">
      <w:pPr>
        <w:pStyle w:val="a3"/>
        <w:jc w:val="both"/>
      </w:pPr>
      <w:r>
        <w:t xml:space="preserve">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– это готовое решение для автоматизации служб технической поддержки и внедрения процессов управления IT-услугами. Объединяя критически важные компоненты технической поддержки в единое решение, оно упрощает работу пользователей и операторов службы поддержки, поднимая качество обслуживания на новый уровень</w:t>
      </w:r>
    </w:p>
    <w:p w:rsidR="00847116" w:rsidRDefault="00847116" w:rsidP="008108B8">
      <w:pPr>
        <w:pStyle w:val="a3"/>
        <w:jc w:val="both"/>
      </w:pPr>
      <w:r>
        <w:t xml:space="preserve">Центральное место в технической поддержке занимает работа с обращениями клиентов в ИТ-службу поддержки и учет инцидентов. Первоочередная задача при осуществлении общего руководства в области информационных технологий - максимальное удовлетворение требований конечного пользователя, и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предлагает ряд возможностей, которые улучшают взаимодействие с клиентом.</w:t>
      </w:r>
    </w:p>
    <w:p w:rsidR="00847116" w:rsidRDefault="00847116" w:rsidP="008108B8">
      <w:pPr>
        <w:pStyle w:val="a3"/>
        <w:jc w:val="both"/>
      </w:pPr>
      <w:r>
        <w:t xml:space="preserve">Программа позволяет персоналу первого уровня поддержки быстро разрешать вопросы, ставшие причиной обращений, или передавать их решение на второй уровень. Интеграция инструментальных средств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предоставляет специалисту первого уровня поддержки удобный доступ к любой необходимой информации, например, об известных происшествиях, проблемах или изменениях, связанных с конкретными компонентами инфраструктуры. Благодаря этому увеличивается число устраняемых по первому обращению проблем, что повышает производительность и </w:t>
      </w:r>
      <w:r w:rsidR="008108B8">
        <w:t>конечного пользователя,</w:t>
      </w:r>
      <w:r>
        <w:t xml:space="preserve"> и персонала поддержки.</w:t>
      </w:r>
    </w:p>
    <w:p w:rsidR="00847116" w:rsidRDefault="00847116" w:rsidP="008108B8">
      <w:pPr>
        <w:pStyle w:val="a3"/>
        <w:jc w:val="both"/>
      </w:pPr>
      <w:r>
        <w:t xml:space="preserve">Для минимизации негативных последствий инцидентов обеспечивается двунаправленная интеграция HP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с другими технологическими компонентами HP </w:t>
      </w:r>
      <w:proofErr w:type="spellStart"/>
      <w:r>
        <w:rPr>
          <w:rStyle w:val="keyword"/>
        </w:rPr>
        <w:t>OpenView</w:t>
      </w:r>
      <w:proofErr w:type="spellEnd"/>
      <w:r>
        <w:t xml:space="preserve">, в результате чего информация о событиях быстро и точно передается всем сторонам, которые в ней нуждаются. Поступление информации о происшествиях в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обеспечивает их обработку в надлежащем порядке, определяемом приоритетами.</w:t>
      </w:r>
    </w:p>
    <w:p w:rsidR="00847116" w:rsidRDefault="00847116" w:rsidP="008108B8">
      <w:pPr>
        <w:pStyle w:val="a3"/>
        <w:jc w:val="both"/>
      </w:pPr>
      <w:r>
        <w:t xml:space="preserve">Обращения в службу поддержки, инциденты, проблемы и изменения часто требуют выполнения огромного объема работы с документами. Наряд на работу - это форма, используемая для планирования, распределения и проверки исполнения.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обеспечивает полную обработку и отслеживание этих форм для максимально быстрого и правильного выполнения работ. Планируемые затраты, предельную дату завершения и максимальное время на выполнение задания вносится в наряд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</w:t>
      </w:r>
      <w:r>
        <w:rPr>
          <w:rStyle w:val="keyword"/>
        </w:rPr>
        <w:t>инициатором работы</w:t>
      </w:r>
      <w:r>
        <w:t xml:space="preserve">. По мере продвижения работы вы можете обновлять наряд, отражая реальное время и дату завершения, любые понесенные издержки и другие сведения.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обеспечивает просмотр состояния каждого наряда и позволяет по мере необходимости вносить уточнения в запланированные мероприятия. Отчеты о завершенной или еще выполняемой работе предоставляются в различных формах.</w:t>
      </w:r>
    </w:p>
    <w:p w:rsidR="00847116" w:rsidRDefault="00847116" w:rsidP="008108B8">
      <w:pPr>
        <w:pStyle w:val="a3"/>
        <w:jc w:val="both"/>
      </w:pPr>
      <w:r>
        <w:t xml:space="preserve">Управление изменениями приобретает все большую важность по мере ускорения внедрения новых технологий. В рамках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управление изменениями связывает операции календарного планирования, предварительной оценки, реализации и окончательного тестирования изменений информационной инфраструктуры.</w:t>
      </w:r>
    </w:p>
    <w:p w:rsidR="00847116" w:rsidRDefault="00847116" w:rsidP="008108B8">
      <w:pPr>
        <w:pStyle w:val="a3"/>
        <w:jc w:val="both"/>
      </w:pPr>
      <w:r>
        <w:t xml:space="preserve">В процессе управления изменениями основное внимание уделяется не столько средствам, используемым для внесения фактических изменений, сколько инструментам для управления информацией об </w:t>
      </w:r>
      <w:r>
        <w:lastRenderedPageBreak/>
        <w:t>изменениях и их последствиях для производственной среды. Практически невозможно успешно управлять сложной информационной инфраструктурой, если у операторов нет новейшей информации об используемом в данный момент программном и аппаратном обеспечении.</w:t>
      </w:r>
    </w:p>
    <w:p w:rsidR="00847116" w:rsidRDefault="00847116" w:rsidP="008108B8">
      <w:pPr>
        <w:pStyle w:val="a3"/>
        <w:jc w:val="both"/>
      </w:pPr>
      <w:r>
        <w:t xml:space="preserve">Соблюдение баланса между запросами ваших заказчиков и необходимым обслуживанием систем имеет решающее значение в управлении изменениями. Для выполнения этого условия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предлагает </w:t>
      </w:r>
      <w:proofErr w:type="spellStart"/>
      <w:r>
        <w:rPr>
          <w:rStyle w:val="keyword"/>
        </w:rPr>
        <w:t>Outage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(планирование перерывов в работе). Используя </w:t>
      </w:r>
      <w:proofErr w:type="spellStart"/>
      <w:r>
        <w:rPr>
          <w:rStyle w:val="keyword"/>
        </w:rPr>
        <w:t>Outage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, можно задавать плановое время простоя элементов конфигурации и служб. Перерыв в работе может быть связан с профилактическими мероприятиями, такими как техническое обслуживание сервера, или с не зависящими от вас обстоятельствами, например, с перерывами в подаче электроэнергии.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отслеживает и контролирует элементы конфигурации (например, компоненты аппаратного обеспечения) в течение всего срока их службы. Наряду с предоставлением информации другим процессам, таким как анализ проблем и управление изменениями, управление конфигурациями, обеспечивает также простой доступ к информации о договорах на оказание услуг, а также о связях между элементами конфигурации и относящимися к ним организационными вопросами.</w:t>
      </w:r>
    </w:p>
    <w:p w:rsidR="00847116" w:rsidRDefault="00847116" w:rsidP="008108B8">
      <w:pPr>
        <w:pStyle w:val="a3"/>
        <w:jc w:val="both"/>
      </w:pPr>
      <w:r>
        <w:t xml:space="preserve">В основе эффективного управления на основе </w:t>
      </w:r>
      <w:r>
        <w:rPr>
          <w:rStyle w:val="keyword"/>
        </w:rPr>
        <w:t>SLA</w:t>
      </w:r>
      <w:r>
        <w:t xml:space="preserve"> лежит четкое понимание зависимости различных служб, лежащих в основе информационной инфраструктуры.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включает расширения, которые помогают оператору сориентироваться благодаря:</w:t>
      </w:r>
    </w:p>
    <w:p w:rsidR="00847116" w:rsidRDefault="00847116" w:rsidP="008108B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</w:pPr>
      <w:r>
        <w:t>отображению служб в группах по типам;</w:t>
      </w:r>
    </w:p>
    <w:p w:rsidR="00847116" w:rsidRDefault="00847116" w:rsidP="008108B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</w:pPr>
      <w:r>
        <w:t>возможности иерархической классификации служб, точно описывающей зависимости между ними.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помогает в предоставлении и документировании услуги в соответствии с обязательствами, заявленными в соглашении </w:t>
      </w:r>
      <w:r>
        <w:rPr>
          <w:rStyle w:val="keyword"/>
        </w:rPr>
        <w:t>SLA</w:t>
      </w:r>
      <w:r>
        <w:t>. С его помощью легко составить таблицы, описывающие время, потраченное на решение различных пользовательских проблем. Максимальное время на оказание поддержки зависит от гарантированного уровня обслуживания, для его соблюдения учитывается момент поступления запроса и расписание работы информационной службы. Каждому обращению в службу поддержки автоматически присваивается приоритет в зависимости от уровня обслуживания и степени серьезности обращения. При вычислении допустимых сроков обслуживания учитываются:</w:t>
      </w:r>
    </w:p>
    <w:p w:rsidR="00847116" w:rsidRDefault="00847116" w:rsidP="008108B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</w:pPr>
      <w:r>
        <w:t>соглашение об уровне обслуживания, заключенное с клиентом;</w:t>
      </w:r>
    </w:p>
    <w:p w:rsidR="00847116" w:rsidRDefault="00847116" w:rsidP="008108B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</w:pPr>
      <w:r>
        <w:t>степень серьезности обращения и последствия выбора определенного приоритета для данного уровня обслуживания.</w:t>
      </w:r>
    </w:p>
    <w:p w:rsidR="00847116" w:rsidRDefault="00847116" w:rsidP="008108B8">
      <w:pPr>
        <w:pStyle w:val="a3"/>
        <w:jc w:val="both"/>
      </w:pPr>
      <w:r>
        <w:t>Представления баз данных дают возможность быстрой интеграции для создания необходимых вам документов, настроенных под конкретного заказчика, например, в виде отчетов об уровне обслуживания, таблиц с показателями работы информационной службы и отчетов об управлении изменениями.</w:t>
      </w:r>
    </w:p>
    <w:p w:rsidR="00847116" w:rsidRDefault="00847116" w:rsidP="008108B8">
      <w:pPr>
        <w:pStyle w:val="a3"/>
        <w:jc w:val="both"/>
      </w:pPr>
      <w:r>
        <w:t xml:space="preserve">Отчеты - это ключевой способ представления управленческой информации о производительности, готовности к работе и пропускной способности ИТ-службы поддержки.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предлагает готовые средства создания отчетов общего назначения. Для отображения всей информации, хранимой в базе данных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, используются пригодные для распечатки табличные и графические формы, а также представления в виде пиктограмм и списков, напоминающих Проводник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. Кроме того, для облегчения интеграции с внешними инструментальными средствами для создания отчетов имеются специальные представления в базе данных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. Формирование таких баз - это автоматический процесс, происходящий при установке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.</w:t>
      </w:r>
    </w:p>
    <w:p w:rsidR="00847116" w:rsidRDefault="00847116" w:rsidP="008108B8">
      <w:pPr>
        <w:pStyle w:val="a3"/>
        <w:jc w:val="both"/>
      </w:pPr>
      <w:r>
        <w:t xml:space="preserve">Простота использования и гибкость - центральные моменты архитектуры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. Интуитивно-понятный интерфейс пользователя, подобный интерфейсу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Outlook</w:t>
      </w:r>
      <w:proofErr w:type="spellEnd"/>
      <w:r>
        <w:t>, предоставляет легко воспринимаемую информацию в знакомом виде, что существенно облегчает обучение конечных пользователей. Развертывание и обновление без остановки приложения, а также простота настройки приносят дополнительную выгоду, сокращая затраты на администрирование и время развертывания справочной службы.</w:t>
      </w:r>
    </w:p>
    <w:p w:rsidR="00847116" w:rsidRDefault="00847116" w:rsidP="008108B8">
      <w:pPr>
        <w:pStyle w:val="a3"/>
        <w:jc w:val="both"/>
      </w:pPr>
      <w:r>
        <w:lastRenderedPageBreak/>
        <w:t xml:space="preserve">Введение правил реагирования системы на значения полей пользовательского интерфейса обеспечивает дополнительные возможности. В зависимости от состояния или значения определенного поля в открытом диалоговом окне, например, в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(телефонное обращение в службу поддержки), менеджер правил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предпримет необходимые действия еще до того, как информация будет сохранена.</w:t>
      </w:r>
    </w:p>
    <w:p w:rsidR="00847116" w:rsidRDefault="00847116" w:rsidP="008108B8">
      <w:pPr>
        <w:pStyle w:val="a3"/>
        <w:jc w:val="both"/>
      </w:pPr>
      <w:r>
        <w:t>Правила позволяют выполнить следующие операции:</w:t>
      </w:r>
    </w:p>
    <w:p w:rsidR="00847116" w:rsidRDefault="00847116" w:rsidP="008108B8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>
        <w:t>интеллектуальные действия: запуск программ, в том числе с параметрами;</w:t>
      </w:r>
    </w:p>
    <w:p w:rsidR="00847116" w:rsidRDefault="00847116" w:rsidP="008108B8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>
        <w:t>обзорные действия: отображение заранее настроенных представлений, упрощающих анализ информации;</w:t>
      </w:r>
    </w:p>
    <w:p w:rsidR="00847116" w:rsidRDefault="00847116" w:rsidP="008108B8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>
        <w:t xml:space="preserve">системные действия: готовые руководства к действию или списки вопросов, предоставляемые мастером правил </w:t>
      </w:r>
      <w:proofErr w:type="spellStart"/>
      <w:r>
        <w:rPr>
          <w:rStyle w:val="keyword"/>
        </w:rPr>
        <w:t>Checklist</w:t>
      </w:r>
      <w:proofErr w:type="spellEnd"/>
      <w:r>
        <w:t xml:space="preserve"> </w:t>
      </w:r>
      <w:proofErr w:type="spellStart"/>
      <w:r>
        <w:t>Wizard</w:t>
      </w:r>
      <w:proofErr w:type="spellEnd"/>
      <w:r>
        <w:t>;</w:t>
      </w:r>
    </w:p>
    <w:p w:rsidR="00847116" w:rsidRDefault="00847116" w:rsidP="008108B8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>
        <w:t>запуск консольных приложений;</w:t>
      </w:r>
    </w:p>
    <w:p w:rsidR="00847116" w:rsidRDefault="00847116" w:rsidP="008108B8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>
        <w:t>обновление полей: изменение состояния поля.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предоставляет </w:t>
      </w:r>
      <w:r>
        <w:rPr>
          <w:rStyle w:val="keyword"/>
        </w:rPr>
        <w:t>стандартное решение</w:t>
      </w:r>
      <w:r>
        <w:t xml:space="preserve"> для создания объединенной службы поддержки, основанное на лучших отраслевых технологиях.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позволяет объединить в единый поток операций процессы управления конфигурациями, изменениями, обработкой инцидентов и причин сбоев.</w:t>
      </w:r>
    </w:p>
    <w:p w:rsidR="00847116" w:rsidRDefault="00847116" w:rsidP="008108B8">
      <w:pPr>
        <w:pStyle w:val="a3"/>
        <w:jc w:val="both"/>
      </w:pPr>
      <w:r>
        <w:t>Благодаря такому уровню интеграции ИТ-служба поддержки способна работать в упреждающем режиме. Имея под рукой всю необходимую информацию, персонал сможет четко реагировать на возникающие проблемы и разрешать их до того, как они отразятся на критически важных бизнес-процессах.</w:t>
      </w:r>
    </w:p>
    <w:p w:rsidR="00847116" w:rsidRDefault="00847116" w:rsidP="008108B8">
      <w:pPr>
        <w:pStyle w:val="a3"/>
        <w:jc w:val="both"/>
      </w:pPr>
      <w:r>
        <w:t xml:space="preserve">Возможность сопоставить конкретную проблему в инфраструктуре с соглашениями об уровне обслуживания (например, с использованием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) обеспечивает обработку происшествий в соответствии с </w:t>
      </w:r>
      <w:r>
        <w:rPr>
          <w:rStyle w:val="keyword"/>
        </w:rPr>
        <w:t>SLA</w:t>
      </w:r>
      <w:r>
        <w:t xml:space="preserve"> для конкретного элемента конфигурации.</w:t>
      </w:r>
    </w:p>
    <w:p w:rsidR="00847116" w:rsidRPr="008108B8" w:rsidRDefault="00847116" w:rsidP="008108B8">
      <w:pPr>
        <w:pStyle w:val="4"/>
        <w:jc w:val="both"/>
        <w:rPr>
          <w:i w:val="0"/>
          <w:color w:val="auto"/>
        </w:rPr>
      </w:pPr>
      <w:bookmarkStart w:id="3" w:name="sect8"/>
      <w:bookmarkEnd w:id="3"/>
      <w:r w:rsidRPr="008108B8">
        <w:rPr>
          <w:i w:val="0"/>
          <w:color w:val="auto"/>
        </w:rPr>
        <w:t>3.2.4 Управление ИТ-инфраструктурой</w:t>
      </w:r>
    </w:p>
    <w:p w:rsidR="00847116" w:rsidRDefault="00847116" w:rsidP="008108B8">
      <w:pPr>
        <w:pStyle w:val="a3"/>
        <w:jc w:val="both"/>
      </w:pPr>
      <w:r>
        <w:t xml:space="preserve">Решение </w:t>
      </w:r>
      <w:r>
        <w:rPr>
          <w:i/>
          <w:iCs/>
        </w:rPr>
        <w:t>управление ИТ-инфраструктурой</w:t>
      </w:r>
      <w:r>
        <w:t xml:space="preserve"> обеспечивает </w:t>
      </w:r>
      <w:proofErr w:type="spellStart"/>
      <w:r>
        <w:t>проактивное</w:t>
      </w:r>
      <w:proofErr w:type="spellEnd"/>
      <w:r>
        <w:t xml:space="preserve">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 Данное решение предполагает управление сетями и хранением данных уровня предприятие, оптимизацию производительности информационной системы и оптимизацию работы приложений конечных пользователей.</w:t>
      </w:r>
    </w:p>
    <w:p w:rsidR="00847116" w:rsidRDefault="00847116" w:rsidP="008108B8">
      <w:pPr>
        <w:pStyle w:val="a3"/>
        <w:jc w:val="both"/>
      </w:pPr>
      <w:r>
        <w:t xml:space="preserve">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Network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Node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(NNM) обеспечивает </w:t>
      </w:r>
      <w:proofErr w:type="spellStart"/>
      <w:r>
        <w:t>высокофункциональное</w:t>
      </w:r>
      <w:proofErr w:type="spellEnd"/>
      <w:r>
        <w:t xml:space="preserve"> управление сетью предприятия, позволяя оптимизировать совокупную стоимость владения, повысить производительность и эффективность использования сетевых ресурсов. Инструменты, входящие в состав решения HP </w:t>
      </w:r>
      <w:proofErr w:type="spellStart"/>
      <w:r>
        <w:rPr>
          <w:rStyle w:val="keyword"/>
        </w:rPr>
        <w:t>OpenView</w:t>
      </w:r>
      <w:proofErr w:type="spellEnd"/>
      <w:r>
        <w:t xml:space="preserve"> NNM, позволяют сократить сроки поиска и устранения неисправностей. Эти инструменты будут одинаково полезны как начинающим специалистам по обслуживанию сетей, так и высококвалифицированным сетевым администраторам.</w:t>
      </w:r>
    </w:p>
    <w:p w:rsidR="00847116" w:rsidRDefault="00847116" w:rsidP="008108B8">
      <w:pPr>
        <w:pStyle w:val="a3"/>
        <w:jc w:val="both"/>
      </w:pPr>
      <w:r>
        <w:t xml:space="preserve">Графический интерфейс HP </w:t>
      </w:r>
      <w:proofErr w:type="spellStart"/>
      <w:r>
        <w:rPr>
          <w:rStyle w:val="keyword"/>
        </w:rPr>
        <w:t>OpenView</w:t>
      </w:r>
      <w:proofErr w:type="spellEnd"/>
      <w:r>
        <w:t xml:space="preserve"> NNM содержит наглядные сведения о состоянии сети и позволяет быстро перейти к детальным спискам событий или визуальным картам сети. Карты сети наглядно отображают состояние сетевых устройств и места возникновения неполадок, что помогает своевременно обнаружить и устранить проблемы в работе сети.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NNM содержит обширный перечень готовых отчетов, необходимых для упреждающего анализа и выявления тенденций в работе сети. Отчеты позволяют отобразить </w:t>
      </w:r>
      <w:r>
        <w:rPr>
          <w:rStyle w:val="keyword"/>
        </w:rPr>
        <w:t>тренды</w:t>
      </w:r>
      <w:r>
        <w:t xml:space="preserve"> производительности и готовности сети, осуществить инвентаризацию имеющихся устройств и систем, а также получить статистику ошибок и отказов с использованием практически любого браузера. С помощью отчетов HP </w:t>
      </w:r>
      <w:proofErr w:type="spellStart"/>
      <w:r>
        <w:rPr>
          <w:rStyle w:val="keyword"/>
        </w:rPr>
        <w:t>OpenView</w:t>
      </w:r>
      <w:proofErr w:type="spellEnd"/>
      <w:r>
        <w:t xml:space="preserve"> NNM можно получить точную картину состояния всех элементов сети и устранить потенциальные проблемы до того, как они начнут сказываться на работоспособности и производительности.</w:t>
      </w:r>
    </w:p>
    <w:p w:rsidR="00847116" w:rsidRDefault="00847116" w:rsidP="008108B8">
      <w:pPr>
        <w:pStyle w:val="a3"/>
        <w:jc w:val="both"/>
      </w:pPr>
      <w:r>
        <w:lastRenderedPageBreak/>
        <w:t xml:space="preserve">Система сетевого управления HP </w:t>
      </w:r>
      <w:proofErr w:type="spellStart"/>
      <w:r>
        <w:rPr>
          <w:rStyle w:val="keyword"/>
        </w:rPr>
        <w:t>OpenView</w:t>
      </w:r>
      <w:proofErr w:type="spellEnd"/>
      <w:r>
        <w:t xml:space="preserve"> NNM предельно проста в установке и использовании и вместе с тем обладает достаточной гибкостью для оптимизации имеющихся сетевых ресурсов и легко расширяется по мере развития сети предприятия.</w:t>
      </w:r>
    </w:p>
    <w:p w:rsidR="00847116" w:rsidRDefault="00847116" w:rsidP="008108B8">
      <w:pPr>
        <w:pStyle w:val="3"/>
        <w:jc w:val="both"/>
      </w:pPr>
      <w:bookmarkStart w:id="4" w:name="sect9"/>
      <w:bookmarkEnd w:id="4"/>
      <w:r>
        <w:t>3.3 Управление ИТ-ресурсами</w:t>
      </w:r>
    </w:p>
    <w:p w:rsidR="00847116" w:rsidRDefault="00847116" w:rsidP="008108B8">
      <w:pPr>
        <w:pStyle w:val="a3"/>
        <w:jc w:val="both"/>
      </w:pPr>
      <w:r>
        <w:t xml:space="preserve">В семейство программных продуктов HP </w:t>
      </w:r>
      <w:proofErr w:type="spellStart"/>
      <w:r>
        <w:rPr>
          <w:rStyle w:val="keyword"/>
        </w:rPr>
        <w:t>OpenView</w:t>
      </w:r>
      <w:proofErr w:type="spellEnd"/>
      <w:r>
        <w:t xml:space="preserve"> позволяет решать весь комплекс задач в области управления ИТ-ресурсами. В состав программного обеспечения, кроме перечисленных ранее, входят ряд пакетов программ HP </w:t>
      </w:r>
      <w:proofErr w:type="spellStart"/>
      <w:r>
        <w:rPr>
          <w:rStyle w:val="keyword"/>
        </w:rPr>
        <w:t>OpenView</w:t>
      </w:r>
      <w:bookmarkStart w:id="5" w:name="_GoBack"/>
      <w:bookmarkEnd w:id="5"/>
      <w:proofErr w:type="spellEnd"/>
      <w:r>
        <w:t>.</w:t>
      </w:r>
    </w:p>
    <w:p w:rsidR="00847116" w:rsidRDefault="00847116" w:rsidP="008108B8">
      <w:pPr>
        <w:pStyle w:val="a3"/>
        <w:jc w:val="both"/>
      </w:pPr>
      <w:r>
        <w:t xml:space="preserve">Пакет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Compliance</w:t>
      </w:r>
      <w:proofErr w:type="spellEnd"/>
      <w:r>
        <w:t xml:space="preserve"> </w:t>
      </w:r>
      <w:proofErr w:type="spellStart"/>
      <w:r>
        <w:rPr>
          <w:rStyle w:val="keyword"/>
        </w:rPr>
        <w:t>Manager</w:t>
      </w:r>
      <w:proofErr w:type="spellEnd"/>
      <w:r>
        <w:t xml:space="preserve"> ведет непрерывный </w:t>
      </w:r>
      <w:r>
        <w:rPr>
          <w:rStyle w:val="keyword"/>
        </w:rPr>
        <w:t>мониторинг</w:t>
      </w:r>
      <w:r>
        <w:t xml:space="preserve"> внутренних контуров управления ключевыми бизнес-процессами, вспомогательными приложениями и инфраструктурой, чтобы измерить эффективность, смягчить возможные риски, а также постоянно отслеживать соблюдение стандартов защиты и </w:t>
      </w:r>
      <w:r>
        <w:rPr>
          <w:rStyle w:val="keyword"/>
        </w:rPr>
        <w:t>раскрытия информации</w:t>
      </w:r>
      <w:r>
        <w:t xml:space="preserve">. Пакет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Compliance</w:t>
      </w:r>
      <w:proofErr w:type="spellEnd"/>
      <w:r>
        <w:t xml:space="preserve"> </w:t>
      </w:r>
      <w:proofErr w:type="spellStart"/>
      <w:r>
        <w:rPr>
          <w:rStyle w:val="keyword"/>
        </w:rPr>
        <w:t>Manager</w:t>
      </w:r>
      <w:proofErr w:type="spellEnd"/>
      <w:r>
        <w:t xml:space="preserve"> оценивает эффективность инструментов ИТ-управления, проверяя основные области управления ИТ-процессами. Это – управление доступностью, управление защитой информации, управление инцидентами, управление изменениями, управление выпусками и управление конфигурациями.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Performance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- это инструмент для анализа производительности ИТ-среды и управления ею. Продукт предназначен для руководителей и технических специалистов служб эксплуатации, в чьи обязанности входит </w:t>
      </w:r>
      <w:r>
        <w:rPr>
          <w:rStyle w:val="keyword"/>
        </w:rPr>
        <w:t>контроль</w:t>
      </w:r>
      <w:r>
        <w:t xml:space="preserve"> и поддержание требуемого уровня обслуживания внутрикорпоративных или сторонних заказчиков.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Performance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содержит средства построения отчетов, которые могут использоваться специалистами </w:t>
      </w:r>
      <w:r>
        <w:rPr>
          <w:rStyle w:val="keyword"/>
        </w:rPr>
        <w:t>по</w:t>
      </w:r>
      <w:r>
        <w:t xml:space="preserve"> планированию и эксплуатации ИТ- среды в качестве оперативного инструмента для выявления и устранения потенциальных проблем до того, как они начнут негативно сказываться на работе ИТ-среды. Кроме того, отчеты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Performance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могут использоваться в качестве инструмента стратегического планирования, который позволяет получить и, что более важно, осмыслить информацию, необходимую для развития ИТ-среды предприятия в соответствии с эволюционирующими требованиями бизнеса.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Performance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и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Network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Node</w:t>
      </w:r>
      <w:proofErr w:type="spellEnd"/>
      <w:r>
        <w:t xml:space="preserve"> </w:t>
      </w:r>
      <w:proofErr w:type="spellStart"/>
      <w:r>
        <w:rPr>
          <w:rStyle w:val="keyword"/>
        </w:rPr>
        <w:t>Manager</w:t>
      </w:r>
      <w:proofErr w:type="spellEnd"/>
      <w:r>
        <w:t xml:space="preserve"> образуют единую систему поиска и устранения неисправностей в работе сети.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Reporter</w:t>
      </w:r>
      <w:proofErr w:type="spellEnd"/>
      <w:r>
        <w:t xml:space="preserve"> - это доступное, гибкое и простое в использовании решение для создания отчетов о работе распределенной ИТ-инфраструктуры предприятия. Продукт позволяет управлять отчетами, автоматически преобразовывать данные, полученные от приложений HP </w:t>
      </w:r>
      <w:proofErr w:type="spellStart"/>
      <w:r>
        <w:rPr>
          <w:rStyle w:val="keyword"/>
        </w:rPr>
        <w:t>OpenView</w:t>
      </w:r>
      <w:proofErr w:type="spellEnd"/>
      <w:r>
        <w:t xml:space="preserve"> на всех поддерживаемых платформах, в ценную и удобную для дальнейшего использования управленческую информацию.</w:t>
      </w:r>
    </w:p>
    <w:p w:rsidR="00847116" w:rsidRDefault="00847116" w:rsidP="008108B8">
      <w:pPr>
        <w:pStyle w:val="a3"/>
        <w:jc w:val="both"/>
      </w:pPr>
      <w:r>
        <w:t xml:space="preserve">Пакет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позволяет быстро строить информационные панели, отражающие состояние любых бизнес-сервисов. Такие панели позволяют эффективно наблюдать за всеми параметрами интересующего бизнес-сервиса, включая </w:t>
      </w:r>
      <w:r>
        <w:rPr>
          <w:rStyle w:val="keyword"/>
        </w:rPr>
        <w:t>источники событий</w:t>
      </w:r>
      <w:r>
        <w:t xml:space="preserve"> и состояние систем безопасности.</w:t>
      </w:r>
    </w:p>
    <w:p w:rsidR="00847116" w:rsidRDefault="00847116" w:rsidP="008108B8">
      <w:pPr>
        <w:pStyle w:val="a3"/>
        <w:jc w:val="both"/>
      </w:pPr>
      <w:r>
        <w:t xml:space="preserve">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rPr>
          <w:rStyle w:val="keyword"/>
        </w:rPr>
        <w:t>Information</w:t>
      </w:r>
      <w:proofErr w:type="spellEnd"/>
      <w:r>
        <w:t xml:space="preserve"> </w:t>
      </w:r>
      <w:proofErr w:type="spellStart"/>
      <w:r>
        <w:rPr>
          <w:rStyle w:val="keyword"/>
        </w:rPr>
        <w:t>Portal</w:t>
      </w:r>
      <w:proofErr w:type="spellEnd"/>
      <w:r>
        <w:t xml:space="preserve"> - это спроектированное для поставщиков услуг портальное </w:t>
      </w:r>
      <w:r>
        <w:rPr>
          <w:rStyle w:val="keyword"/>
        </w:rPr>
        <w:t>приложение</w:t>
      </w:r>
      <w:r>
        <w:t xml:space="preserve">, позволяющее быстро создавать и настраивать под нужды клиентов удобные </w:t>
      </w:r>
      <w:proofErr w:type="spellStart"/>
      <w:r>
        <w:t>web</w:t>
      </w:r>
      <w:proofErr w:type="spellEnd"/>
      <w:r>
        <w:t xml:space="preserve">-сайты с оперативными отчетами </w:t>
      </w:r>
      <w:r>
        <w:rPr>
          <w:rStyle w:val="keyword"/>
        </w:rPr>
        <w:t>по</w:t>
      </w:r>
      <w:r>
        <w:t xml:space="preserve"> уровню качества используемых ими услуг.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rPr>
          <w:rStyle w:val="keyword"/>
        </w:rPr>
        <w:t>Information</w:t>
      </w:r>
      <w:proofErr w:type="spellEnd"/>
      <w:r>
        <w:t xml:space="preserve"> </w:t>
      </w:r>
      <w:proofErr w:type="spellStart"/>
      <w:r>
        <w:rPr>
          <w:rStyle w:val="keyword"/>
        </w:rPr>
        <w:t>Portal</w:t>
      </w:r>
      <w:proofErr w:type="spellEnd"/>
      <w:r>
        <w:t xml:space="preserve"> отличает удобная </w:t>
      </w:r>
      <w:r>
        <w:rPr>
          <w:rStyle w:val="keyword"/>
        </w:rPr>
        <w:t>навигация</w:t>
      </w:r>
      <w:r>
        <w:t xml:space="preserve">, возможность персонализации, а также надежная </w:t>
      </w:r>
      <w:r>
        <w:rPr>
          <w:rStyle w:val="keyword"/>
        </w:rPr>
        <w:t>защита данных</w:t>
      </w:r>
      <w:r>
        <w:t>.</w:t>
      </w:r>
    </w:p>
    <w:p w:rsidR="00847116" w:rsidRDefault="00847116" w:rsidP="008108B8">
      <w:pPr>
        <w:pStyle w:val="a3"/>
        <w:jc w:val="both"/>
      </w:pPr>
      <w:r>
        <w:t xml:space="preserve">Программный пакет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обеспечивает визуальное </w:t>
      </w:r>
      <w:r>
        <w:rPr>
          <w:rStyle w:val="keyword"/>
        </w:rPr>
        <w:t>представление</w:t>
      </w:r>
      <w:r>
        <w:t xml:space="preserve"> бизнес-процессов предприятия. Этот пакет предлагает инструменты для мониторинга таких процессов, как, например, доставка заказов. </w:t>
      </w:r>
      <w:r>
        <w:rPr>
          <w:rStyle w:val="keyword"/>
        </w:rPr>
        <w:t>Пользователь</w:t>
      </w:r>
      <w:r>
        <w:t xml:space="preserve"> может оценить влияние задержек на разных этапах процесса в терминах ценности заказа, определить ключевых заказчиков, на которых отразилась задержка, и др.</w:t>
      </w:r>
    </w:p>
    <w:p w:rsidR="00847116" w:rsidRDefault="00847116" w:rsidP="008108B8">
      <w:pPr>
        <w:pStyle w:val="a3"/>
        <w:jc w:val="both"/>
      </w:pPr>
      <w:r>
        <w:t xml:space="preserve">Программные решения HP </w:t>
      </w:r>
      <w:proofErr w:type="spellStart"/>
      <w:r>
        <w:rPr>
          <w:rStyle w:val="keyword"/>
        </w:rPr>
        <w:t>OpenView</w:t>
      </w:r>
      <w:proofErr w:type="spellEnd"/>
      <w:r>
        <w:t xml:space="preserve"> позволяют автоматизировать процессы поддержки пользователей, а также внутренние процессы служб ИТ-предприятий, основываясь на концепциях управления ИТ-услугами, </w:t>
      </w:r>
      <w:r>
        <w:rPr>
          <w:rStyle w:val="keyword"/>
        </w:rPr>
        <w:t>ITIL</w:t>
      </w:r>
      <w:r>
        <w:t xml:space="preserve">, </w:t>
      </w:r>
      <w:r>
        <w:rPr>
          <w:rStyle w:val="keyword"/>
        </w:rPr>
        <w:t>ITSM</w:t>
      </w:r>
      <w:r>
        <w:t>, а также обеспечить визуализацию ИТ-услуг средствами веб-портала.</w:t>
      </w:r>
    </w:p>
    <w:p w:rsidR="00847116" w:rsidRDefault="00847116" w:rsidP="008108B8">
      <w:pPr>
        <w:pStyle w:val="a3"/>
        <w:jc w:val="both"/>
      </w:pPr>
      <w:r>
        <w:lastRenderedPageBreak/>
        <w:t xml:space="preserve">В данной теме были рассмотрены методология компании </w:t>
      </w:r>
      <w:proofErr w:type="spellStart"/>
      <w:r>
        <w:t>Hewlett-Packard</w:t>
      </w:r>
      <w:proofErr w:type="spellEnd"/>
      <w:r>
        <w:t xml:space="preserve">, представленная моделью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 xml:space="preserve"> и программные </w:t>
      </w:r>
      <w:r>
        <w:rPr>
          <w:rStyle w:val="keyword"/>
        </w:rPr>
        <w:t>средства автоматизации</w:t>
      </w:r>
      <w:r>
        <w:t xml:space="preserve"> управления ИТ-инфраструктурой предприятия HP </w:t>
      </w:r>
      <w:proofErr w:type="spellStart"/>
      <w:r>
        <w:rPr>
          <w:rStyle w:val="keyword"/>
        </w:rPr>
        <w:t>OpenView</w:t>
      </w:r>
      <w:proofErr w:type="spellEnd"/>
      <w:r>
        <w:t>.</w:t>
      </w:r>
    </w:p>
    <w:p w:rsidR="00847116" w:rsidRDefault="00847116" w:rsidP="008108B8">
      <w:pPr>
        <w:pStyle w:val="3"/>
        <w:jc w:val="both"/>
      </w:pPr>
      <w:bookmarkStart w:id="6" w:name="sect10"/>
      <w:bookmarkEnd w:id="6"/>
      <w:r>
        <w:t>3.4 Вопросы для самопроверки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В каком году опубликован первый вариант типовой модели HP </w:t>
      </w:r>
      <w:r>
        <w:rPr>
          <w:rStyle w:val="keyword"/>
        </w:rPr>
        <w:t>ITSM</w:t>
      </w:r>
      <w:r>
        <w:t xml:space="preserve"> -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>?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Какие основные группы процессов определены в методологии HP - </w:t>
      </w:r>
      <w:r>
        <w:rPr>
          <w:rStyle w:val="keyword"/>
        </w:rPr>
        <w:t>ITSM</w:t>
      </w:r>
      <w:r>
        <w:t xml:space="preserve"> </w:t>
      </w:r>
      <w:proofErr w:type="spellStart"/>
      <w:r>
        <w:rPr>
          <w:rStyle w:val="keyword"/>
        </w:rPr>
        <w:t>Reference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Model</w:t>
      </w:r>
      <w:proofErr w:type="spellEnd"/>
      <w:r>
        <w:t>?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Поясните основное назначение блока процессов "Согласование задач бизнеса и ИТ".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Поясните основное назначение блока процессов "Планирование и управление ИТ-сервисами".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Поясните основное назначение блока процессов "Разработка и внедрение ИТ-сервисов".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Поясните основное назначение блока процессов "Оперативное управление ИТ-сервисами".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Поясните основное назначение блока процессов "Обеспечение ИТ-сервисами".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Назовите основные стадии внедрения процессного управления ИТ-службы предприятия.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Какие процессы внедряются на стадии "Управление ИТ-инфраструктурой"?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Какие процессы внедряются на стадии "Управление сервисами"?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>Какие процессы внедряются на стадии "Управление деловыми характеристиками ИТ"?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Назовите набор основных решений HP </w:t>
      </w:r>
      <w:proofErr w:type="spellStart"/>
      <w:r>
        <w:rPr>
          <w:rStyle w:val="keyword"/>
        </w:rPr>
        <w:t>OpenView</w:t>
      </w:r>
      <w:proofErr w:type="spellEnd"/>
      <w:r>
        <w:t>, предназначенных для централизованного управления ИТ-ресурсами предприятия.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"Управление бизнесом".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"Управление приложениями".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"Управление ИТ-инфраструктурой".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"Управление ИТ-службой".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"Управление идентификацией".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Охарактеризуйте решение HP </w:t>
      </w:r>
      <w:proofErr w:type="spellStart"/>
      <w:r>
        <w:rPr>
          <w:rStyle w:val="keyword"/>
        </w:rPr>
        <w:t>OpenView</w:t>
      </w:r>
      <w:proofErr w:type="spellEnd"/>
      <w:r>
        <w:t xml:space="preserve"> "</w:t>
      </w:r>
      <w:proofErr w:type="spellStart"/>
      <w:r>
        <w:rPr>
          <w:rStyle w:val="keyword"/>
        </w:rPr>
        <w:t>Network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Node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".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пакета программ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rPr>
          <w:rStyle w:val="keyword"/>
        </w:rPr>
        <w:t>Compliance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пакета программ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>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пакета программ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Reporter</w:t>
      </w:r>
      <w:proofErr w:type="spellEnd"/>
      <w:r>
        <w:t>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пакета программ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пакета программ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rPr>
          <w:rStyle w:val="keyword"/>
        </w:rPr>
        <w:t>Portal</w:t>
      </w:r>
      <w:proofErr w:type="spellEnd"/>
      <w:r>
        <w:t>.</w:t>
      </w:r>
    </w:p>
    <w:p w:rsidR="00847116" w:rsidRDefault="00847116" w:rsidP="008108B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пакета программ HP </w:t>
      </w:r>
      <w:proofErr w:type="spellStart"/>
      <w:r>
        <w:rPr>
          <w:rStyle w:val="keyword"/>
        </w:rPr>
        <w:t>OpenView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Insight</w:t>
      </w:r>
      <w:proofErr w:type="spellEnd"/>
      <w:r>
        <w:t>.</w:t>
      </w:r>
    </w:p>
    <w:p w:rsidR="006A60C6" w:rsidRDefault="008108B8" w:rsidP="008108B8">
      <w:pPr>
        <w:jc w:val="both"/>
      </w:pPr>
    </w:p>
    <w:sectPr w:rsidR="006A60C6" w:rsidSect="0084711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D74"/>
    <w:multiLevelType w:val="multilevel"/>
    <w:tmpl w:val="5A8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67FE"/>
    <w:multiLevelType w:val="multilevel"/>
    <w:tmpl w:val="8B7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975A5"/>
    <w:multiLevelType w:val="multilevel"/>
    <w:tmpl w:val="088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2000D"/>
    <w:multiLevelType w:val="multilevel"/>
    <w:tmpl w:val="557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45AA0"/>
    <w:multiLevelType w:val="multilevel"/>
    <w:tmpl w:val="04D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65A28"/>
    <w:multiLevelType w:val="multilevel"/>
    <w:tmpl w:val="D06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51652"/>
    <w:multiLevelType w:val="multilevel"/>
    <w:tmpl w:val="FAC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1263C"/>
    <w:multiLevelType w:val="multilevel"/>
    <w:tmpl w:val="1D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62D9F"/>
    <w:multiLevelType w:val="multilevel"/>
    <w:tmpl w:val="D08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A47E6"/>
    <w:multiLevelType w:val="multilevel"/>
    <w:tmpl w:val="FDA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979D3"/>
    <w:multiLevelType w:val="multilevel"/>
    <w:tmpl w:val="E44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62855"/>
    <w:multiLevelType w:val="multilevel"/>
    <w:tmpl w:val="E9F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ED1F9C"/>
    <w:multiLevelType w:val="multilevel"/>
    <w:tmpl w:val="C9A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4D7731"/>
    <w:multiLevelType w:val="multilevel"/>
    <w:tmpl w:val="C9B4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37E87"/>
    <w:multiLevelType w:val="multilevel"/>
    <w:tmpl w:val="A1E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0674D"/>
    <w:multiLevelType w:val="multilevel"/>
    <w:tmpl w:val="9D2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3932B7"/>
    <w:multiLevelType w:val="multilevel"/>
    <w:tmpl w:val="919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1A7420"/>
    <w:multiLevelType w:val="multilevel"/>
    <w:tmpl w:val="9DD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A542D9"/>
    <w:multiLevelType w:val="multilevel"/>
    <w:tmpl w:val="610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0424DF"/>
    <w:multiLevelType w:val="multilevel"/>
    <w:tmpl w:val="841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F23CA8"/>
    <w:multiLevelType w:val="multilevel"/>
    <w:tmpl w:val="95A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446B39"/>
    <w:multiLevelType w:val="multilevel"/>
    <w:tmpl w:val="88AE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F97926"/>
    <w:multiLevelType w:val="multilevel"/>
    <w:tmpl w:val="0A5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E83A26"/>
    <w:multiLevelType w:val="multilevel"/>
    <w:tmpl w:val="F99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4B2E04"/>
    <w:multiLevelType w:val="multilevel"/>
    <w:tmpl w:val="3B0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2219DD"/>
    <w:multiLevelType w:val="multilevel"/>
    <w:tmpl w:val="DA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52389A"/>
    <w:multiLevelType w:val="multilevel"/>
    <w:tmpl w:val="34AA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5B0D3A"/>
    <w:multiLevelType w:val="multilevel"/>
    <w:tmpl w:val="580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19422B"/>
    <w:multiLevelType w:val="multilevel"/>
    <w:tmpl w:val="3FE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B3532C"/>
    <w:multiLevelType w:val="multilevel"/>
    <w:tmpl w:val="1D7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830C41"/>
    <w:multiLevelType w:val="multilevel"/>
    <w:tmpl w:val="79F4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1B64E5"/>
    <w:multiLevelType w:val="multilevel"/>
    <w:tmpl w:val="BFB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415EE8"/>
    <w:multiLevelType w:val="multilevel"/>
    <w:tmpl w:val="87C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3C5853"/>
    <w:multiLevelType w:val="multilevel"/>
    <w:tmpl w:val="726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336051"/>
    <w:multiLevelType w:val="multilevel"/>
    <w:tmpl w:val="A88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5A0A86"/>
    <w:multiLevelType w:val="multilevel"/>
    <w:tmpl w:val="E2F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66D649C"/>
    <w:multiLevelType w:val="multilevel"/>
    <w:tmpl w:val="1D7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A524CA"/>
    <w:multiLevelType w:val="multilevel"/>
    <w:tmpl w:val="34D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E322D6"/>
    <w:multiLevelType w:val="multilevel"/>
    <w:tmpl w:val="6E2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5540FB"/>
    <w:multiLevelType w:val="multilevel"/>
    <w:tmpl w:val="3DE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D6C4ED5"/>
    <w:multiLevelType w:val="multilevel"/>
    <w:tmpl w:val="2F4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12A6425"/>
    <w:multiLevelType w:val="multilevel"/>
    <w:tmpl w:val="5AB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2F93719"/>
    <w:multiLevelType w:val="multilevel"/>
    <w:tmpl w:val="E8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9502CF"/>
    <w:multiLevelType w:val="multilevel"/>
    <w:tmpl w:val="C97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22060B"/>
    <w:multiLevelType w:val="multilevel"/>
    <w:tmpl w:val="1D2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2A77C9"/>
    <w:multiLevelType w:val="multilevel"/>
    <w:tmpl w:val="39B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6A2BE8"/>
    <w:multiLevelType w:val="multilevel"/>
    <w:tmpl w:val="572A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C676C9E"/>
    <w:multiLevelType w:val="multilevel"/>
    <w:tmpl w:val="866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CB81D54"/>
    <w:multiLevelType w:val="multilevel"/>
    <w:tmpl w:val="D26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E310B71"/>
    <w:multiLevelType w:val="multilevel"/>
    <w:tmpl w:val="623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F223681"/>
    <w:multiLevelType w:val="multilevel"/>
    <w:tmpl w:val="46C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3100D2C"/>
    <w:multiLevelType w:val="multilevel"/>
    <w:tmpl w:val="F60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356086C"/>
    <w:multiLevelType w:val="multilevel"/>
    <w:tmpl w:val="98B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6796274"/>
    <w:multiLevelType w:val="multilevel"/>
    <w:tmpl w:val="78A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170C45"/>
    <w:multiLevelType w:val="multilevel"/>
    <w:tmpl w:val="C48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9255520"/>
    <w:multiLevelType w:val="multilevel"/>
    <w:tmpl w:val="C5C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AFA2B4E"/>
    <w:multiLevelType w:val="multilevel"/>
    <w:tmpl w:val="174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B3606E4"/>
    <w:multiLevelType w:val="multilevel"/>
    <w:tmpl w:val="189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BB47A88"/>
    <w:multiLevelType w:val="multilevel"/>
    <w:tmpl w:val="EF8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22737E"/>
    <w:multiLevelType w:val="multilevel"/>
    <w:tmpl w:val="10D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D1D223B"/>
    <w:multiLevelType w:val="multilevel"/>
    <w:tmpl w:val="C0E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DAE5A0D"/>
    <w:multiLevelType w:val="multilevel"/>
    <w:tmpl w:val="E0D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55"/>
  </w:num>
  <w:num w:numId="5">
    <w:abstractNumId w:val="3"/>
  </w:num>
  <w:num w:numId="6">
    <w:abstractNumId w:val="44"/>
  </w:num>
  <w:num w:numId="7">
    <w:abstractNumId w:val="18"/>
  </w:num>
  <w:num w:numId="8">
    <w:abstractNumId w:val="31"/>
  </w:num>
  <w:num w:numId="9">
    <w:abstractNumId w:val="37"/>
  </w:num>
  <w:num w:numId="10">
    <w:abstractNumId w:val="11"/>
  </w:num>
  <w:num w:numId="11">
    <w:abstractNumId w:val="26"/>
  </w:num>
  <w:num w:numId="12">
    <w:abstractNumId w:val="8"/>
  </w:num>
  <w:num w:numId="13">
    <w:abstractNumId w:val="29"/>
  </w:num>
  <w:num w:numId="14">
    <w:abstractNumId w:val="48"/>
  </w:num>
  <w:num w:numId="15">
    <w:abstractNumId w:val="30"/>
  </w:num>
  <w:num w:numId="16">
    <w:abstractNumId w:val="34"/>
  </w:num>
  <w:num w:numId="17">
    <w:abstractNumId w:val="12"/>
  </w:num>
  <w:num w:numId="18">
    <w:abstractNumId w:val="49"/>
  </w:num>
  <w:num w:numId="19">
    <w:abstractNumId w:val="25"/>
  </w:num>
  <w:num w:numId="20">
    <w:abstractNumId w:val="36"/>
  </w:num>
  <w:num w:numId="21">
    <w:abstractNumId w:val="59"/>
  </w:num>
  <w:num w:numId="22">
    <w:abstractNumId w:val="56"/>
  </w:num>
  <w:num w:numId="23">
    <w:abstractNumId w:val="33"/>
  </w:num>
  <w:num w:numId="24">
    <w:abstractNumId w:val="54"/>
  </w:num>
  <w:num w:numId="25">
    <w:abstractNumId w:val="24"/>
  </w:num>
  <w:num w:numId="26">
    <w:abstractNumId w:val="13"/>
  </w:num>
  <w:num w:numId="27">
    <w:abstractNumId w:val="0"/>
  </w:num>
  <w:num w:numId="28">
    <w:abstractNumId w:val="61"/>
  </w:num>
  <w:num w:numId="29">
    <w:abstractNumId w:val="14"/>
  </w:num>
  <w:num w:numId="30">
    <w:abstractNumId w:val="58"/>
  </w:num>
  <w:num w:numId="31">
    <w:abstractNumId w:val="50"/>
  </w:num>
  <w:num w:numId="32">
    <w:abstractNumId w:val="57"/>
  </w:num>
  <w:num w:numId="33">
    <w:abstractNumId w:val="40"/>
  </w:num>
  <w:num w:numId="34">
    <w:abstractNumId w:val="47"/>
  </w:num>
  <w:num w:numId="35">
    <w:abstractNumId w:val="53"/>
  </w:num>
  <w:num w:numId="36">
    <w:abstractNumId w:val="2"/>
  </w:num>
  <w:num w:numId="37">
    <w:abstractNumId w:val="52"/>
  </w:num>
  <w:num w:numId="38">
    <w:abstractNumId w:val="45"/>
  </w:num>
  <w:num w:numId="39">
    <w:abstractNumId w:val="27"/>
  </w:num>
  <w:num w:numId="40">
    <w:abstractNumId w:val="35"/>
  </w:num>
  <w:num w:numId="41">
    <w:abstractNumId w:val="46"/>
  </w:num>
  <w:num w:numId="42">
    <w:abstractNumId w:val="19"/>
  </w:num>
  <w:num w:numId="43">
    <w:abstractNumId w:val="38"/>
  </w:num>
  <w:num w:numId="44">
    <w:abstractNumId w:val="22"/>
  </w:num>
  <w:num w:numId="45">
    <w:abstractNumId w:val="32"/>
  </w:num>
  <w:num w:numId="46">
    <w:abstractNumId w:val="42"/>
  </w:num>
  <w:num w:numId="47">
    <w:abstractNumId w:val="23"/>
  </w:num>
  <w:num w:numId="48">
    <w:abstractNumId w:val="20"/>
  </w:num>
  <w:num w:numId="49">
    <w:abstractNumId w:val="28"/>
  </w:num>
  <w:num w:numId="50">
    <w:abstractNumId w:val="10"/>
  </w:num>
  <w:num w:numId="51">
    <w:abstractNumId w:val="9"/>
  </w:num>
  <w:num w:numId="52">
    <w:abstractNumId w:val="39"/>
  </w:num>
  <w:num w:numId="53">
    <w:abstractNumId w:val="43"/>
  </w:num>
  <w:num w:numId="54">
    <w:abstractNumId w:val="41"/>
  </w:num>
  <w:num w:numId="55">
    <w:abstractNumId w:val="1"/>
  </w:num>
  <w:num w:numId="56">
    <w:abstractNumId w:val="7"/>
  </w:num>
  <w:num w:numId="57">
    <w:abstractNumId w:val="51"/>
  </w:num>
  <w:num w:numId="58">
    <w:abstractNumId w:val="5"/>
  </w:num>
  <w:num w:numId="59">
    <w:abstractNumId w:val="16"/>
  </w:num>
  <w:num w:numId="60">
    <w:abstractNumId w:val="15"/>
  </w:num>
  <w:num w:numId="61">
    <w:abstractNumId w:val="60"/>
  </w:num>
  <w:num w:numId="62">
    <w:abstractNumId w:val="2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16"/>
    <w:rsid w:val="001162A4"/>
    <w:rsid w:val="008108B8"/>
    <w:rsid w:val="00847116"/>
    <w:rsid w:val="00A322B6"/>
    <w:rsid w:val="00F8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E2116-BB22-43C8-B3FA-0C45FAF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71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47116"/>
  </w:style>
  <w:style w:type="character" w:styleId="a4">
    <w:name w:val="Hyperlink"/>
    <w:basedOn w:val="a0"/>
    <w:uiPriority w:val="99"/>
    <w:semiHidden/>
    <w:unhideWhenUsed/>
    <w:rsid w:val="00847116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84711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5">
    <w:name w:val="FollowedHyperlink"/>
    <w:basedOn w:val="a0"/>
    <w:uiPriority w:val="99"/>
    <w:semiHidden/>
    <w:unhideWhenUsed/>
    <w:rsid w:val="00847116"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471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1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pelling-content-entity">
    <w:name w:val="spelling-content-entity"/>
    <w:basedOn w:val="a0"/>
    <w:rsid w:val="0084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4061</Words>
  <Characters>30991</Characters>
  <Application>Microsoft Office Word</Application>
  <DocSecurity>0</DocSecurity>
  <Lines>469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3</cp:revision>
  <dcterms:created xsi:type="dcterms:W3CDTF">2015-01-13T05:54:00Z</dcterms:created>
  <dcterms:modified xsi:type="dcterms:W3CDTF">2015-01-13T06:01:00Z</dcterms:modified>
</cp:coreProperties>
</file>