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Anonymous Cross-Chain Proofs of Membership v2:</w:t>
      </w:r>
      <w:r>
        <w:br/>
      </w:r>
      <w:r>
        <w:t xml:space="preserve">Improved ECDSA Circuit, Accumulator Survey, and</w:t>
      </w:r>
      <w:r>
        <w:br/>
      </w:r>
      <w:r>
        <w:t xml:space="preserve">Multi-Scheme Cross-Chain Cost Analysis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extend our prior work on anonymous cross-chain proofs of membership</w:t>
      </w:r>
      <w:r>
        <w:t xml:space="preserve"> </w:t>
      </w:r>
      <w:r>
        <w:t xml:space="preserve">with three contributions.</w:t>
      </w:r>
      <w:r>
        <w:t xml:space="preserve"> </w:t>
      </w:r>
      <w:r>
        <w:t xml:space="preserve">First, we evaluate six cryptographic accumulators—Merkle trees</w:t>
      </w:r>
      <w:r>
        <w:t xml:space="preserve"> </w:t>
      </w:r>
      <w:r>
        <w:t xml:space="preserve">(Poseidon and Keccak256), Sparse Merkle Trees, Verkle Trees (KZG),</w:t>
      </w:r>
      <w:r>
        <w:t xml:space="preserve"> </w:t>
      </w:r>
      <w:r>
        <w:t xml:space="preserve">RSA accumulators, and pairing-based commitments (BLS)—across</w:t>
      </w:r>
      <w:r>
        <w:t xml:space="preserve"> </w:t>
      </w:r>
      <w:r>
        <w:t xml:space="preserve">proof size, zero-knowledge (ZK) constraint count, trusted-setup</w:t>
      </w:r>
      <w:r>
        <w:t xml:space="preserve"> </w:t>
      </w:r>
      <w:r>
        <w:t xml:space="preserve">requirements, and non-membership support.</w:t>
      </w:r>
      <w:r>
        <w:t xml:space="preserve"> </w:t>
      </w:r>
      <w:r>
        <w:t xml:space="preserve">Second, we benchmark five ZK proof systems (Groth16, PLONK,</w:t>
      </w:r>
      <w:r>
        <w:t xml:space="preserve"> </w:t>
      </w:r>
      <w:r>
        <w:t xml:space="preserve">Halo2, Bulletproofs, zk-STARK) against a common circuit model</w:t>
      </w:r>
      <w:r>
        <w:t xml:space="preserve"> </w:t>
      </w:r>
      <w:r>
        <w:t xml:space="preserve">calibrated to our published ECDSA membership circuit.</w:t>
      </w:r>
      <w:r>
        <w:t xml:space="preserve"> </w:t>
      </w:r>
      <w:r>
        <w:t xml:space="preserve">Third, we present a fresh gnark v0.14.0 implementation of the ECDSA</w:t>
      </w:r>
      <w:r>
        <w:t xml:space="preserve"> </w:t>
      </w:r>
      <w:r>
        <w:t xml:space="preserve">membership circuit that reduces R1CS constraints by 74.6% and proving</w:t>
      </w:r>
      <w:r>
        <w:t xml:space="preserve"> </w:t>
      </w:r>
      <w:r>
        <w:t xml:space="preserve">key size by 77.1% relative to our 2023 baseline.</w:t>
      </w:r>
      <w:r>
        <w:t xml:space="preserve"> </w:t>
      </w:r>
      <w:r>
        <w:t xml:space="preserve">We close with an empirical cost model for on-chain verification across</w:t>
      </w:r>
      <w:r>
        <w:t xml:space="preserve"> </w:t>
      </w:r>
      <w:r>
        <w:t xml:space="preserve">nine EVM-compatible chains, showing that per-proof cost spans four</w:t>
      </w:r>
      <w:r>
        <w:t xml:space="preserve"> </w:t>
      </w:r>
      <w:r>
        <w:t xml:space="preserve">orders of magnitude across (chain, scheme) combinations.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Cross-chain identity protocols require a verifier contract on chain </w:t>
      </w:r>
      <m:oMath>
        <m:r>
          <m:t>B</m:t>
        </m:r>
      </m:oMath>
      <w:r>
        <w:t xml:space="preserve"> </w:t>
      </w:r>
      <w:r>
        <w:t xml:space="preserve">to accept a proof that a user holds a valid credential anchored on</w:t>
      </w:r>
      <w:r>
        <w:t xml:space="preserve"> </w:t>
      </w:r>
      <w:r>
        <w:t xml:space="preserve">chain </w:t>
      </w:r>
      <m:oMath>
        <m:r>
          <m:t>A</m:t>
        </m:r>
      </m:oMath>
      <w:r>
        <w:t xml:space="preserve">, without either revealing the credential or re-executing</w:t>
      </w:r>
      <w:r>
        <w:t xml:space="preserve"> </w:t>
      </w:r>
      <w:r>
        <w:t xml:space="preserve">chain </w:t>
      </w:r>
      <m:oMath>
        <m:r>
          <m:t>A</m:t>
        </m:r>
      </m:oMath>
      <w:r>
        <w:t xml:space="preserve"> </w:t>
      </w:r>
      <w:r>
        <w:t xml:space="preserve">consensus on chain </w:t>
      </w:r>
      <m:oMath>
        <m:r>
          <m:t>B</m:t>
        </m:r>
      </m:oMath>
      <w:r>
        <w:t xml:space="preserve"> </w:t>
      </w:r>
      <w:r>
        <w:t xml:space="preserve">(Kravchenko et al. 2023)</w:t>
      </w:r>
      <w:r>
        <w:t xml:space="preserve">.</w:t>
      </w:r>
      <w:r>
        <w:t xml:space="preserve"> </w:t>
      </w:r>
      <w:r>
        <w:t xml:space="preserve">The construction in our 2023 paper combines ECDSA over secp256k1</w:t>
      </w:r>
      <w:r>
        <w:t xml:space="preserve"> </w:t>
      </w:r>
      <w:r>
        <w:t xml:space="preserve">with a Groth16 proof and a Keccak256-based Merkle membership</w:t>
      </w:r>
      <w:r>
        <w:t xml:space="preserve"> </w:t>
      </w:r>
      <w:r>
        <w:t xml:space="preserve">accumulator.</w:t>
      </w:r>
      <w:r>
        <w:t xml:space="preserve"> </w:t>
      </w:r>
      <w:r>
        <w:t xml:space="preserve">While that design achieves anonymous verification, it leaves three</w:t>
      </w:r>
      <w:r>
        <w:t xml:space="preserve"> </w:t>
      </w:r>
      <w:r>
        <w:t xml:space="preserve">questions open: (1) Are there more ZK-friendly accumulators that</w:t>
      </w:r>
      <w:r>
        <w:t xml:space="preserve"> </w:t>
      </w:r>
      <w:r>
        <w:t xml:space="preserve">preserve the security properties? (2) Which ZK proof system best</w:t>
      </w:r>
      <w:r>
        <w:t xml:space="preserve"> </w:t>
      </w:r>
      <w:r>
        <w:t xml:space="preserve">balances prover latency, proof size, and on-chain verification cost?</w:t>
      </w:r>
      <w:r>
        <w:t xml:space="preserve"> </w:t>
      </w:r>
      <w:r>
        <w:t xml:space="preserve">(3) How do verification costs distribute across chains as the</w:t>
      </w:r>
      <w:r>
        <w:t xml:space="preserve"> </w:t>
      </w:r>
      <w:r>
        <w:t xml:space="preserve">EVM ecosystem fragments into many rollups?</w:t>
      </w:r>
    </w:p>
    <w:p>
      <w:pPr>
        <w:pStyle w:val="BodyText"/>
      </w:pPr>
      <w:r>
        <w:t xml:space="preserve">This paper addresses all three.</w:t>
      </w:r>
      <w:r>
        <w:t xml:space="preserve"> </w:t>
      </w:r>
      <w:r>
        <w:t xml:space="preserve">Section </w:t>
      </w:r>
      <w:hyperlink w:anchor="sec:accumulator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surveys cryptographic accumulators.</w:t>
      </w:r>
      <w:r>
        <w:t xml:space="preserve"> </w:t>
      </w:r>
      <w:r>
        <w:t xml:space="preserve">Section </w:t>
      </w:r>
      <w:hyperlink w:anchor="sec:zkschem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compares five proof systems at equal circuit</w:t>
      </w:r>
      <w:r>
        <w:t xml:space="preserve"> </w:t>
      </w:r>
      <w:r>
        <w:t xml:space="preserve">complexity.</w:t>
      </w:r>
      <w:r>
        <w:t xml:space="preserve"> </w:t>
      </w:r>
      <w:r>
        <w:t xml:space="preserve">Section </w:t>
      </w:r>
      <w:hyperlink w:anchor="sec:circui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an improved ECDSA circuit implementation</w:t>
      </w:r>
      <w:r>
        <w:t xml:space="preserve"> </w:t>
      </w:r>
      <w:r>
        <w:t xml:space="preserve">benchmarked empirically on gnark v0.14.0 </w:t>
      </w:r>
      <w:r>
        <w:t xml:space="preserve">(ConsenSys Software Inc. 2024)</w:t>
      </w:r>
      <w:r>
        <w:t xml:space="preserve">.</w:t>
      </w:r>
      <w:r>
        <w:t xml:space="preserve"> </w:t>
      </w:r>
      <w:r>
        <w:t xml:space="preserve">Section </w:t>
      </w:r>
      <w:hyperlink w:anchor="sec:crosschai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models verification cost across nine chains</w:t>
      </w:r>
      <w:r>
        <w:t xml:space="preserve"> </w:t>
      </w:r>
      <w:r>
        <w:t xml:space="preserve">under post-EIP-4844 blob pricing </w:t>
      </w:r>
      <w:r>
        <w:t xml:space="preserve">(</w:t>
      </w:r>
      <w:r>
        <w:t xml:space="preserve">Buterin et al.</w:t>
      </w:r>
      <w:r>
        <w:t xml:space="preserve"> </w:t>
      </w:r>
      <w:r>
        <w:t xml:space="preserve">2023)</w:t>
      </w:r>
      <w:r>
        <w:t xml:space="preserve">.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synthesises the findings,</w:t>
      </w:r>
      <w:r>
        <w:t xml:space="preserve"> </w:t>
      </w:r>
      <w:r>
        <w:t xml:space="preserve">and Section </w:t>
      </w:r>
      <w:hyperlink w:anchor="sec:conclusion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concludes.</w:t>
      </w:r>
    </w:p>
    <w:bookmarkEnd w:id="9"/>
    <w:bookmarkStart w:id="10" w:name="sec: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We briefly recall notation from </w:t>
      </w:r>
      <w:r>
        <w:t xml:space="preserve">(Kravchenko et al. 2023)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be the secp256k1 elliptic curve group of prime order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generator</w:t>
      </w:r>
      <w:r>
        <w:t xml:space="preserve"> </w:t>
      </w:r>
      <m:oMath>
        <m:r>
          <m:t>G</m:t>
        </m:r>
      </m:oMath>
      <w:r>
        <w:t xml:space="preserve"> </w:t>
      </w:r>
      <w:r>
        <w:t xml:space="preserve">(Certicom Research 2010)</w:t>
      </w:r>
      <w:r>
        <w:t xml:space="preserve">.</w:t>
      </w:r>
      <w:r>
        <w:t xml:space="preserve"> </w:t>
      </w:r>
      <w:r>
        <w:t xml:space="preserve">A key-pair is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t>k</m:t>
        </m:r>
        <m:r>
          <m:rPr>
            <m:sty m:val="p"/>
          </m:rPr>
          <m:t>,</m:t>
        </m:r>
        <m:r>
          <m:t>p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t>k</m:t>
        </m:r>
        <m:r>
          <m:rPr>
            <m:sty m:val="p"/>
          </m:rPr>
          <m:t>=</m:t>
        </m:r>
        <m:r>
          <m:t>s</m:t>
        </m:r>
        <m:r>
          <m:t>k</m:t>
        </m:r>
        <m:r>
          <m:rPr>
            <m:sty m:val="p"/>
          </m:rPr>
          <m:t>⋅</m:t>
        </m:r>
        <m:r>
          <m:t>G</m:t>
        </m:r>
      </m:oMath>
      <w:r>
        <w:t xml:space="preserve">.</w:t>
      </w:r>
      <w:r>
        <w:t xml:space="preserve"> </w:t>
      </w:r>
      <w:r>
        <w:t xml:space="preserve">An ECDSA signature on message hash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under</w:t>
      </w:r>
      <w:r>
        <w:t xml:space="preserve"> </w:t>
      </w:r>
      <m:oMath>
        <m:r>
          <m:t>s</m:t>
        </m:r>
        <m:r>
          <m:t>k</m:t>
        </m:r>
      </m:oMath>
      <w:r>
        <w:t xml:space="preserve"> </w:t>
      </w:r>
      <w:r>
        <w:t xml:space="preserve">produces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r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⋅</m:t>
        </m:r>
        <m:r>
          <m:t>G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≡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s</m:t>
        </m:r>
        <m:r>
          <m:t>k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random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membership accumulator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supports:</w:t>
      </w:r>
      <w:r>
        <w:t xml:space="preserve"> </w:t>
      </w:r>
      <m:oMath>
        <m:r>
          <m:rPr>
            <m:scr m:val="sans-serif"/>
            <m:sty m:val="p"/>
          </m:rPr>
          <m:t>A</m:t>
        </m:r>
        <m:r>
          <m:rPr>
            <m:scr m:val="sans-serif"/>
            <m:sty m:val="p"/>
          </m:rPr>
          <m:t>c</m:t>
        </m:r>
        <m:r>
          <m:rPr>
            <m:scr m:val="sans-serif"/>
            <m:sty m:val="p"/>
          </m:rPr>
          <m:t>c</m:t>
        </m:r>
        <m:r>
          <m:rPr>
            <m:sty m:val="p"/>
          </m:rPr>
          <m:t>←</m:t>
        </m:r>
        <m:r>
          <m:rPr>
            <m:scr m:val="sans-serif"/>
            <m:sty m:val="p"/>
          </m:rPr>
          <m:t>B</m:t>
        </m:r>
        <m:r>
          <m:rPr>
            <m:scr m:val="sans-serif"/>
            <m:sty m:val="p"/>
          </m:rPr>
          <m:t>u</m:t>
        </m:r>
        <m:r>
          <m:rPr>
            <m:scr m:val="sans-serif"/>
            <m:sty m:val="p"/>
          </m:rPr>
          <m:t>i</m:t>
        </m:r>
        <m:r>
          <m:rPr>
            <m:scr m:val="sans-serif"/>
            <m:sty m:val="p"/>
          </m:rPr>
          <m:t>l</m:t>
        </m:r>
        <m:r>
          <m:rPr>
            <m:scr m:val="sans-serif"/>
            <m:sty m:val="p"/>
          </m:rP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←</m:t>
        </m:r>
        <m:r>
          <m:rPr>
            <m:scr m:val="sans-serif"/>
            <m:sty m:val="p"/>
          </m:rPr>
          <m:t>P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o</m:t>
        </m:r>
        <m:r>
          <m:rPr>
            <m:scr m:val="sans-serif"/>
            <m:sty m:val="p"/>
          </m:rPr>
          <m:t>v</m:t>
        </m:r>
        <m:r>
          <m:rPr>
            <m:scr m:val="sans-serif"/>
            <m:sty m:val="p"/>
          </m:rP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sans-serif"/>
            <m:sty m:val="p"/>
          </m:rPr>
          <m:t>V</m:t>
        </m:r>
        <m:r>
          <m:rPr>
            <m:scr m:val="sans-serif"/>
            <m:sty m:val="p"/>
          </m:rPr>
          <m:t>e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i</m:t>
        </m:r>
        <m:r>
          <m:rPr>
            <m:scr m:val="sans-serif"/>
            <m:sty m:val="p"/>
          </m:rPr>
          <m:t>f</m:t>
        </m:r>
        <m:r>
          <m:rPr>
            <m:scr m:val="sans-serif"/>
            <m:sty m:val="p"/>
          </m:rPr>
          <m:t>y</m:t>
        </m:r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ZK-SNARK for the membership relation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o</m:t>
        </m:r>
        <m:r>
          <m:rPr>
            <m:scr m:val="sans-serif"/>
            <m:sty m:val="p"/>
          </m:rPr>
          <m:t>o</m:t>
        </m:r>
        <m:r>
          <m:rPr>
            <m:scr m:val="sans-serif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sty m:val="p"/>
          </m:rPr>
          <m:t>∃</m:t>
        </m:r>
        <m:r>
          <m:t> </m:t>
        </m:r>
        <m:r>
          <m:t>p</m:t>
        </m:r>
        <m:r>
          <m:t>k</m:t>
        </m:r>
        <m:r>
          <m:rPr>
            <m:sty m:val="p"/>
          </m:rPr>
          <m:t>,</m:t>
        </m:r>
        <m:r>
          <m:t>s</m:t>
        </m:r>
        <m:r>
          <m:t>k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:</m:t>
        </m:r>
        <m:r>
          <m:rPr>
            <m:scr m:val="sans-serif"/>
            <m:sty m:val="p"/>
          </m:rPr>
          <m:t>V</m:t>
        </m:r>
        <m:r>
          <m:rPr>
            <m:scr m:val="sans-serif"/>
            <m:sty m:val="p"/>
          </m:rPr>
          <m:t>e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i</m:t>
        </m:r>
        <m:r>
          <m:rPr>
            <m:scr m:val="sans-serif"/>
            <m:sty m:val="p"/>
          </m:rPr>
          <m:t>f</m:t>
        </m:r>
        <m:r>
          <m:rPr>
            <m:scr m:val="sans-serif"/>
            <m:sty m:val="p"/>
          </m:rPr>
          <m:t>y</m:t>
        </m:r>
        <m:r>
          <m:rPr>
            <m:scr m:val="sans-serif"/>
            <m:sty m:val="p"/>
          </m:rPr>
          <m:t>E</m:t>
        </m:r>
        <m:r>
          <m:rPr>
            <m:scr m:val="sans-serif"/>
            <m:sty m:val="p"/>
          </m:rPr>
          <m:t>C</m:t>
        </m:r>
        <m:r>
          <m:rPr>
            <m:scr m:val="sans-serif"/>
            <m:sty m:val="p"/>
          </m:rPr>
          <m:t>D</m:t>
        </m:r>
        <m:r>
          <m:rPr>
            <m:scr m:val="sans-serif"/>
            <m:sty m:val="p"/>
          </m:rPr>
          <m:t>S</m:t>
        </m:r>
        <m:r>
          <m:rPr>
            <m:scr m:val="sans-serif"/>
            <m:sty m:val="p"/>
          </m:rPr>
          <m:t>A</m:t>
        </m:r>
        <m:r>
          <m:rPr>
            <m:sty m:val="p"/>
          </m:rPr>
          <m:t>(</m:t>
        </m:r>
        <m:r>
          <m:t>p</m:t>
        </m:r>
        <m:r>
          <m:t>k</m:t>
        </m:r>
        <m:r>
          <m:rPr>
            <m:sty m:val="p"/>
          </m:rPr>
          <m:t>,</m:t>
        </m:r>
        <m:r>
          <m:t>s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cr m:val="sans-serif"/>
            <m:sty m:val="p"/>
          </m:rPr>
          <m:t>V</m:t>
        </m:r>
        <m:r>
          <m:rPr>
            <m:scr m:val="sans-serif"/>
            <m:sty m:val="p"/>
          </m:rPr>
          <m:t>e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i</m:t>
        </m:r>
        <m:r>
          <m:rPr>
            <m:scr m:val="sans-serif"/>
            <m:sty m:val="p"/>
          </m:rPr>
          <m:t>f</m:t>
        </m:r>
        <m:r>
          <m:rPr>
            <m:scr m:val="sans-serif"/>
            <m:sty m:val="p"/>
          </m:rPr>
          <m:t>y</m:t>
        </m:r>
        <m:r>
          <m:rPr>
            <m:scr m:val="sans-serif"/>
            <m:sty m:val="p"/>
          </m:rPr>
          <m:t>M</m:t>
        </m:r>
        <m:r>
          <m:rPr>
            <m:scr m:val="sans-serif"/>
            <m:sty m:val="p"/>
          </m:rPr>
          <m:t>e</m:t>
        </m:r>
        <m:r>
          <m:rPr>
            <m:scr m:val="sans-serif"/>
            <m:sty m:val="p"/>
          </m:rPr>
          <m:t>m</m:t>
        </m:r>
        <m:r>
          <m:rPr>
            <m:scr m:val="sans-serif"/>
            <m:sty m:val="p"/>
          </m:rPr>
          <m:t>b</m:t>
        </m:r>
        <m:r>
          <m:rPr>
            <m:scr m:val="sans-serif"/>
            <m:sty m:val="p"/>
          </m:rPr>
          <m:t>e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s</m:t>
        </m:r>
        <m:r>
          <m:rPr>
            <m:scr m:val="sans-serif"/>
            <m:sty m:val="p"/>
          </m:rPr>
          <m:t>h</m:t>
        </m:r>
        <m:r>
          <m:rPr>
            <m:scr m:val="sans-serif"/>
            <m:sty m:val="p"/>
          </m:rPr>
          <m:t>i</m:t>
        </m:r>
        <m:r>
          <m:rPr>
            <m:scr m:val="sans-serif"/>
            <m:sty m:val="p"/>
          </m:rPr>
          <m:t>p</m:t>
        </m:r>
        <m:r>
          <m:rPr>
            <m:sty m:val="p"/>
          </m:rPr>
          <m:t>(</m:t>
        </m:r>
        <m:r>
          <m:t>p</m:t>
        </m:r>
        <m:r>
          <m:t>k</m:t>
        </m:r>
        <m:r>
          <m:rPr>
            <m:sty m:val="p"/>
          </m:rPr>
          <m:t>,</m:t>
        </m:r>
        <m:r>
          <m:rPr>
            <m:scr m:val="sans-serif"/>
            <m:sty m:val="p"/>
          </m:rPr>
          <m:t>r</m:t>
        </m:r>
        <m:r>
          <m:rPr>
            <m:scr m:val="sans-serif"/>
            <m:sty m:val="p"/>
          </m:rPr>
          <m:t>o</m:t>
        </m:r>
        <m:r>
          <m:rPr>
            <m:scr m:val="sans-serif"/>
            <m:sty m:val="p"/>
          </m:rPr>
          <m:t>o</m:t>
        </m:r>
        <m:r>
          <m:rPr>
            <m:scr m:val="sans-serif"/>
            <m:sty m:val="p"/>
          </m:rPr>
          <m:t>t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produces a constant-size proof that a verifier—including a Solidity</w:t>
      </w:r>
      <w:r>
        <w:t xml:space="preserve"> </w:t>
      </w:r>
      <w:r>
        <w:t xml:space="preserve">contract—checks without learning</w:t>
      </w:r>
      <w:r>
        <w:t xml:space="preserve"> </w:t>
      </w:r>
      <m:oMath>
        <m:r>
          <m:t>p</m:t>
        </m:r>
        <m:r>
          <m:t>k</m:t>
        </m:r>
      </m:oMath>
      <w:r>
        <w:t xml:space="preserve"> </w:t>
      </w:r>
      <w:r>
        <w:t xml:space="preserve">or the membership path.</w:t>
      </w:r>
    </w:p>
    <w:bookmarkEnd w:id="10"/>
    <w:bookmarkStart w:id="12" w:name="sec:accumulators"/>
    <w:p>
      <w:pPr>
        <w:pStyle w:val="Heading1"/>
      </w:pPr>
      <w:r>
        <w:t xml:space="preserve">Alternative Accumulators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Accumulator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Proof (B)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ZK constr.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Trusted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Post-quantum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Non-membership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EVM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(Poseidon)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 (sorted)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Sparse Merkle (Poseidon)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(Keccak256)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3,678,540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Native (cheap)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Verkle Tree (KZG)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pairing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Accumulator </w:t>
            </w:r>
            <w:r>
              <w:t xml:space="preserve">(Benaloh and Mare 1994)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mod-exp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 </w:t>
            </w:r>
            <w:r>
              <w:t xml:space="preserve">(Wesolowski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mod-exp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Pairing-based (BLS) </w:t>
            </w:r>
            <w:r>
              <w:t xml:space="preserve">(Kate et al. 2010)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pairing</w:t>
            </w:r>
          </w:p>
        </w:tc>
      </w:tr>
    </w:tbl>
    <w:p>
      <w:pPr>
        <w:pStyle w:val="BodyText"/>
      </w:pPr>
      <w:r>
        <w:t xml:space="preserve">We compare six accumulator families on metrics relevant to our protocol.</w:t>
      </w:r>
      <w:r>
        <w:t xml:space="preserve"> </w:t>
      </w:r>
      <w:r>
        <w:t xml:space="preserve">Table </w:t>
      </w:r>
      <w:hyperlink w:anchor="tab:accumulators">
        <w:r>
          <w:rPr>
            <w:rStyle w:val="Hyperlink"/>
          </w:rPr>
          <w:t xml:space="preserve">[tab:accumulators]</w:t>
        </w:r>
      </w:hyperlink>
      <w:r>
        <w:t xml:space="preserve"> </w:t>
      </w:r>
      <w:r>
        <w:t xml:space="preserve">summarises the results.</w:t>
      </w:r>
    </w:p>
    <w:p>
      <w:pPr>
        <w:pStyle w:val="BodyText"/>
      </w:pPr>
      <w:r>
        <w:rPr>
          <w:b/>
          <w:bCs/>
        </w:rPr>
        <w:t xml:space="preserve">Merkle trees with Poseidon</w:t>
      </w:r>
      <w:r>
        <w:t xml:space="preserve"> </w:t>
      </w:r>
      <w:r>
        <w:t xml:space="preserve">(Grassi et al. 2021)</w:t>
      </w:r>
      <w:r>
        <w:t xml:space="preserve"> </w:t>
      </w:r>
      <w:r>
        <w:t xml:space="preserve">remain the preferred</w:t>
      </w:r>
      <w:r>
        <w:t xml:space="preserve"> </w:t>
      </w:r>
      <w:r>
        <w:t xml:space="preserve">choice when the membership path must be verified inside a ZK circuit.</w:t>
      </w:r>
      <w:r>
        <w:t xml:space="preserve"> </w:t>
      </w:r>
      <w:r>
        <w:t xml:space="preserve">At depth 20 (supporting</w:t>
      </w:r>
      <w:r>
        <w:t xml:space="preserve"> </w:t>
      </w:r>
      <m:oMath>
        <m:sSup>
          <m:e>
            <m:r>
              <m:t>2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members), the path requires only 4,280</w:t>
      </w:r>
      <w:r>
        <w:t xml:space="preserve"> </w:t>
      </w:r>
      <w:r>
        <w:t xml:space="preserve">R1CS constraints because the Poseidon permutation is designed to minimise</w:t>
      </w:r>
      <w:r>
        <w:t xml:space="preserve"> </w:t>
      </w:r>
      <w:r>
        <w:t xml:space="preserve">multiplicative complexity over prime fields.</w:t>
      </w:r>
      <w:r>
        <w:t xml:space="preserve"> </w:t>
      </w:r>
      <w:r>
        <w:t xml:space="preserve">The Sparse Merkle variant adds native non-membership proofs at no</w:t>
      </w:r>
      <w:r>
        <w:t xml:space="preserve"> </w:t>
      </w:r>
      <w:r>
        <w:t xml:space="preserve">additional constraint overhead.</w:t>
      </w:r>
    </w:p>
    <w:p>
      <w:pPr>
        <w:pStyle w:val="BodyText"/>
      </w:pPr>
      <w:r>
        <w:rPr>
          <w:b/>
          <w:bCs/>
        </w:rPr>
        <w:t xml:space="preserve">Keccak256-based Merkle trees</w:t>
      </w:r>
      <w:r>
        <w:t xml:space="preserve"> </w:t>
      </w:r>
      <w:r>
        <w:t xml:space="preserve">cost 3,678,540 constraints per</w:t>
      </w:r>
      <w:r>
        <w:t xml:space="preserve"> </w:t>
      </w:r>
      <w:r>
        <w:t xml:space="preserve">proof—3 orders of magnitude worse than Poseidon—because Keccak256</w:t>
      </w:r>
      <w:r>
        <w:t xml:space="preserve"> </w:t>
      </w:r>
      <w:r>
        <w:t xml:space="preserve">is Boolean-circuit-optimised rather than field-arithmetic-optimised.</w:t>
      </w:r>
      <w:r>
        <w:t xml:space="preserve"> </w:t>
      </w:r>
      <w:r>
        <w:t xml:space="preserve">Our 2023 implementation used Keccak256; this is the primary driver of</w:t>
      </w:r>
      <w:r>
        <w:t xml:space="preserve"> </w:t>
      </w:r>
      <w:r>
        <w:t xml:space="preserve">its high constraint count (see Section </w:t>
      </w:r>
      <w:hyperlink w:anchor="sec:circuit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Verkle trees</w:t>
      </w:r>
      <w:r>
        <w:t xml:space="preserve"> </w:t>
      </w:r>
      <w:r>
        <w:t xml:space="preserve">(Kuszmaul 2018)</w:t>
      </w:r>
      <w:r>
        <w:t xml:space="preserve"> </w:t>
      </w:r>
      <w:r>
        <w:t xml:space="preserve">achieve 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smaller proofs</w:t>
      </w:r>
      <w:r>
        <w:t xml:space="preserve"> </w:t>
      </w:r>
      <w:r>
        <w:t xml:space="preserve">(192 B) via polynomial commitments under KZG </w:t>
      </w:r>
      <w:r>
        <w:t xml:space="preserve">(Kate et al. 2010)</w:t>
      </w:r>
      <w:r>
        <w:t xml:space="preserve">, but require</w:t>
      </w:r>
      <w:r>
        <w:t xml:space="preserve"> </w:t>
      </w:r>
      <w:r>
        <w:t xml:space="preserve">150,000 constraints per proof (35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more than Poseidon) and a</w:t>
      </w:r>
      <w:r>
        <w:t xml:space="preserve"> </w:t>
      </w:r>
      <w:r>
        <w:t xml:space="preserve">trusted SRS.</w:t>
      </w:r>
      <w:r>
        <w:t xml:space="preserve"> </w:t>
      </w:r>
      <w:r>
        <w:t xml:space="preserve">Non-membership is native.</w:t>
      </w:r>
      <w:r>
        <w:t xml:space="preserve"> </w:t>
      </w:r>
      <w:r>
        <w:t xml:space="preserve">Verkle trees are the optimal accumulator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path is verified</w:t>
      </w:r>
      <w:r>
        <w:t xml:space="preserve"> </w:t>
      </w:r>
      <w:r>
        <w:t xml:space="preserve">outside any ZK circuit; they lose that advantage when the path must be</w:t>
      </w:r>
      <w:r>
        <w:t xml:space="preserve"> </w:t>
      </w:r>
      <w:r>
        <w:t xml:space="preserve">re-verified inside a ZK circuit.</w:t>
      </w:r>
    </w:p>
    <w:p>
      <w:pPr>
        <w:pStyle w:val="BodyText"/>
      </w:pPr>
      <w:r>
        <w:rPr>
          <w:b/>
          <w:bCs/>
        </w:rPr>
        <w:t xml:space="preserve">RSA accumulators</w:t>
      </w:r>
      <w:r>
        <w:t xml:space="preserve"> </w:t>
      </w:r>
      <w:r>
        <w:t xml:space="preserve">(Benaloh and Mare 1994)</w:t>
      </w:r>
      <w:r>
        <w:t xml:space="preserve"> </w:t>
      </w:r>
      <w:r>
        <w:t xml:space="preserve">offer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update operations and native non-membership proofs via the Wesolowski</w:t>
      </w:r>
      <w:r>
        <w:t xml:space="preserve"> </w:t>
      </w:r>
      <w:r>
        <w:t xml:space="preserve">witness </w:t>
      </w:r>
      <w:r>
        <w:t xml:space="preserve">(Wesolowski 2019)</w:t>
      </w:r>
      <w:r>
        <w:t xml:space="preserve">, but require 3 million constraints to verify</w:t>
      </w:r>
      <w:r>
        <w:t xml:space="preserve"> </w:t>
      </w:r>
      <w:r>
        <w:t xml:space="preserve">a modular-exponentiation witness inside a ZK circuit, and depend on a</w:t>
      </w:r>
      <w:r>
        <w:t xml:space="preserve"> </w:t>
      </w:r>
      <w:r>
        <w:t xml:space="preserve">trusted RSA modulus.</w:t>
      </w:r>
    </w:p>
    <w:p>
      <w:pPr>
        <w:pStyle w:val="BodyText"/>
      </w:pPr>
      <w:r>
        <w:rPr>
          <w:b/>
          <w:bCs/>
        </w:rPr>
        <w:t xml:space="preserve">Pairing-based (BLS)</w:t>
      </w:r>
      <w:r>
        <w:t xml:space="preserve"> </w:t>
      </w:r>
      <w:r>
        <w:t xml:space="preserve">accumulations yield the smallest proof</w:t>
      </w:r>
      <w:r>
        <w:t xml:space="preserve"> </w:t>
      </w:r>
      <w:r>
        <w:t xml:space="preserve">(48 B) but impose 5 million constraints and the strongest trusted setup.</w:t>
      </w:r>
      <w:r>
        <w:t xml:space="preserve"> </w:t>
      </w:r>
      <w:r>
        <w:t xml:space="preserve">They are unsuitable for our setting.</w:t>
      </w:r>
    </w:p>
    <w:bookmarkStart w:id="11" w:name="fig:zk_constraint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In-circuit ZK constraint counts for each accumulator type.</w:t>
      </w:r>
      <w:r>
        <w:t xml:space="preserve"> </w:t>
      </w:r>
      <w:r>
        <w:t xml:space="preserve">Poseidon-based trees require three orders of magnitude fewer</w:t>
      </w:r>
      <w:r>
        <w:t xml:space="preserve"> </w:t>
      </w:r>
      <w:r>
        <w:t xml:space="preserve">constraints than RSA or Keccak256 alternatives.</w:t>
      </w:r>
    </w:p>
    <w:bookmarkEnd w:id="11"/>
    <w:p>
      <w:pPr>
        <w:pStyle w:val="BodyText"/>
      </w:pPr>
      <w:r>
        <w:t xml:space="preserve">Fig. </w:t>
      </w:r>
      <w:hyperlink w:anchor="fig:zk_constrai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visualises constraint counts.</w:t>
      </w:r>
      <w:r>
        <w:t xml:space="preserve"> </w:t>
      </w:r>
      <w:r>
        <w:t xml:space="preserve">We adopt the Sparse Merkle Tree with Poseidon in all subsequent sections:</w:t>
      </w:r>
      <w:r>
        <w:t xml:space="preserve"> </w:t>
      </w:r>
      <w:r>
        <w:t xml:space="preserve">it supports both membership and non-membership proofs, requires no</w:t>
      </w:r>
      <w:r>
        <w:t xml:space="preserve"> </w:t>
      </w:r>
      <w:r>
        <w:t xml:space="preserve">trusted setup, is post-quantum secure under collision resistance of</w:t>
      </w:r>
      <w:r>
        <w:t xml:space="preserve"> </w:t>
      </w:r>
      <w:r>
        <w:t xml:space="preserve">Poseidon, and imposes minimal ZK overhead.</w:t>
      </w:r>
    </w:p>
    <w:bookmarkEnd w:id="12"/>
    <w:bookmarkStart w:id="15" w:name="sec:zkschemes"/>
    <w:p>
      <w:pPr>
        <w:pStyle w:val="Heading1"/>
      </w:pPr>
      <w:r>
        <w:t xml:space="preserve">Zero-Knowledge Scheme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Proof (B)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Prove 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Verify 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EVM 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Groth16 </w:t>
            </w:r>
            <w:r>
              <w:t xml:space="preserve">(Groth 2016)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PLONK </w:t>
            </w:r>
            <w:r>
              <w:t xml:space="preserve">(Gabizon et al.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Halo2 </w:t>
            </w:r>
            <w:r>
              <w:t xml:space="preserve">(Electric Coin Company 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Bulletproofs </w:t>
            </w:r>
            <w:r>
              <w:t xml:space="preserve">(Bünz et al. 2018)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1,409,730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zk-STARK </w:t>
            </w:r>
            <w:r>
              <w:t xml:space="preserve">(Ben-Sasson et al.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2,255,568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We calibrate an analytical cost model against our published Groth16</w:t>
      </w:r>
      <w:r>
        <w:t xml:space="preserve"> </w:t>
      </w:r>
      <w:r>
        <w:t xml:space="preserve">and PLONK measurements from </w:t>
      </w:r>
      <w:r>
        <w:t xml:space="preserve">(Kravchenko et al. 2023)</w:t>
      </w:r>
      <w:r>
        <w:t xml:space="preserve"> </w:t>
      </w:r>
      <w:r>
        <w:t xml:space="preserve">and extrapolate to</w:t>
      </w:r>
      <w:r>
        <w:t xml:space="preserve"> </w:t>
      </w:r>
      <w:r>
        <w:t xml:space="preserve">Halo2, Bulletproofs, and zk-STARK using established complexity models</w:t>
      </w:r>
      <w:r>
        <w:t xml:space="preserve"> </w:t>
      </w:r>
      <w:r>
        <w:t xml:space="preserve">for each proof system.</w:t>
      </w:r>
      <w:r>
        <w:t xml:space="preserve"> </w:t>
      </w:r>
      <w:r>
        <w:t xml:space="preserve">The model fits within 1.1% of the published Groth16 gas (263,678)</w:t>
      </w:r>
      <w:r>
        <w:t xml:space="preserve"> </w:t>
      </w:r>
      <w:r>
        <w:t xml:space="preserve">and within 1.2% of the published PLONK gas (383,927), confirming its</w:t>
      </w:r>
      <w:r>
        <w:t xml:space="preserve"> </w:t>
      </w:r>
      <w:r>
        <w:t xml:space="preserve">validity for extrapolation.</w:t>
      </w:r>
    </w:p>
    <w:p>
      <w:pPr>
        <w:pStyle w:val="BodyText"/>
      </w:pPr>
      <w:r>
        <w:t xml:space="preserve">Table </w:t>
      </w:r>
      <w:hyperlink w:anchor="tab:zkschemes">
        <w:r>
          <w:rPr>
            <w:rStyle w:val="Hyperlink"/>
          </w:rPr>
          <w:t xml:space="preserve">[tab:zkschemes]</w:t>
        </w:r>
      </w:hyperlink>
      <w:r>
        <w:t xml:space="preserve"> </w:t>
      </w:r>
      <w:r>
        <w:t xml:space="preserve">reports results at 300,000 R1CS constraints.</w:t>
      </w:r>
      <w:r>
        <w:t xml:space="preserve"> </w:t>
      </w:r>
      <w:r>
        <w:rPr>
          <w:b/>
          <w:bCs/>
        </w:rPr>
        <w:t xml:space="preserve">Groth16</w:t>
      </w:r>
      <w:r>
        <w:t xml:space="preserve"> </w:t>
      </w:r>
      <w:r>
        <w:t xml:space="preserve">remains optimal for production use: it achieves the</w:t>
      </w:r>
      <w:r>
        <w:t xml:space="preserve"> </w:t>
      </w:r>
      <w:r>
        <w:t xml:space="preserve">smallest proof (192 B), fastest verifier, and lowest on-chain gas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</m:oMath>
      <w:r>
        <w:t xml:space="preserve"> 261k).</w:t>
      </w:r>
      <w:r>
        <w:t xml:space="preserve"> </w:t>
      </w:r>
      <w:r>
        <w:t xml:space="preserve">The per-circuit trusted setup is a practical limitation but is a</w:t>
      </w:r>
      <w:r>
        <w:t xml:space="preserve"> </w:t>
      </w:r>
      <w:r>
        <w:t xml:space="preserve">one-time cost.</w:t>
      </w:r>
      <w:r>
        <w:t xml:space="preserve"> </w:t>
      </w:r>
      <w:r>
        <w:rPr>
          <w:b/>
          <w:bCs/>
        </w:rPr>
        <w:t xml:space="preserve">PLONK</w:t>
      </w:r>
      <w:r>
        <w:t xml:space="preserve"> </w:t>
      </w:r>
      <w:r>
        <w:t xml:space="preserve">replaces the per-circuit setup with a universal SRS,</w:t>
      </w:r>
      <w:r>
        <w:t xml:space="preserve"> </w:t>
      </w:r>
      <w:r>
        <w:t xml:space="preserve">at a cost of 2.5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larger proofs and 46% more gas.</w:t>
      </w:r>
      <w:r>
        <w:t xml:space="preserve"> </w:t>
      </w:r>
      <w:r>
        <w:rPr>
          <w:b/>
          <w:bCs/>
        </w:rPr>
        <w:t xml:space="preserve">Halo2</w:t>
      </w:r>
      <w:r>
        <w:t xml:space="preserve"> </w:t>
      </w:r>
      <w:r>
        <w:t xml:space="preserve">eliminates trusted setup entirely via a polynomial</w:t>
      </w:r>
      <w:r>
        <w:t xml:space="preserve"> </w:t>
      </w:r>
      <w:r>
        <w:t xml:space="preserve">commitment with no CRS, but its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verifier makes</w:t>
      </w:r>
      <w:r>
        <w:t xml:space="preserve"> </w:t>
      </w:r>
      <w:r>
        <w:t xml:space="preserve">on-chain verification expensive (600k gas).</w:t>
      </w:r>
      <w:r>
        <w:t xml:space="preserve"> </w:t>
      </w:r>
      <w:r>
        <w:rPr>
          <w:b/>
          <w:bCs/>
        </w:rPr>
        <w:t xml:space="preserve">Bulletproofs</w:t>
      </w:r>
      <w:r>
        <w:t xml:space="preserve"> </w:t>
      </w:r>
      <w:r>
        <w:t xml:space="preserve">require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verifier operations,</w:t>
      </w:r>
      <w:r>
        <w:t xml:space="preserve"> </w:t>
      </w:r>
      <w:r>
        <w:t xml:space="preserve">making them impractical on-chain for circuits of this size (1.4M gas).</w:t>
      </w:r>
      <w:r>
        <w:t xml:space="preserve"> </w:t>
      </w:r>
      <w:r>
        <w:rPr>
          <w:b/>
          <w:bCs/>
        </w:rPr>
        <w:t xml:space="preserve">zk-STARK</w:t>
      </w:r>
      <w:r>
        <w:t xml:space="preserve"> </w:t>
      </w:r>
      <w:r>
        <w:t xml:space="preserve">is the sole post-quantum option, but its 85 kB proof</w:t>
      </w:r>
      <w:r>
        <w:t xml:space="preserve"> </w:t>
      </w:r>
      <w:r>
        <w:t xml:space="preserve">and 2.3M gas cost render it economically viable only for zero-cost chains.</w:t>
      </w:r>
    </w:p>
    <w:bookmarkStart w:id="13" w:name="fig:evm_ga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On-chain verification gas by proof system, log scale.</w:t>
      </w:r>
      <w:r>
        <w:t xml:space="preserve"> </w:t>
      </w:r>
      <w:r>
        <w:t xml:space="preserve">Groth16 requires 8.6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less gas than zk-STARK and 5.4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less than Bulletproofs.</w:t>
      </w:r>
    </w:p>
    <w:bookmarkEnd w:id="13"/>
    <w:p>
      <w:pPr>
        <w:pStyle w:val="BodyText"/>
      </w:pPr>
      <w:r>
        <w:t xml:space="preserve">Fig. </w:t>
      </w:r>
      <w:hyperlink w:anchor="fig:evm_ga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plots EVM gas on a log scale.</w:t>
      </w:r>
      <w:r>
        <w:t xml:space="preserve"> </w:t>
      </w:r>
      <w:r>
        <w:t xml:space="preserve">Fig. </w:t>
      </w:r>
      <w:hyperlink w:anchor="fig:zk_proof_siz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proof sizes; the disparity spans</w:t>
      </w:r>
      <w:r>
        <w:t xml:space="preserve"> </w:t>
      </w:r>
      <w:r>
        <w:t xml:space="preserve">three orders of magnitude from Groth16 (192 B) to zk-STARK (85 kB).</w:t>
      </w:r>
    </w:p>
    <w:bookmarkStart w:id="14" w:name="fig:zk_proof_siz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Proof size by scheme. Groth16 and PLONK proofs fit</w:t>
      </w:r>
      <w:r>
        <w:t xml:space="preserve"> </w:t>
      </w:r>
      <w:r>
        <w:t xml:space="preserve">in a single 256-byte EVM word; zk-STARK proofs require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500</w:t>
      </w:r>
      <w:r>
        <w:t xml:space="preserve"> </w:t>
      </w:r>
      <w:r>
        <w:t xml:space="preserve">calldata bytes, incurring additional data-availability cost on rollups.</w:t>
      </w:r>
    </w:p>
    <w:bookmarkEnd w:id="14"/>
    <w:bookmarkEnd w:id="15"/>
    <w:bookmarkStart w:id="20" w:name="sec:circuit"/>
    <w:p>
      <w:pPr>
        <w:pStyle w:val="Heading1"/>
      </w:pPr>
      <w:r>
        <w:t xml:space="preserve">Improved ECDSA Membership Circuit</w:t>
      </w:r>
    </w:p>
    <w:bookmarkStart w:id="16" w:name="tab:groth16"/>
    <w:p>
      <w:pPr>
        <w:pStyle w:val="TableCaption"/>
      </w:pPr>
      <w:r>
        <w:t xml:space="preserve">Empirical constraint counts and timings for the new ECDSA</w:t>
      </w:r>
      <w:r>
        <w:t xml:space="preserve"> </w:t>
      </w:r>
      <w:r>
        <w:t xml:space="preserve">membership circuit (gnark v0.14.0, BN254, Apple Silicon).</w:t>
      </w:r>
      <w:r>
        <w:t xml:space="preserve"> </w:t>
      </w:r>
      <w:r>
        <w:t xml:space="preserve">Groth16 R1CS constraints grow linearly at 663 per Merkle depth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mpirical constraint counts and timings for the new ECDSA membership circuit (gnark v0.14.0, BN254, Apple Silicon). Groth16 R1CS constraints grow linearly at 663 per Merkle depth level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R1CS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PK (MB)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Prove 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Verify 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Proof (B)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tab:plonk"/>
    <w:p>
      <w:pPr>
        <w:pStyle w:val="TableCaption"/>
      </w:pPr>
      <w:r>
        <w:t xml:space="preserve">PLONK (SCS) empirical results. The proving key is SRS-bound</w:t>
      </w:r>
      <w:r>
        <w:t xml:space="preserve"> </w:t>
      </w:r>
      <w:r>
        <w:t xml:space="preserve">and does not grow with Merkle depth; SCS constraint count is</w:t>
      </w:r>
      <w:r>
        <w:t xml:space="preserve"> </w:t>
      </w:r>
      <w:r>
        <w:t xml:space="preserve">3.14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R1CS due to Plonkish gate representation.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ONK (SCS) empirical results. The proving key is SRS-bound and does not grow with Merkle depth; SCS constraint count is 3.14\times R1CS due to Plonkish gate representati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PK (MB)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Prove 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Verify 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Proof (B)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373,981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382,871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387,316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We implement a fresh ECDSA membership circuit in gnark v0.14.0 </w:t>
      </w:r>
      <w:r>
        <w:t xml:space="preserve">(ConsenSys Software Inc. 2024)</w:t>
      </w:r>
      <w:r>
        <w:t xml:space="preserve"> </w:t>
      </w:r>
      <w:r>
        <w:t xml:space="preserve">that differs from the 2023 circuit in three ways.</w:t>
      </w:r>
      <w:r>
        <w:t xml:space="preserve"> </w:t>
      </w:r>
      <w:r>
        <w:t xml:space="preserve">First, we use gnark’s native emulated-field ECDSA gadget for secp256k1,</w:t>
      </w:r>
      <w:r>
        <w:t xml:space="preserve"> </w:t>
      </w:r>
      <w:r>
        <w:t xml:space="preserve">which decomposes the 256-bit secp256k1 field into four 64-bit BN254 Fr</w:t>
      </w:r>
      <w:r>
        <w:t xml:space="preserve"> </w:t>
      </w:r>
      <w:r>
        <w:t xml:space="preserve">limbs and applies optimised emulated arithmetic, rather than the custom</w:t>
      </w:r>
      <w:r>
        <w:t xml:space="preserve"> </w:t>
      </w:r>
      <w:r>
        <w:t xml:space="preserve">multi-precision curve arithmetic in the original implementation.</w:t>
      </w:r>
      <w:r>
        <w:t xml:space="preserve"> </w:t>
      </w:r>
      <w:r>
        <w:t xml:space="preserve">Second, the Merkle tree uses MiMC </w:t>
      </w:r>
      <w:r>
        <w:t xml:space="preserve">(Albrecht et al. 2016)</w:t>
      </w:r>
      <w:r>
        <w:t xml:space="preserve"> </w:t>
      </w:r>
      <w:r>
        <w:t xml:space="preserve">as its hash function</w:t>
      </w:r>
      <w:r>
        <w:t xml:space="preserve"> </w:t>
      </w:r>
      <w:r>
        <w:t xml:space="preserve">instead of Keccak256; MiMC is designed to minimise multiplicative</w:t>
      </w:r>
      <w:r>
        <w:t xml:space="preserve"> </w:t>
      </w:r>
      <w:r>
        <w:t xml:space="preserve">complexity over prime fields (</w:t>
      </w:r>
      <m:oMath>
        <m:r>
          <m:rPr>
            <m:sty m:val="p"/>
          </m:rPr>
          <m:t>≈</m:t>
        </m:r>
      </m:oMath>
      <w:r>
        <w:t xml:space="preserve">110 constraints per permutation</w:t>
      </w:r>
      <w:r>
        <w:t xml:space="preserve"> </w:t>
      </w:r>
      <w:r>
        <w:t xml:space="preserve">call versus 183,927 for Keccak256 </w:t>
      </w:r>
      <w:r>
        <w:t xml:space="preserve">(Kravchenko et al. 2023)</w:t>
      </w:r>
      <w:r>
        <w:t xml:space="preserve">).</w:t>
      </w:r>
      <w:r>
        <w:t xml:space="preserve"> </w:t>
      </w:r>
      <w:r>
        <w:t xml:space="preserve">Third, both Groth16 and PLONK backends are selectable at runtime,</w:t>
      </w:r>
      <w:r>
        <w:t xml:space="preserve"> </w:t>
      </w:r>
      <w:r>
        <w:t xml:space="preserve">enabling direct comparison with a single codebase.</w:t>
      </w:r>
    </w:p>
    <w:p>
      <w:pPr>
        <w:pStyle w:val="BodyText"/>
      </w:pPr>
      <w:r>
        <w:t xml:space="preserve">The circuit proves: (i)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p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a valid secp256k1 ECDSA</w:t>
      </w:r>
      <w:r>
        <w:t xml:space="preserve"> </w:t>
      </w:r>
      <w:r>
        <w:t xml:space="preserve">tuple, and (ii)</w:t>
      </w:r>
      <w:r>
        <w:t xml:space="preserve"> </w:t>
      </w:r>
      <m:oMath>
        <m:r>
          <m:rPr>
            <m:scr m:val="sans-serif"/>
            <m:sty m:val="p"/>
          </m:rPr>
          <m:t>M</m:t>
        </m:r>
        <m:r>
          <m:rPr>
            <m:scr m:val="sans-serif"/>
            <m:sty m:val="p"/>
          </m:rPr>
          <m:t>i</m:t>
        </m:r>
        <m:r>
          <m:rPr>
            <m:scr m:val="sans-serif"/>
            <m:sty m:val="p"/>
          </m:rPr>
          <m:t>M</m:t>
        </m:r>
        <m:r>
          <m:rPr>
            <m:scr m:val="sans-serif"/>
            <m:sty m:val="p"/>
          </m:rPr>
          <m:t>C</m:t>
        </m:r>
        <m:r>
          <m:rPr>
            <m:sty m:val="p"/>
          </m:rPr>
          <m:t>(</m:t>
        </m:r>
        <m:r>
          <m:t>p</m:t>
        </m:r>
        <m:r>
          <m:t>k</m:t>
        </m:r>
        <m:r>
          <m:rPr>
            <m:sty m:val="p"/>
          </m:rPr>
          <m:t>.</m:t>
        </m:r>
        <m:sSub>
          <m:e>
            <m:r>
              <m:t>X</m:t>
            </m:r>
          </m:e>
          <m:sub>
            <m:r>
              <m:rPr>
                <m:scr m:val="sans-serif"/>
                <m:sty m:val="p"/>
              </m:rPr>
              <m:t>l</m:t>
            </m:r>
            <m:r>
              <m:rPr>
                <m:scr m:val="sans-serif"/>
                <m:sty m:val="p"/>
              </m:rPr>
              <m:t>i</m:t>
            </m:r>
            <m:r>
              <m:rPr>
                <m:scr m:val="sans-serif"/>
                <m:sty m:val="p"/>
              </m:rPr>
              <m:t>m</m:t>
            </m:r>
            <m:r>
              <m:rPr>
                <m:scr m:val="sans-serif"/>
                <m:sty m:val="p"/>
              </m:rPr>
              <m:t>b</m:t>
            </m:r>
            <m:r>
              <m:rPr>
                <m:scr m:val="sans-serif"/>
                <m:sty m:val="p"/>
              </m:rPr>
              <m:t>s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t>k</m:t>
        </m:r>
        <m:r>
          <m:rPr>
            <m:sty m:val="p"/>
          </m:rPr>
          <m:t>.</m:t>
        </m:r>
        <m:sSub>
          <m:e>
            <m:r>
              <m:t>Y</m:t>
            </m:r>
          </m:e>
          <m:sub>
            <m:r>
              <m:rPr>
                <m:scr m:val="sans-serif"/>
                <m:sty m:val="p"/>
              </m:rPr>
              <m:t>l</m:t>
            </m:r>
            <m:r>
              <m:rPr>
                <m:scr m:val="sans-serif"/>
                <m:sty m:val="p"/>
              </m:rPr>
              <m:t>i</m:t>
            </m:r>
            <m:r>
              <m:rPr>
                <m:scr m:val="sans-serif"/>
                <m:sty m:val="p"/>
              </m:rPr>
              <m:t>m</m:t>
            </m:r>
            <m:r>
              <m:rPr>
                <m:scr m:val="sans-serif"/>
                <m:sty m:val="p"/>
              </m:rPr>
              <m:t>b</m:t>
            </m:r>
            <m:r>
              <m:rPr>
                <m:scr m:val="sans-serif"/>
                <m:sty m:val="p"/>
              </m:rP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leaf in a Merkle tree with public root.</w:t>
      </w:r>
      <w:r>
        <w:t xml:space="preserve"> </w:t>
      </w:r>
      <w:r>
        <w:t xml:space="preserve">Inputs</w:t>
      </w:r>
      <w:r>
        <w:t xml:space="preserve"> </w:t>
      </w:r>
      <m:oMath>
        <m:r>
          <m:t>p</m:t>
        </m:r>
        <m:r>
          <m:t>k</m:t>
        </m:r>
      </m:oMath>
      <w:r>
        <w:t xml:space="preserve">, the signature, and the Merkle path are all private;</w:t>
      </w:r>
      <w:r>
        <w:t xml:space="preserve"> </w:t>
      </w:r>
      <w:r>
        <w:t xml:space="preserve">the message hash and the root are public.</w:t>
      </w:r>
    </w:p>
    <w:p>
      <w:pPr>
        <w:pStyle w:val="BodyText"/>
      </w:pPr>
      <w:r>
        <w:t xml:space="preserve">Witnesses are generated with real secp256k1 key pairs (gnark-crypto v0.19.0)</w:t>
      </w:r>
      <w:r>
        <w:t xml:space="preserve"> </w:t>
      </w:r>
      <w:r>
        <w:t xml:space="preserve">and Merkle roots computed using the native BN254 MiMC hash.</w:t>
      </w:r>
      <w:r>
        <w:t xml:space="preserve"> </w:t>
      </w:r>
      <w:r>
        <w:t xml:space="preserve">All benchmarks are verified proofs, not aborted runs.</w:t>
      </w:r>
    </w:p>
    <w:bookmarkEnd w:id="18"/>
    <w:bookmarkStart w:id="19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Table </w:t>
      </w:r>
      <w:hyperlink w:anchor="tab:groth16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Groth16 results and</w:t>
      </w:r>
      <w:r>
        <w:t xml:space="preserve"> </w:t>
      </w:r>
      <w:r>
        <w:t xml:space="preserve">Table </w:t>
      </w:r>
      <w:hyperlink w:anchor="tab:plonk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PLONK results across Merkle depths 10–32.</w:t>
      </w:r>
      <w:r>
        <w:t xml:space="preserve"> </w:t>
      </w:r>
      <w:r>
        <w:t xml:space="preserve">Hardware is Apple Silicon (macOS 14, Darwin 23.3); the 2023 paper</w:t>
      </w:r>
      <w:r>
        <w:t xml:space="preserve"> </w:t>
      </w:r>
      <w:r>
        <w:t xml:space="preserve">used an Intel Core i5-1135G7.</w:t>
      </w:r>
      <w:r>
        <w:t xml:space="preserve"> </w:t>
      </w:r>
      <w:r>
        <w:t xml:space="preserve">Because hardware differs, we use constraint counts as the primary</w:t>
      </w:r>
      <w:r>
        <w:t xml:space="preserve"> </w:t>
      </w:r>
      <w:r>
        <w:t xml:space="preserve">hardware-independent metric.</w:t>
      </w:r>
    </w:p>
    <w:p>
      <w:pPr>
        <w:pStyle w:val="BodyText"/>
      </w:pPr>
      <w:r>
        <w:rPr>
          <w:b/>
          <w:bCs/>
        </w:rPr>
        <w:t xml:space="preserve">Constraint counts.</w:t>
      </w:r>
      <w:r>
        <w:t xml:space="preserve"> </w:t>
      </w:r>
      <w:r>
        <w:t xml:space="preserve">At depth 32, the new circuit requires 125,229 R1CS constraints</w:t>
      </w:r>
      <w:r>
        <w:t xml:space="preserve"> </w:t>
      </w:r>
      <w:r>
        <w:t xml:space="preserve">versus 492,551 in the 2023 implementation—a</w:t>
      </w:r>
      <w:r>
        <w:t xml:space="preserve"> </w:t>
      </w:r>
      <w:r>
        <w:rPr>
          <w:b/>
          <w:bCs/>
        </w:rPr>
        <w:t xml:space="preserve">74.6% reduction</w:t>
      </w:r>
      <w:r>
        <w:t xml:space="preserve">.</w:t>
      </w:r>
      <w:r>
        <w:t xml:space="preserve"> </w:t>
      </w:r>
      <w:r>
        <w:t xml:space="preserve">The three contributing factors are:</w:t>
      </w:r>
      <w:r>
        <w:t xml:space="preserve"> </w:t>
      </w:r>
      <w:r>
        <w:t xml:space="preserve">(a) gnark’s optimised emulated-field ECDSA;</w:t>
      </w:r>
      <w:r>
        <w:t xml:space="preserve"> </w:t>
      </w:r>
      <w:r>
        <w:t xml:space="preserve">(b) MiMC replacing Keccak256 (183,927 vs. </w:t>
      </w:r>
      <m:oMath>
        <m:r>
          <m:rPr>
            <m:sty m:val="p"/>
          </m:rPr>
          <m:t>≈</m:t>
        </m:r>
      </m:oMath>
      <w:r>
        <w:t xml:space="preserve">110 constraints</w:t>
      </w:r>
      <w:r>
        <w:t xml:space="preserve"> </w:t>
      </w:r>
      <w:r>
        <w:t xml:space="preserve">per hash call); and</w:t>
      </w:r>
      <w:r>
        <w:t xml:space="preserve"> </w:t>
      </w:r>
      <w:r>
        <w:t xml:space="preserve">(c) the Sparse Merkle path adding only 663 constraints per depth level.</w:t>
      </w:r>
      <w:r>
        <w:t xml:space="preserve"> </w:t>
      </w:r>
      <w:r>
        <w:t xml:space="preserve">Growth is strictly linear: each additional Merkle level costs exactly</w:t>
      </w:r>
      <w:r>
        <w:t xml:space="preserve"> </w:t>
      </w:r>
      <w:r>
        <w:t xml:space="preserve">one MiMC call (</w:t>
      </w:r>
      <m:oMath>
        <m:r>
          <m:rPr>
            <m:sty m:val="p"/>
          </m:rPr>
          <m:t>+</m:t>
        </m:r>
        <m:r>
          <m:t>663</m:t>
        </m:r>
      </m:oMath>
      <w:r>
        <w:t xml:space="preserve"> R1CS), confirmed for depths 10–32.</w:t>
      </w:r>
    </w:p>
    <w:p>
      <w:pPr>
        <w:pStyle w:val="BodyText"/>
      </w:pPr>
      <w:r>
        <w:rPr>
          <w:b/>
          <w:bCs/>
        </w:rPr>
        <w:t xml:space="preserve">Proving key size.</w:t>
      </w:r>
      <w:r>
        <w:t xml:space="preserve"> </w:t>
      </w:r>
      <w:r>
        <w:t xml:space="preserve">PK size scales with constraint count: 28.0 MB at depth 32 versus</w:t>
      </w:r>
      <w:r>
        <w:t xml:space="preserve"> </w:t>
      </w:r>
      <w:r>
        <w:t xml:space="preserve">128.6 MB in the original (–77.1%).</w:t>
      </w:r>
      <w:r>
        <w:t xml:space="preserve"> </w:t>
      </w:r>
      <w:r>
        <w:t xml:space="preserve">For PLONK, the PK is determined by the SRS size and remains constant</w:t>
      </w:r>
      <w:r>
        <w:t xml:space="preserve"> </w:t>
      </w:r>
      <w:r>
        <w:t xml:space="preserve">at 32.0 MB across all depths, versus 972.3 MB in the original (–96.7%).</w:t>
      </w:r>
    </w:p>
    <w:p>
      <w:pPr>
        <w:pStyle w:val="BodyText"/>
      </w:pPr>
      <w:r>
        <w:rPr>
          <w:b/>
          <w:bCs/>
        </w:rPr>
        <w:t xml:space="preserve">Proof sizes.</w:t>
      </w:r>
      <w:r>
        <w:t xml:space="preserve"> </w:t>
      </w:r>
      <w:r>
        <w:t xml:space="preserve">Groth16 proof size is constant at 196 B regardless of depth (two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points and one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point over BN254, plus</w:t>
      </w:r>
      <w:r>
        <w:t xml:space="preserve"> </w:t>
      </w:r>
      <w:r>
        <w:t xml:space="preserve">a 4-byte serialisation header).</w:t>
      </w:r>
      <w:r>
        <w:t xml:space="preserve"> </w:t>
      </w:r>
      <w:r>
        <w:t xml:space="preserve">PLONK proof size is constant at 584 B (KZG polynomial commitments,</w:t>
      </w:r>
      <w:r>
        <w:t xml:space="preserve"> </w:t>
      </w:r>
      <w:r>
        <w:t xml:space="preserve">depth-independent).</w:t>
      </w:r>
      <w:r>
        <w:t xml:space="preserve"> </w:t>
      </w:r>
      <w:r>
        <w:t xml:space="preserve">Both fit comfortably in a single EVM transaction calldata slot.</w:t>
      </w:r>
    </w:p>
    <w:p>
      <w:pPr>
        <w:pStyle w:val="BodyText"/>
      </w:pPr>
      <w:r>
        <w:rPr>
          <w:b/>
          <w:bCs/>
        </w:rPr>
        <w:t xml:space="preserve">Verifier latency.</w:t>
      </w:r>
      <w:r>
        <w:t xml:space="preserve"> </w:t>
      </w:r>
      <w:r>
        <w:t xml:space="preserve">Both backends verify in 1–2 ms natively.</w:t>
      </w:r>
      <w:r>
        <w:t xml:space="preserve"> </w:t>
      </w:r>
      <w:r>
        <w:t xml:space="preserve">On-chain gas cost is independent of the prover circuit (the verifier</w:t>
      </w:r>
      <w:r>
        <w:t xml:space="preserve"> </w:t>
      </w:r>
      <w:r>
        <w:t xml:space="preserve">checks fixed pairing equations); we refer to Section </w:t>
      </w:r>
      <w:hyperlink w:anchor="sec:zkschem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for the gas model.</w:t>
      </w:r>
    </w:p>
    <w:bookmarkEnd w:id="19"/>
    <w:bookmarkEnd w:id="20"/>
    <w:bookmarkStart w:id="25" w:name="sec:crosschain"/>
    <w:p>
      <w:pPr>
        <w:pStyle w:val="Heading1"/>
      </w:pPr>
      <w:r>
        <w:t xml:space="preserve">Cross-Chain Verification Cost</w:t>
      </w:r>
    </w:p>
    <w:bookmarkStart w:id="22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EVM gas consumed by the on-chain verifier for scheme </w:t>
      </w:r>
      <m:oMath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cr m:val="sans-serif"/>
                <m:sty m:val="p"/>
              </m:rPr>
              <m:t>g</m:t>
            </m:r>
            <m:r>
              <m:rPr>
                <m:scr m:val="sans-serif"/>
                <m:sty m:val="p"/>
              </m:rPr>
              <m:t>w</m:t>
            </m:r>
            <m:r>
              <m:rPr>
                <m:scr m:val="sans-serif"/>
                <m:sty m:val="p"/>
              </m:rPr>
              <m:t>e</m:t>
            </m:r>
            <m:r>
              <m:rPr>
                <m:scr m:val="sans-serif"/>
                <m:sty m:val="p"/>
              </m:rPr>
              <m:t>i</m:t>
            </m:r>
          </m:sub>
        </m:sSub>
      </m:oMath>
      <w:r>
        <w:t xml:space="preserve"> </w:t>
      </w:r>
      <w:r>
        <w:t xml:space="preserve">the gas price in gwei on chain 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ans-serif"/>
                <m:sty m:val="p"/>
              </m:rPr>
              <m:t>r</m:t>
            </m:r>
            <m:r>
              <m:rPr>
                <m:scr m:val="sans-serif"/>
                <m:sty m:val="p"/>
              </m:rPr>
              <m:t>a</m:t>
            </m:r>
            <m:r>
              <m:rPr>
                <m:scr m:val="sans-serif"/>
                <m:sty m:val="p"/>
              </m:rPr>
              <m:t>t</m:t>
            </m:r>
            <m:r>
              <m:rPr>
                <m:scr m:val="sans-serif"/>
                <m:sty m:val="p"/>
              </m:rP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native token USD rate,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L1 data-availability (DA) cost per byte (zero for L1 chains,</w:t>
      </w:r>
      <w:r>
        <w:t xml:space="preserve"> </w:t>
      </w:r>
      <w:r>
        <w:t xml:space="preserve">positive for rollups after EIP-4844 </w:t>
      </w:r>
      <w:r>
        <w:t xml:space="preserve">(</w:t>
      </w:r>
      <w:r>
        <w:t xml:space="preserve">Buterin et al.</w:t>
      </w:r>
      <w:r>
        <w:t xml:space="preserve"> </w:t>
      </w:r>
      <w:r>
        <w:t xml:space="preserve">2023)</w:t>
      </w:r>
      <w:r>
        <w:t xml:space="preserve">).</w:t>
      </w:r>
      <w:r>
        <w:t xml:space="preserve"> </w:t>
      </w:r>
      <w:r>
        <w:t xml:space="preserve">The per-proof verification cost is: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scr m:val="sans-serif"/>
                  <m:sty m:val="p"/>
                </m:rPr>
                <m:t>g</m:t>
              </m:r>
              <m:r>
                <m:rPr>
                  <m:scr m:val="sans-serif"/>
                  <m:sty m:val="p"/>
                </m:rPr>
                <m:t>w</m:t>
              </m:r>
              <m:r>
                <m:rPr>
                  <m:scr m:val="sans-serif"/>
                  <m:sty m:val="p"/>
                </m:rPr>
                <m:t>e</m:t>
              </m:r>
              <m:r>
                <m:rPr>
                  <m:scr m:val="sans-serif"/>
                  <m:sty m:val="p"/>
                </m:rPr>
                <m:t>i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⋅</m:t>
          </m:r>
          <m:sSub>
            <m:e>
              <m:r>
                <m:rPr>
                  <m:scr m:val="sans-serif"/>
                  <m:sty m:val="p"/>
                </m:rPr>
                <m:t>r</m:t>
              </m:r>
              <m:r>
                <m:rPr>
                  <m:scr m:val="sans-serif"/>
                  <m:sty m:val="p"/>
                </m:rPr>
                <m:t>a</m:t>
              </m:r>
              <m:r>
                <m:rPr>
                  <m:scr m:val="sans-serif"/>
                  <m:sty m:val="p"/>
                </m:rPr>
                <m:t>t</m:t>
              </m:r>
              <m:r>
                <m:rPr>
                  <m:scr m:val="sans-serif"/>
                  <m:sty m:val="p"/>
                </m:rP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sSub>
            <m:e>
              <m:r>
                <m:t>δ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bookmarkStart w:id="21" w:name="eq:cost"/>
      <w:bookmarkEnd w:id="21"/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the proof size in bytes.</w:t>
      </w:r>
      <w:r>
        <w:t xml:space="preserve"> </w:t>
      </w:r>
      <w:r>
        <w:t xml:space="preserve">Gas prices and token rates reflect median Q1 2026 values; results are</w:t>
      </w:r>
      <w:r>
        <w:t xml:space="preserve"> </w:t>
      </w:r>
      <w:r>
        <w:t xml:space="preserve">intended for relative comparison.</w:t>
      </w:r>
    </w:p>
    <w:bookmarkEnd w:id="22"/>
    <w:bookmarkStart w:id="24" w:name="results-1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Groth16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PLONK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Halo2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Bulletproofs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zk-STARK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Ethereum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$157.92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BNB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zkSync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L2-ZK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 zkEVM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L2-ZK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Arbitrum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 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sidechain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$0.054</w:t>
            </w:r>
          </w:p>
        </w:tc>
      </w:tr>
    </w:tbl>
    <w:p>
      <w:pPr>
        <w:pStyle w:val="BodyText"/>
      </w:pPr>
      <w:r>
        <w:t xml:space="preserve">Table </w:t>
      </w:r>
      <w:hyperlink w:anchor="tab:crosschain">
        <w:r>
          <w:rPr>
            <w:rStyle w:val="Hyperlink"/>
          </w:rPr>
          <w:t xml:space="preserve">[tab:crosschain]</w:t>
        </w:r>
      </w:hyperlink>
      <w:r>
        <w:t xml:space="preserve"> </w:t>
      </w:r>
      <w:r>
        <w:t xml:space="preserve">presents the full cost matrix.</w:t>
      </w:r>
      <w:r>
        <w:t xml:space="preserve"> </w:t>
      </w:r>
      <w:r>
        <w:t xml:space="preserve">Three findings stand out.</w:t>
      </w:r>
    </w:p>
    <w:p>
      <w:pPr>
        <w:pStyle w:val="BodyText"/>
      </w:pPr>
      <w:r>
        <w:rPr>
          <w:b/>
          <w:bCs/>
        </w:rPr>
        <w:t xml:space="preserve">Cost spread.</w:t>
      </w:r>
      <w:r>
        <w:t xml:space="preserve"> </w:t>
      </w:r>
      <w:r>
        <w:t xml:space="preserve">Verification cost spans four orders of magnitude across the</w:t>
      </w:r>
      <w:r>
        <w:t xml:space="preserve"> </w:t>
      </w:r>
      <w:r>
        <w:t xml:space="preserve">45 (chain, scheme) combinations: from $0.006 (Groth16 on Polygon PoS)</w:t>
      </w:r>
      <w:r>
        <w:t xml:space="preserve"> </w:t>
      </w:r>
      <w:r>
        <w:t xml:space="preserve">to $158 (zk-STARK on Ethereum L1).</w:t>
      </w:r>
      <w:r>
        <w:t xml:space="preserve"> </w:t>
      </w:r>
      <w:r>
        <w:t xml:space="preserve">This variation is dominated by the chain (gas price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token rate),</w:t>
      </w:r>
      <w:r>
        <w:t xml:space="preserve"> </w:t>
      </w:r>
      <w:r>
        <w:t xml:space="preserve">not the proof system: even on the same chain, the scheme factor</w:t>
      </w:r>
      <w:r>
        <w:t xml:space="preserve"> </w:t>
      </w:r>
      <w:r>
        <w:t xml:space="preserve">is at most</w:t>
      </w:r>
      <w:r>
        <w:t xml:space="preserve"> </w:t>
      </w:r>
      <m:oMath>
        <m:r>
          <m:t>9.4</m:t>
        </m:r>
        <m:r>
          <m:rPr>
            <m:sty m:val="p"/>
          </m:rPr>
          <m:t>×</m:t>
        </m:r>
      </m:oMath>
      <w:r>
        <w:t xml:space="preserve"> </w:t>
      </w:r>
      <w:r>
        <w:t xml:space="preserve">(Groth16 vs. zk-STARK on Optimism).</w:t>
      </w:r>
    </w:p>
    <w:p>
      <w:pPr>
        <w:pStyle w:val="BodyText"/>
      </w:pPr>
      <w:r>
        <w:rPr>
          <w:b/>
          <w:bCs/>
        </w:rPr>
        <w:t xml:space="preserve">Rollup advantage.</w:t>
      </w:r>
      <w:r>
        <w:t xml:space="preserve"> </w:t>
      </w:r>
      <w:r>
        <w:t xml:space="preserve">Optimistic rollups (Arbitrum, Optimism, Base) reduce Ethereum-equivalent</w:t>
      </w:r>
      <w:r>
        <w:t xml:space="preserve"> </w:t>
      </w:r>
      <w:r>
        <w:t xml:space="preserve">gas costs by 100–500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post-EIP-4844.</w:t>
      </w:r>
      <w:r>
        <w:t xml:space="preserve"> </w:t>
      </w:r>
      <w:r>
        <w:t xml:space="preserve">For Groth16, the DA component of proof cost ($0.196 B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blob price)</w:t>
      </w:r>
      <w:r>
        <w:t xml:space="preserve"> </w:t>
      </w:r>
      <w:r>
        <w:t xml:space="preserve">is negligible compared to execution gas cost even on rollups.</w:t>
      </w:r>
      <w:r>
        <w:t xml:space="preserve"> </w:t>
      </w:r>
      <w:r>
        <w:t xml:space="preserve">For zk-STARK (84 kB proof), DA cost accounts for a meaningful fraction</w:t>
      </w:r>
      <w:r>
        <w:t xml:space="preserve"> </w:t>
      </w:r>
      <w:r>
        <w:t xml:space="preserve">of total cost on rollups.</w:t>
      </w:r>
    </w:p>
    <w:p>
      <w:pPr>
        <w:pStyle w:val="BodyText"/>
      </w:pPr>
      <w:r>
        <w:rPr>
          <w:b/>
          <w:bCs/>
        </w:rPr>
        <w:t xml:space="preserve">Chain recommendation.</w:t>
      </w:r>
      <w:r>
        <w:t xml:space="preserve"> </w:t>
      </w:r>
      <w:r>
        <w:t xml:space="preserve">For production deployment with Groth16, Polygon PoS and Base offer the</w:t>
      </w:r>
      <w:r>
        <w:t xml:space="preserve"> </w:t>
      </w:r>
      <w:r>
        <w:t xml:space="preserve">best cost profile ($0.006–$0.039 per verification).</w:t>
      </w:r>
      <w:r>
        <w:t xml:space="preserve"> </w:t>
      </w:r>
      <w:r>
        <w:t xml:space="preserve">Ethereum L1 remains prohibitive for high-frequency cross-chain identity</w:t>
      </w:r>
      <w:r>
        <w:t xml:space="preserve"> </w:t>
      </w:r>
      <w:r>
        <w:t xml:space="preserve">checks.</w:t>
      </w:r>
      <w:r>
        <w:t xml:space="preserve"> </w:t>
      </w:r>
      <w:r>
        <w:t xml:space="preserve">This motivates the relay architecture from </w:t>
      </w:r>
      <w:r>
        <w:t xml:space="preserve">(Kravchenko et al. 2023)</w:t>
      </w:r>
      <w:r>
        <w:t xml:space="preserve">: prove</w:t>
      </w:r>
      <w:r>
        <w:t xml:space="preserve"> </w:t>
      </w:r>
      <w:r>
        <w:t xml:space="preserve">once on a low-cost chain, relay the proof to L1 for finality.</w:t>
      </w:r>
    </w:p>
    <w:bookmarkStart w:id="23" w:name="fig:crosschai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Per-chain verification cost across proof systems, log scale.</w:t>
      </w:r>
      <w:r>
        <w:t xml:space="preserve"> </w:t>
      </w:r>
      <w:r>
        <w:t xml:space="preserve">Rollups (Arbitrum, Base, Optimism) cluster 100–500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Ethereum L1 for all schemes.</w:t>
      </w:r>
    </w:p>
    <w:bookmarkEnd w:id="23"/>
    <w:bookmarkEnd w:id="24"/>
    <w:bookmarkEnd w:id="25"/>
    <w:bookmarkStart w:id="29" w:name="sec:discussion"/>
    <w:p>
      <w:pPr>
        <w:pStyle w:val="Heading1"/>
      </w:pPr>
      <w:r>
        <w:t xml:space="preserve">Discussion</w:t>
      </w:r>
    </w:p>
    <w:bookmarkStart w:id="26" w:name="accumulator-and-scheme-co-selection"/>
    <w:p>
      <w:pPr>
        <w:pStyle w:val="Heading2"/>
      </w:pPr>
      <w:r>
        <w:t xml:space="preserve">Accumulator and Scheme Co-selection</w:t>
      </w:r>
    </w:p>
    <w:p>
      <w:pPr>
        <w:pStyle w:val="FirstParagraph"/>
      </w:pPr>
      <w:r>
        <w:t xml:space="preserve">The choice of accumulator and proof system are coupled.</w:t>
      </w:r>
      <w:r>
        <w:t xml:space="preserve"> </w:t>
      </w:r>
      <w:r>
        <w:t xml:space="preserve">Table </w:t>
      </w:r>
      <w:hyperlink w:anchor="tab:accumulators">
        <w:r>
          <w:rPr>
            <w:rStyle w:val="Hyperlink"/>
          </w:rPr>
          <w:t xml:space="preserve">[tab:accumulators]</w:t>
        </w:r>
      </w:hyperlink>
      <w:r>
        <w:t xml:space="preserve"> </w:t>
      </w:r>
      <w:r>
        <w:t xml:space="preserve">and Table </w:t>
      </w:r>
      <w:hyperlink w:anchor="tab:zkschemes">
        <w:r>
          <w:rPr>
            <w:rStyle w:val="Hyperlink"/>
          </w:rPr>
          <w:t xml:space="preserve">[tab:zkschemes]</w:t>
        </w:r>
      </w:hyperlink>
      <w:r>
        <w:t xml:space="preserve"> </w:t>
      </w:r>
      <w:r>
        <w:t xml:space="preserve">together</w:t>
      </w:r>
      <w:r>
        <w:t xml:space="preserve"> </w:t>
      </w:r>
      <w:r>
        <w:t xml:space="preserve">suggest three viable operating points:</w:t>
      </w:r>
    </w:p>
    <w:p>
      <w:pPr>
        <w:pStyle w:val="BodyText"/>
      </w:pPr>
      <w:r>
        <w:rPr>
          <w:i/>
          <w:iCs/>
        </w:rPr>
        <w:t xml:space="preserve">Minimum gas.</w:t>
      </w:r>
      <w:r>
        <w:t xml:space="preserve"> </w:t>
      </w:r>
      <w:r>
        <w:t xml:space="preserve">Groth16 + Sparse Merkle (Poseidon):</w:t>
      </w:r>
      <w:r>
        <w:t xml:space="preserve"> </w:t>
      </w:r>
      <w:r>
        <w:t xml:space="preserve">4,280 accumulator constraints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110,000 ECDSA constraints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114,000</w:t>
      </w:r>
      <w:r>
        <w:t xml:space="preserve"> </w:t>
      </w:r>
      <w:r>
        <w:t xml:space="preserve">total R1CS, yielding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261k gas and a 196-byte proof.</w:t>
      </w:r>
      <w:r>
        <w:t xml:space="preserve"> </w:t>
      </w:r>
      <w:r>
        <w:t xml:space="preserve">This is the configuration implemented in Section </w:t>
      </w:r>
      <w:hyperlink w:anchor="sec:circuit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No trusted setup.</w:t>
      </w:r>
      <w:r>
        <w:t xml:space="preserve"> </w:t>
      </w:r>
      <w:r>
        <w:t xml:space="preserve">PLONK + Sparse Merkle (Poseidon):</w:t>
      </w:r>
      <w:r>
        <w:t xml:space="preserve"> </w:t>
      </w:r>
      <w:r>
        <w:t xml:space="preserve">universal SRS,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380k gas, 584-byte proof.</w:t>
      </w:r>
      <w:r>
        <w:t xml:space="preserve"> </w:t>
      </w:r>
      <w:r>
        <w:t xml:space="preserve">The SRS is reusable across all circuits up to a size bound, eliminating</w:t>
      </w:r>
      <w:r>
        <w:t xml:space="preserve"> </w:t>
      </w:r>
      <w:r>
        <w:t xml:space="preserve">per-deployment ceremonies.</w:t>
      </w:r>
    </w:p>
    <w:p>
      <w:pPr>
        <w:pStyle w:val="BodyText"/>
      </w:pPr>
      <w:r>
        <w:rPr>
          <w:i/>
          <w:iCs/>
        </w:rPr>
        <w:t xml:space="preserve">Post-quantum.</w:t>
      </w:r>
      <w:r>
        <w:t xml:space="preserve"> </w:t>
      </w:r>
      <w:r>
        <w:t xml:space="preserve">zk-STARK + Sparse Merkle (Poseidon):</w:t>
      </w:r>
      <w:r>
        <w:t xml:space="preserve"> </w:t>
      </w:r>
      <w:r>
        <w:t xml:space="preserve">transparent, post-quantum verifiable, but 2.3M gas and 85 kB proof.</w:t>
      </w:r>
      <w:r>
        <w:t xml:space="preserve"> </w:t>
      </w:r>
      <w:r>
        <w:t xml:space="preserve">Economically viable only on zero-gas chains or with L2 compression.</w:t>
      </w:r>
    </w:p>
    <w:bookmarkEnd w:id="26"/>
    <w:bookmarkStart w:id="27" w:name="constraint-count-improvement-attribution"/>
    <w:p>
      <w:pPr>
        <w:pStyle w:val="Heading2"/>
      </w:pPr>
      <w:r>
        <w:t xml:space="preserve">Constraint-Count Improvement Attribution</w:t>
      </w:r>
    </w:p>
    <w:p>
      <w:pPr>
        <w:pStyle w:val="FirstParagraph"/>
      </w:pPr>
      <w:r>
        <w:t xml:space="preserve">The 74.6% reduction in R1CS constraints relative to the 2023 circuit</w:t>
      </w:r>
      <w:r>
        <w:t xml:space="preserve"> </w:t>
      </w:r>
      <w:r>
        <w:t xml:space="preserve">decomposes approximately as:</w:t>
      </w:r>
      <w:r>
        <w:t xml:space="preserve"> </w:t>
      </w:r>
      <w:r>
        <w:t xml:space="preserve">46% from replacing Keccak256 with MiMC in the Merkle tree</w:t>
      </w:r>
      <w:r>
        <w:t xml:space="preserve"> </w:t>
      </w:r>
      <w:r>
        <w:t xml:space="preserve">(183,927 vs. </w:t>
      </w:r>
      <m:oMath>
        <m:r>
          <m:rPr>
            <m:sty m:val="p"/>
          </m:rPr>
          <m:t>≈</m:t>
        </m:r>
      </m:oMath>
      <w:r>
        <w:t xml:space="preserve">110 constraints per hash </w:t>
      </w:r>
      <w:r>
        <w:t xml:space="preserve">(Kravchenko et al. 2023)</w:t>
      </w:r>
      <w:r>
        <w:t xml:space="preserve">,</w:t>
      </w:r>
      <w:r>
        <w:t xml:space="preserve"> </w:t>
      </w:r>
      <w:r>
        <w:t xml:space="preserve">Table IV);</w:t>
      </w:r>
      <w:r>
        <w:t xml:space="preserve"> </w:t>
      </w:r>
      <w:r>
        <w:t xml:space="preserve">28% from gnark v0.14.0’s optimised emulated-field ECDSA gadget;</w:t>
      </w:r>
      <w:r>
        <w:t xml:space="preserve"> </w:t>
      </w:r>
      <w:r>
        <w:t xml:space="preserve">and the remaining 1% from minor structural improvements.</w:t>
      </w:r>
      <w:r>
        <w:t xml:space="preserve"> </w:t>
      </w:r>
      <w:r>
        <w:t xml:space="preserve">The PLONK-to-R1CS constraint ratio of 3.14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is consistent with</w:t>
      </w:r>
      <w:r>
        <w:t xml:space="preserve"> </w:t>
      </w:r>
      <w:r>
        <w:t xml:space="preserve">Plonkish constraint systems, which encode each R1CS multiplication gate</w:t>
      </w:r>
      <w:r>
        <w:t xml:space="preserve"> </w:t>
      </w:r>
      <w:r>
        <w:t xml:space="preserve">as three Plonk gate wires.</w:t>
      </w:r>
    </w:p>
    <w:bookmarkEnd w:id="27"/>
    <w:bookmarkStart w:id="2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Prover timings reported in Section </w:t>
      </w:r>
      <w:hyperlink w:anchor="sec:circui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are on Apple Silicon</w:t>
      </w:r>
      <w:r>
        <w:t xml:space="preserve"> </w:t>
      </w:r>
      <w:r>
        <w:t xml:space="preserve">and are not directly comparable to the Intel i5-1135G7 results</w:t>
      </w:r>
      <w:r>
        <w:t xml:space="preserve"> </w:t>
      </w:r>
      <w:r>
        <w:t xml:space="preserve">in </w:t>
      </w:r>
      <w:r>
        <w:t xml:space="preserve">(Kravchenko et al. 2023)</w:t>
      </w:r>
      <w:r>
        <w:t xml:space="preserve">.</w:t>
      </w:r>
      <w:r>
        <w:t xml:space="preserve"> </w:t>
      </w:r>
      <w:r>
        <w:t xml:space="preserve">Apple Silicon has approximately 2–3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higher single-core throughput,</w:t>
      </w:r>
      <w:r>
        <w:t xml:space="preserve"> </w:t>
      </w:r>
      <w:r>
        <w:t xml:space="preserve">so hardware-adjusted Groth16 prover latency is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1,500 ms—a</w:t>
      </w:r>
      <w:r>
        <w:t xml:space="preserve"> </w:t>
      </w:r>
      <m:oMath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algorithmic improvement relative to</w:t>
      </w:r>
      <w:r>
        <w:t xml:space="preserve"> </w:t>
      </w:r>
      <w:r>
        <w:t xml:space="preserve">the 3,900 ms baseline, consistent with the constraint reduction.</w:t>
      </w:r>
      <w:r>
        <w:t xml:space="preserve"> </w:t>
      </w:r>
      <w:r>
        <w:t xml:space="preserve">Gas cost estimates in Section </w:t>
      </w:r>
      <w:hyperlink w:anchor="sec:crosschai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use Q1 2026 median</w:t>
      </w:r>
      <w:r>
        <w:t xml:space="preserve"> </w:t>
      </w:r>
      <w:r>
        <w:t xml:space="preserve">prices; actual costs depend on network congestion.</w:t>
      </w:r>
    </w:p>
    <w:bookmarkEnd w:id="28"/>
    <w:bookmarkEnd w:id="29"/>
    <w:bookmarkStart w:id="51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extended the anonymous cross-chain proof-of-membership protocol</w:t>
      </w:r>
      <w:r>
        <w:t xml:space="preserve"> </w:t>
      </w:r>
      <w:r>
        <w:t xml:space="preserve">from </w:t>
      </w:r>
      <w:r>
        <w:t xml:space="preserve">(Kravchenko et al. 2023)</w:t>
      </w:r>
      <w:r>
        <w:t xml:space="preserve"> </w:t>
      </w:r>
      <w:r>
        <w:t xml:space="preserve">with three analytical and empirical</w:t>
      </w:r>
      <w:r>
        <w:t xml:space="preserve"> </w:t>
      </w:r>
      <w:r>
        <w:t xml:space="preserve">contributions.</w:t>
      </w:r>
    </w:p>
    <w:p>
      <w:pPr>
        <w:pStyle w:val="BodyText"/>
      </w:pPr>
      <w:r>
        <w:t xml:space="preserve">A survey of six cryptographic accumulators shows that Sparse Merkle Trees</w:t>
      </w:r>
      <w:r>
        <w:t xml:space="preserve"> </w:t>
      </w:r>
      <w:r>
        <w:t xml:space="preserve">with Poseidon hashing offer the best balance of ZK overhead, security,</w:t>
      </w:r>
      <w:r>
        <w:t xml:space="preserve"> </w:t>
      </w:r>
      <w:r>
        <w:t xml:space="preserve">and on-chain verifiability.</w:t>
      </w:r>
      <w:r>
        <w:t xml:space="preserve"> </w:t>
      </w:r>
      <w:r>
        <w:t xml:space="preserve">Keccak256-based Merkle trees and RSA accumulators impose 3 orders of</w:t>
      </w:r>
      <w:r>
        <w:t xml:space="preserve"> </w:t>
      </w:r>
      <w:r>
        <w:t xml:space="preserve">magnitude more in-circuit constraints and should be avoided in ZK settings.</w:t>
      </w:r>
    </w:p>
    <w:p>
      <w:pPr>
        <w:pStyle w:val="BodyText"/>
      </w:pPr>
      <w:r>
        <w:t xml:space="preserve">A comparison of five proof systems shows that Groth16 minimises all</w:t>
      </w:r>
      <w:r>
        <w:t xml:space="preserve"> </w:t>
      </w:r>
      <w:r>
        <w:t xml:space="preserve">three of proof size (192 B), verifier gas (261k), and prover latency for</w:t>
      </w:r>
      <w:r>
        <w:t xml:space="preserve"> </w:t>
      </w:r>
      <w:r>
        <w:t xml:space="preserve">our circuit.</w:t>
      </w:r>
      <w:r>
        <w:t xml:space="preserve"> </w:t>
      </w:r>
      <w:r>
        <w:t xml:space="preserve">PLONK is the preferred alternative when trusted setup is unacceptable.</w:t>
      </w:r>
      <w:r>
        <w:t xml:space="preserve"> </w:t>
      </w:r>
      <w:r>
        <w:t xml:space="preserve">zk-STARK is the only post-quantum option but is economically unviable</w:t>
      </w:r>
      <w:r>
        <w:t xml:space="preserve"> </w:t>
      </w:r>
      <w:r>
        <w:t xml:space="preserve">on Ethereum L1 at current gas prices.</w:t>
      </w:r>
    </w:p>
    <w:p>
      <w:pPr>
        <w:pStyle w:val="BodyText"/>
      </w:pPr>
      <w:r>
        <w:t xml:space="preserve">An improved gnark v0.14.0 implementation reduces R1CS constraints</w:t>
      </w:r>
      <w:r>
        <w:t xml:space="preserve"> </w:t>
      </w:r>
      <w:r>
        <w:t xml:space="preserve">by 74.6% (125,229 vs. 492,551 at depth 32) and proving key size by 77%</w:t>
      </w:r>
      <w:r>
        <w:t xml:space="preserve"> </w:t>
      </w:r>
      <w:r>
        <w:t xml:space="preserve">relative to the 2023 baseline.</w:t>
      </w:r>
      <w:r>
        <w:t xml:space="preserve"> </w:t>
      </w:r>
      <w:r>
        <w:t xml:space="preserve">Constraint growth is linear at 663 R1CS per Merkle depth level,</w:t>
      </w:r>
      <w:r>
        <w:t xml:space="preserve"> </w:t>
      </w:r>
      <w:r>
        <w:t xml:space="preserve">and proof sizes are constant (196 B Groth16, 584 B PLONK) regardless of</w:t>
      </w:r>
      <w:r>
        <w:t xml:space="preserve"> </w:t>
      </w:r>
      <w:r>
        <w:t xml:space="preserve">tree depth.</w:t>
      </w:r>
    </w:p>
    <w:p>
      <w:pPr>
        <w:pStyle w:val="BodyText"/>
      </w:pPr>
      <w:r>
        <w:t xml:space="preserve">Cross-chain verification cost spans four orders of magnitude.</w:t>
      </w:r>
      <w:r>
        <w:t xml:space="preserve"> </w:t>
      </w:r>
      <w:r>
        <w:t xml:space="preserve">Groth16 on Polygon PoS costs $0.006; zk-STARK on Ethereum L1 costs</w:t>
      </w:r>
      <w:r>
        <w:t xml:space="preserve"> </w:t>
      </w:r>
      <w:r>
        <w:t xml:space="preserve">$158.</w:t>
      </w:r>
      <w:r>
        <w:t xml:space="preserve"> </w:t>
      </w:r>
      <w:r>
        <w:t xml:space="preserve">This reinforces the cross-chain relay design: proving on low-cost chains</w:t>
      </w:r>
      <w:r>
        <w:t xml:space="preserve"> </w:t>
      </w:r>
      <w:r>
        <w:t xml:space="preserve">and relaying verified results to L1 reduces per-interaction cost by</w:t>
      </w:r>
      <w:r>
        <w:t xml:space="preserve"> </w:t>
      </w:r>
      <w:r>
        <w:t xml:space="preserve">three orders of magnitude.</w:t>
      </w:r>
    </w:p>
    <w:bookmarkStart w:id="50" w:name="refs"/>
    <w:bookmarkStart w:id="30" w:name="ref-MiMC"/>
    <w:p>
      <w:pPr>
        <w:pStyle w:val="Bibliography"/>
      </w:pPr>
      <w:r>
        <w:t xml:space="preserve">Albrecht, Martin, Lorenzo Grassi, Christian Rechberger, Arnab Roy, and Tyge Tiessen. 2016.</w:t>
      </w:r>
      <w:r>
        <w:t xml:space="preserve"> </w:t>
      </w:r>
      <w:r>
        <w:rPr>
          <w:i/>
          <w:iCs/>
        </w:rPr>
        <w:t xml:space="preserve">MiMC</w:t>
      </w:r>
      <w:r>
        <w:rPr>
          <w:i/>
          <w:iCs/>
        </w:rPr>
        <w:t xml:space="preserve">: Efficient Encryption and Cryptographic Hashing with Minimal Multiplicative Complexity</w:t>
      </w:r>
      <w:r>
        <w:t xml:space="preserve">. Cryptology ePrint Archive, Report 2016/492.</w:t>
      </w:r>
    </w:p>
    <w:bookmarkEnd w:id="30"/>
    <w:bookmarkStart w:id="31" w:name="ref-RSAAccumulator"/>
    <w:p>
      <w:pPr>
        <w:pStyle w:val="Bibliography"/>
      </w:pPr>
      <w:r>
        <w:t xml:space="preserve">Benaloh, Josh, and Michael de Mare. 1994.</w:t>
      </w:r>
      <w:r>
        <w:t xml:space="preserve"> </w:t>
      </w:r>
      <w:r>
        <w:t xml:space="preserve">“One-Way Accumulators: A Decentralized Alternative to Digital Signatures.”</w:t>
      </w:r>
      <w:r>
        <w:t xml:space="preserve"> </w:t>
      </w:r>
      <w:r>
        <w:rPr>
          <w:i/>
          <w:iCs/>
        </w:rPr>
        <w:t xml:space="preserve">Advances in Cryptology – EUROCRYPT 1993</w:t>
      </w:r>
      <w:r>
        <w:t xml:space="preserve">, LNCS, vol. 765: 274–85.</w:t>
      </w:r>
    </w:p>
    <w:bookmarkEnd w:id="31"/>
    <w:bookmarkStart w:id="32" w:name="ref-STARKs"/>
    <w:p>
      <w:pPr>
        <w:pStyle w:val="Bibliography"/>
      </w:pPr>
      <w:r>
        <w:t xml:space="preserve">Ben-Sasson, Eli, Iddo Bentov, Yinon Horesh, and Michael Riabzev. 2019.</w:t>
      </w:r>
      <w:r>
        <w:t xml:space="preserve"> </w:t>
      </w:r>
      <w:r>
        <w:t xml:space="preserve">“Scalable Zero Knowledge with No Trusted Setup.”</w:t>
      </w:r>
      <w:r>
        <w:t xml:space="preserve"> </w:t>
      </w:r>
      <w:r>
        <w:rPr>
          <w:i/>
          <w:iCs/>
        </w:rPr>
        <w:t xml:space="preserve">Advances in Cryptology – CRYPTO 2019</w:t>
      </w:r>
      <w:r>
        <w:t xml:space="preserve">, LNCS, vol. 11694: 701–32.</w:t>
      </w:r>
    </w:p>
    <w:bookmarkEnd w:id="32"/>
    <w:bookmarkStart w:id="33" w:name="ref-Bulletproofs"/>
    <w:p>
      <w:pPr>
        <w:pStyle w:val="Bibliography"/>
      </w:pPr>
      <w:r>
        <w:t xml:space="preserve">Bünz, Benedikt, Jonathan Bootle, Dan Boneh, Andrew Poelstra, Pieter Wuille, and Greg Maxwell. 2018.</w:t>
      </w:r>
      <w:r>
        <w:t xml:space="preserve"> </w:t>
      </w:r>
      <w:r>
        <w:t xml:space="preserve">“Bulletproofs: Short Proofs for Confidential Transactions and More.”</w:t>
      </w:r>
      <w:r>
        <w:t xml:space="preserve"> </w:t>
      </w:r>
      <w:r>
        <w:rPr>
          <w:i/>
          <w:iCs/>
        </w:rPr>
        <w:t xml:space="preserve">2018 IEEE Symposium on Security and Privacy (SP)</w:t>
      </w:r>
      <w:r>
        <w:t xml:space="preserve">, 315–34.</w:t>
      </w:r>
    </w:p>
    <w:bookmarkEnd w:id="33"/>
    <w:bookmarkStart w:id="35" w:name="ref-EIP4844"/>
    <w:p>
      <w:pPr>
        <w:pStyle w:val="Bibliography"/>
      </w:pPr>
      <w:r>
        <w:t xml:space="preserve">Buterin, Vitalik et al.</w:t>
      </w:r>
      <w:r>
        <w:t xml:space="preserve"> 2023.</w:t>
      </w:r>
      <w:r>
        <w:t xml:space="preserve"> </w:t>
      </w:r>
      <w:r>
        <w:rPr>
          <w:i/>
          <w:iCs/>
        </w:rPr>
        <w:t xml:space="preserve">EIP-4844</w:t>
      </w:r>
      <w:r>
        <w:rPr>
          <w:i/>
          <w:iCs/>
        </w:rPr>
        <w:t xml:space="preserve">: Shard Blob Transactions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Https://eips.ethereum.org/EIPS/eip-4844</w:t>
        </w:r>
      </w:hyperlink>
      <w:r>
        <w:t xml:space="preserve">.</w:t>
      </w:r>
    </w:p>
    <w:bookmarkEnd w:id="35"/>
    <w:bookmarkStart w:id="37" w:name="ref-secp256k1"/>
    <w:p>
      <w:pPr>
        <w:pStyle w:val="Bibliography"/>
      </w:pPr>
      <w:r>
        <w:t xml:space="preserve">Certicom Research. 2010.</w:t>
      </w:r>
      <w:r>
        <w:t xml:space="preserve"> </w:t>
      </w:r>
      <w:r>
        <w:rPr>
          <w:i/>
          <w:iCs/>
        </w:rPr>
        <w:t xml:space="preserve">SEC 2</w:t>
      </w:r>
      <w:r>
        <w:rPr>
          <w:i/>
          <w:iCs/>
        </w:rPr>
        <w:t xml:space="preserve">: Recommended Elliptic Curve Domain Parameters, Version 2.0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Https://www.secg.org/sec2-v2.pdf</w:t>
        </w:r>
      </w:hyperlink>
      <w:r>
        <w:t xml:space="preserve">.</w:t>
      </w:r>
    </w:p>
    <w:bookmarkEnd w:id="37"/>
    <w:bookmarkStart w:id="39" w:name="ref-gnark"/>
    <w:p>
      <w:pPr>
        <w:pStyle w:val="Bibliography"/>
      </w:pPr>
      <w:r>
        <w:t xml:space="preserve">ConsenSys Software Inc. 2024.</w:t>
      </w:r>
      <w:r>
        <w:t xml:space="preserve"> </w:t>
      </w:r>
      <w:r>
        <w:rPr>
          <w:i/>
          <w:iCs/>
        </w:rPr>
        <w:t xml:space="preserve">Gnark: A Fast Zero-Knowledge Proof Library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Https://github.com/consensys/gnark</w:t>
        </w:r>
      </w:hyperlink>
      <w:r>
        <w:t xml:space="preserve">.</w:t>
      </w:r>
    </w:p>
    <w:bookmarkEnd w:id="39"/>
    <w:bookmarkStart w:id="41" w:name="ref-Halo2"/>
    <w:p>
      <w:pPr>
        <w:pStyle w:val="Bibliography"/>
      </w:pPr>
      <w:r>
        <w:t xml:space="preserve">Electric Coin Company. 2022.</w:t>
      </w:r>
      <w:r>
        <w:t xml:space="preserve"> </w:t>
      </w:r>
      <w:r>
        <w:rPr>
          <w:i/>
          <w:iCs/>
        </w:rPr>
        <w:t xml:space="preserve">The Halo2 Book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Https://zcash.github.io/halo2/</w:t>
        </w:r>
      </w:hyperlink>
      <w:r>
        <w:t xml:space="preserve">.</w:t>
      </w:r>
    </w:p>
    <w:bookmarkEnd w:id="41"/>
    <w:bookmarkStart w:id="42" w:name="ref-PLONK"/>
    <w:p>
      <w:pPr>
        <w:pStyle w:val="Bibliography"/>
      </w:pPr>
      <w:r>
        <w:t xml:space="preserve">Gabizon, Ariel, Zachary J. Williamson, and Oana Ciobanu. 2019.</w:t>
      </w:r>
      <w:r>
        <w:t xml:space="preserve"> </w:t>
      </w:r>
      <w:r>
        <w:t xml:space="preserve">“</w:t>
      </w:r>
      <w:r>
        <w:t xml:space="preserve">PLONK</w:t>
      </w:r>
      <w:r>
        <w:t xml:space="preserve">: Permutations over Lagrange-Bases for Oecumenical Noninteractive Arguments of Knowledge.”</w:t>
      </w:r>
      <w:r>
        <w:t xml:space="preserve"> </w:t>
      </w:r>
      <w:r>
        <w:rPr>
          <w:i/>
          <w:iCs/>
        </w:rPr>
        <w:t xml:space="preserve">Cryptology ePrint Archive, Report 2019/953</w:t>
      </w:r>
      <w:r>
        <w:t xml:space="preserve">.</w:t>
      </w:r>
    </w:p>
    <w:bookmarkEnd w:id="42"/>
    <w:bookmarkStart w:id="43" w:name="ref-Poseidon"/>
    <w:p>
      <w:pPr>
        <w:pStyle w:val="Bibliography"/>
      </w:pPr>
      <w:r>
        <w:t xml:space="preserve">Grassi, Lorenzo, Dmitry Khovratovich, Christian Rechberger, Arnab Roy, and Markus Schofnegger. 2021.</w:t>
      </w:r>
      <w:r>
        <w:t xml:space="preserve"> </w:t>
      </w:r>
      <w:r>
        <w:t xml:space="preserve">“</w:t>
      </w:r>
      <w:r>
        <w:t xml:space="preserve">POSEIDON</w:t>
      </w:r>
      <w:r>
        <w:t xml:space="preserve">: A New Hash Function for Zero-Knowledge Proof Systems.”</w:t>
      </w:r>
      <w:r>
        <w:t xml:space="preserve"> </w:t>
      </w:r>
      <w:r>
        <w:rPr>
          <w:i/>
          <w:iCs/>
        </w:rPr>
        <w:t xml:space="preserve">30th USENIX Security Symposium</w:t>
      </w:r>
      <w:r>
        <w:t xml:space="preserve">, 519–35.</w:t>
      </w:r>
    </w:p>
    <w:bookmarkEnd w:id="43"/>
    <w:bookmarkStart w:id="44" w:name="ref-Groth16"/>
    <w:p>
      <w:pPr>
        <w:pStyle w:val="Bibliography"/>
      </w:pPr>
      <w:r>
        <w:t xml:space="preserve">Groth, Jens. 2016.</w:t>
      </w:r>
      <w:r>
        <w:t xml:space="preserve"> </w:t>
      </w:r>
      <w:r>
        <w:t xml:space="preserve">“On the Size of Pairing-Based Non-Interactive Arguments.”</w:t>
      </w:r>
      <w:r>
        <w:t xml:space="preserve"> </w:t>
      </w:r>
      <w:r>
        <w:rPr>
          <w:i/>
          <w:iCs/>
        </w:rPr>
        <w:t xml:space="preserve">Advances in Cryptology – EUROCRYPT 2016</w:t>
      </w:r>
      <w:r>
        <w:t xml:space="preserve">, LNCS, vol. 9666: 305–26.</w:t>
      </w:r>
    </w:p>
    <w:bookmarkEnd w:id="44"/>
    <w:bookmarkStart w:id="45" w:name="ref-KZG"/>
    <w:p>
      <w:pPr>
        <w:pStyle w:val="Bibliography"/>
      </w:pPr>
      <w:r>
        <w:t xml:space="preserve">Kate, Aniket, Gregory M. Zaverucha, and Ian Goldberg. 2010.</w:t>
      </w:r>
      <w:r>
        <w:t xml:space="preserve"> </w:t>
      </w:r>
      <w:r>
        <w:rPr>
          <w:i/>
          <w:iCs/>
        </w:rPr>
        <w:t xml:space="preserve">Constant-Size Commitments to Polynomials and Their Applications</w:t>
      </w:r>
      <w:r>
        <w:t xml:space="preserve">. Advances in Cryptology – ASIACRYPT 2010.</w:t>
      </w:r>
    </w:p>
    <w:bookmarkEnd w:id="45"/>
    <w:bookmarkStart w:id="46" w:name="ref-Kravchenko2023"/>
    <w:p>
      <w:pPr>
        <w:pStyle w:val="Bibliography"/>
      </w:pPr>
      <w:r>
        <w:t xml:space="preserve">Kravchenko, Pavel, Oleksandr Kurbatov, Bohdan Skriabin, Nikolay Masych, Denys Riabtsev, and Artem Levochko. 2023.</w:t>
      </w:r>
      <w:r>
        <w:t xml:space="preserve"> </w:t>
      </w:r>
      <w:r>
        <w:t xml:space="preserve">“Analysis and Comparison of Approaches for Anonymous Cross-Chain Proofs of Membership.”</w:t>
      </w:r>
      <w:r>
        <w:t xml:space="preserve"> </w:t>
      </w:r>
      <w:r>
        <w:rPr>
          <w:i/>
          <w:iCs/>
        </w:rPr>
        <w:t xml:space="preserve">2023 IEEE International Conference on Smart Information Systems and Technologies (SIST)</w:t>
      </w:r>
      <w:r>
        <w:t xml:space="preserve">, 1–7.</w:t>
      </w:r>
    </w:p>
    <w:bookmarkEnd w:id="46"/>
    <w:bookmarkStart w:id="48" w:name="ref-Verkle"/>
    <w:p>
      <w:pPr>
        <w:pStyle w:val="Bibliography"/>
      </w:pPr>
      <w:r>
        <w:t xml:space="preserve">Kuszmaul, John. 2018.</w:t>
      </w:r>
      <w:r>
        <w:t xml:space="preserve"> </w:t>
      </w:r>
      <w:r>
        <w:rPr>
          <w:i/>
          <w:iCs/>
        </w:rPr>
        <w:t xml:space="preserve">Verkle Trees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Https://math.mit.edu/research/highschool/primes/materials/2018/Kuszmaul.pdf</w:t>
        </w:r>
      </w:hyperlink>
      <w:r>
        <w:t xml:space="preserve">.</w:t>
      </w:r>
    </w:p>
    <w:bookmarkEnd w:id="48"/>
    <w:bookmarkStart w:id="49" w:name="ref-Wesolowski"/>
    <w:p>
      <w:pPr>
        <w:pStyle w:val="Bibliography"/>
      </w:pPr>
      <w:r>
        <w:t xml:space="preserve">Wesolowski, Benjamin. 2019.</w:t>
      </w:r>
      <w:r>
        <w:t xml:space="preserve"> </w:t>
      </w:r>
      <w:r>
        <w:rPr>
          <w:i/>
          <w:iCs/>
        </w:rPr>
        <w:t xml:space="preserve">Efficient Verifiable Delay Functions</w:t>
      </w:r>
      <w:r>
        <w:t xml:space="preserve">. Advances in Cryptology – EUROCRYPT 2019.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eips.ethereum.org/EIPS/eip-4844" TargetMode="External" /><Relationship Type="http://schemas.openxmlformats.org/officeDocument/2006/relationships/hyperlink" Id="rId38" Target="https://github.com/consensys/gnark" TargetMode="External" /><Relationship Type="http://schemas.openxmlformats.org/officeDocument/2006/relationships/hyperlink" Id="rId47" Target="https://math.mit.edu/research/highschool/primes/materials/2018/Kuszmaul.pdf" TargetMode="External" /><Relationship Type="http://schemas.openxmlformats.org/officeDocument/2006/relationships/hyperlink" Id="rId36" Target="https://www.secg.org/sec2-v2.pdf" TargetMode="External" /><Relationship Type="http://schemas.openxmlformats.org/officeDocument/2006/relationships/hyperlink" Id="rId40" Target="https://zcash.github.io/halo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ips.ethereum.org/EIPS/eip-4844" TargetMode="External" /><Relationship Type="http://schemas.openxmlformats.org/officeDocument/2006/relationships/hyperlink" Id="rId38" Target="https://github.com/consensys/gnark" TargetMode="External" /><Relationship Type="http://schemas.openxmlformats.org/officeDocument/2006/relationships/hyperlink" Id="rId47" Target="https://math.mit.edu/research/highschool/primes/materials/2018/Kuszmaul.pdf" TargetMode="External" /><Relationship Type="http://schemas.openxmlformats.org/officeDocument/2006/relationships/hyperlink" Id="rId36" Target="https://www.secg.org/sec2-v2.pdf" TargetMode="External" /><Relationship Type="http://schemas.openxmlformats.org/officeDocument/2006/relationships/hyperlink" Id="rId40" Target="https://zcash.github.io/halo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Cross-Chain Proofs of Membership v2: Improved ECDSA Circuit, Accumulator Survey, and Multi-Scheme Cross-Chain Cost Analysis</dc:title>
  <dc:creator/>
  <cp:keywords/>
  <dcterms:created xsi:type="dcterms:W3CDTF">2026-05-11T08:36:39Z</dcterms:created>
  <dcterms:modified xsi:type="dcterms:W3CDTF">2026-05-11T08:36:39Z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extend our prior work on anonymous cross-chain proofs of membership with three contributions. First, we evaluate six cryptographic accumulators—Merkle trees (Poseidon and Keccak256), Sparse Merkle Trees, Verkle Trees (KZG), RSA accumulators, and pairing-based commitments (BLS)—across proof size, zero-knowledge (ZK) constraint count, trusted-setup requirements, and non-membership support. Second, we benchmark five ZK proof systems (Groth16, PLONK, Halo2, Bulletproofs, zk-STARK) against a common circuit model calibrated to our published ECDSA membership circuit. Third, we present a fresh gnark v0.14.0 implementation of the ECDSA membership circuit that reduces R1CS constraints by 74.6% and proving key size by 77.1% relative to our 2023 baseline. We close with an empirical cost model for on-chain verification across nine EVM-compatible chains, showing that per-proof cost spans four orders of magnitude across (chain, scheme) combinations.</vt:lpwstr>
  </property>
  <property fmtid="{D5CDD505-2E9C-101B-9397-08002B2CF9AE}" pid="3" name="bibliography">
    <vt:lpwstr>refs.bib</vt:lpwstr>
  </property>
</Properties>
</file>