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1F" w:rsidRPr="009A6B76" w:rsidRDefault="009A6B76" w:rsidP="002B242F">
      <w:pPr>
        <w:rPr>
          <w:b/>
          <w:i/>
        </w:rPr>
      </w:pPr>
      <w:r w:rsidRPr="009A6B76">
        <w:rPr>
          <w:b/>
          <w:i/>
        </w:rPr>
        <w:t xml:space="preserve">Chapitre 2 </w:t>
      </w:r>
      <w:r w:rsidR="002C06CE" w:rsidRPr="009A6B76">
        <w:rPr>
          <w:b/>
          <w:i/>
        </w:rPr>
        <w:t>L’interaction des agents</w:t>
      </w:r>
      <w:r w:rsidR="002B242F">
        <w:rPr>
          <w:b/>
          <w:i/>
        </w:rPr>
        <w:t> : l</w:t>
      </w:r>
      <w:r w:rsidR="003F7D1F" w:rsidRPr="009A6B76">
        <w:rPr>
          <w:b/>
          <w:i/>
        </w:rPr>
        <w:t xml:space="preserve">e </w:t>
      </w:r>
      <w:r w:rsidR="002C06CE" w:rsidRPr="009A6B76">
        <w:rPr>
          <w:b/>
          <w:i/>
        </w:rPr>
        <w:t xml:space="preserve">fonctionnement théorique </w:t>
      </w:r>
      <w:r w:rsidR="003F7D1F" w:rsidRPr="009A6B76">
        <w:rPr>
          <w:b/>
          <w:i/>
        </w:rPr>
        <w:t xml:space="preserve">des marchés </w:t>
      </w:r>
      <w:r w:rsidR="002C06CE" w:rsidRPr="009A6B76">
        <w:rPr>
          <w:b/>
          <w:i/>
        </w:rPr>
        <w:t xml:space="preserve">et </w:t>
      </w:r>
      <w:r w:rsidR="003F7D1F" w:rsidRPr="009A6B76">
        <w:rPr>
          <w:b/>
          <w:i/>
        </w:rPr>
        <w:t>leurs imperfections</w:t>
      </w:r>
    </w:p>
    <w:p w:rsidR="002C06CE" w:rsidRDefault="002C06CE"/>
    <w:p w:rsidR="002C06CE" w:rsidRPr="009A5F52" w:rsidRDefault="002C06CE" w:rsidP="002C06CE">
      <w:pPr>
        <w:rPr>
          <w:u w:val="single"/>
        </w:rPr>
      </w:pPr>
      <w:r w:rsidRPr="009A5F52">
        <w:rPr>
          <w:u w:val="single"/>
        </w:rPr>
        <w:t>I) La théorie du marché</w:t>
      </w:r>
    </w:p>
    <w:p w:rsidR="002C06CE" w:rsidRDefault="002C06CE"/>
    <w:p w:rsidR="002C06CE" w:rsidRDefault="002C06CE">
      <w:r>
        <w:t>Qu’est-ce qu’un marché ?</w:t>
      </w:r>
    </w:p>
    <w:p w:rsidR="002C06CE" w:rsidRDefault="002C06CE"/>
    <w:p w:rsidR="002C06CE" w:rsidRDefault="002C06CE">
      <w:r>
        <w:t>La théorie des marchés parfaits</w:t>
      </w:r>
      <w:r w:rsidR="009A5F52">
        <w:t>.</w:t>
      </w:r>
    </w:p>
    <w:p w:rsidR="002C06CE" w:rsidRDefault="002C06CE" w:rsidP="002C06CE">
      <w:pPr>
        <w:pStyle w:val="Paragraphedeliste"/>
        <w:numPr>
          <w:ilvl w:val="0"/>
          <w:numId w:val="1"/>
        </w:numPr>
      </w:pPr>
      <w:r>
        <w:t>L’hypothèse de rationalité</w:t>
      </w:r>
      <w:r w:rsidR="003F7D1F">
        <w:t>.</w:t>
      </w:r>
    </w:p>
    <w:p w:rsidR="002C06CE" w:rsidRDefault="002C06CE" w:rsidP="002C06CE">
      <w:pPr>
        <w:pStyle w:val="Paragraphedeliste"/>
        <w:numPr>
          <w:ilvl w:val="0"/>
          <w:numId w:val="1"/>
        </w:numPr>
      </w:pPr>
      <w:r>
        <w:t>Le principe d’optimisation de l’utilité</w:t>
      </w:r>
      <w:r w:rsidR="003F7D1F">
        <w:t>.</w:t>
      </w:r>
    </w:p>
    <w:p w:rsidR="002C06CE" w:rsidRDefault="002C06CE" w:rsidP="002C06CE">
      <w:pPr>
        <w:pStyle w:val="Paragraphedeliste"/>
        <w:numPr>
          <w:ilvl w:val="0"/>
          <w:numId w:val="1"/>
        </w:numPr>
      </w:pPr>
      <w:r>
        <w:t xml:space="preserve">Le modèle </w:t>
      </w:r>
      <w:proofErr w:type="spellStart"/>
      <w:r>
        <w:t>walrasien</w:t>
      </w:r>
      <w:proofErr w:type="spellEnd"/>
      <w:r>
        <w:t xml:space="preserve"> du commissaire-priseur</w:t>
      </w:r>
      <w:r w:rsidR="003F7D1F">
        <w:t>.</w:t>
      </w:r>
    </w:p>
    <w:p w:rsidR="002C06CE" w:rsidRDefault="002C06CE" w:rsidP="002C06CE">
      <w:pPr>
        <w:pStyle w:val="Paragraphedeliste"/>
        <w:numPr>
          <w:ilvl w:val="0"/>
          <w:numId w:val="1"/>
        </w:numPr>
      </w:pPr>
      <w:r>
        <w:t>Les conditions de la concurrence pure et parfaite</w:t>
      </w:r>
      <w:r w:rsidR="003F7D1F">
        <w:t>.</w:t>
      </w:r>
    </w:p>
    <w:p w:rsidR="002C06CE" w:rsidRDefault="002C06CE" w:rsidP="002C06CE">
      <w:pPr>
        <w:pStyle w:val="Paragraphedeliste"/>
        <w:numPr>
          <w:ilvl w:val="0"/>
          <w:numId w:val="1"/>
        </w:numPr>
      </w:pPr>
      <w:r>
        <w:t>La neutralité face au risque</w:t>
      </w:r>
      <w:r w:rsidR="003F7D1F">
        <w:t>.</w:t>
      </w:r>
    </w:p>
    <w:p w:rsidR="002C06CE" w:rsidRDefault="002C06CE" w:rsidP="002C06CE"/>
    <w:p w:rsidR="002C06CE" w:rsidRDefault="002C06CE" w:rsidP="002C06CE">
      <w:r>
        <w:t>L’équilibre sur un marché parfait</w:t>
      </w:r>
      <w:r w:rsidR="009A5F52">
        <w:t>.</w:t>
      </w:r>
    </w:p>
    <w:p w:rsidR="002C06CE" w:rsidRDefault="002C06CE" w:rsidP="002C06CE"/>
    <w:p w:rsidR="002C06CE" w:rsidRPr="009A5F52" w:rsidRDefault="002C06CE" w:rsidP="002C06CE">
      <w:pPr>
        <w:rPr>
          <w:u w:val="single"/>
        </w:rPr>
      </w:pPr>
      <w:r w:rsidRPr="009A5F52">
        <w:rPr>
          <w:u w:val="single"/>
        </w:rPr>
        <w:t>II) Les imperfections de marché</w:t>
      </w:r>
    </w:p>
    <w:p w:rsidR="002C06CE" w:rsidRDefault="002C06CE" w:rsidP="002C06CE"/>
    <w:p w:rsidR="002C06CE" w:rsidRDefault="002C06CE" w:rsidP="002C06CE">
      <w:r>
        <w:t>L’invalidation des hypothèses générales de perfection des marchés</w:t>
      </w:r>
    </w:p>
    <w:p w:rsidR="002C06CE" w:rsidRDefault="002C06CE" w:rsidP="002C06CE">
      <w:pPr>
        <w:pStyle w:val="Paragraphedeliste"/>
        <w:numPr>
          <w:ilvl w:val="0"/>
          <w:numId w:val="3"/>
        </w:numPr>
      </w:pPr>
      <w:r>
        <w:t>L’invalidation de l’hypothèse d’homogénéité du bien échangé par les stratégies de différenciation</w:t>
      </w:r>
      <w:r w:rsidR="00B97AFD">
        <w:t>.</w:t>
      </w:r>
    </w:p>
    <w:p w:rsidR="002C06CE" w:rsidRDefault="002C06CE" w:rsidP="002C06CE">
      <w:pPr>
        <w:pStyle w:val="Paragraphedeliste"/>
        <w:numPr>
          <w:ilvl w:val="0"/>
          <w:numId w:val="3"/>
        </w:numPr>
      </w:pPr>
      <w:r>
        <w:t>La remise en cause de l’hypothèse d’atomicité par les structures oligopolistiques</w:t>
      </w:r>
      <w:r w:rsidR="00B97AFD">
        <w:t>.</w:t>
      </w:r>
    </w:p>
    <w:p w:rsidR="002C06CE" w:rsidRDefault="002C06CE" w:rsidP="002C06CE">
      <w:pPr>
        <w:pStyle w:val="Paragraphedeliste"/>
        <w:numPr>
          <w:ilvl w:val="0"/>
          <w:numId w:val="3"/>
        </w:numPr>
      </w:pPr>
      <w:r>
        <w:t>La remise en cause de l’hypothèse de parfaite mobilité des facteurs par la spécificité du marché du travail</w:t>
      </w:r>
      <w:r w:rsidR="00B97AFD">
        <w:t>.</w:t>
      </w:r>
    </w:p>
    <w:p w:rsidR="002C06CE" w:rsidRDefault="002C06CE" w:rsidP="002C06CE">
      <w:pPr>
        <w:pStyle w:val="Paragraphedeliste"/>
        <w:numPr>
          <w:ilvl w:val="0"/>
          <w:numId w:val="3"/>
        </w:numPr>
      </w:pPr>
      <w:r>
        <w:t>L’invalidation de l’hypothèse de transparence par l’existence d’asymétries informationnelles</w:t>
      </w:r>
      <w:r w:rsidR="00B97AFD">
        <w:t>.</w:t>
      </w:r>
    </w:p>
    <w:p w:rsidR="002C06CE" w:rsidRDefault="002C06CE" w:rsidP="002C06CE">
      <w:pPr>
        <w:pStyle w:val="Paragraphedeliste"/>
        <w:numPr>
          <w:ilvl w:val="0"/>
          <w:numId w:val="3"/>
        </w:numPr>
      </w:pPr>
      <w:r>
        <w:t>L’invalidation de l’hypothèse de neutralité face au risque : l’aversion au risque</w:t>
      </w:r>
      <w:r w:rsidR="00B97AFD">
        <w:t>.</w:t>
      </w:r>
    </w:p>
    <w:p w:rsidR="002C06CE" w:rsidRDefault="002C06CE" w:rsidP="002C06CE"/>
    <w:p w:rsidR="002C06CE" w:rsidRDefault="002C06CE" w:rsidP="002C06CE">
      <w:r>
        <w:t>L’incomplétude des marchés</w:t>
      </w:r>
    </w:p>
    <w:p w:rsidR="002C06CE" w:rsidRDefault="002C06CE" w:rsidP="002C06CE">
      <w:pPr>
        <w:pStyle w:val="Paragraphedeliste"/>
        <w:numPr>
          <w:ilvl w:val="0"/>
          <w:numId w:val="4"/>
        </w:numPr>
      </w:pPr>
      <w:r>
        <w:t>Les biens qui échappent au marché : les biens publics.</w:t>
      </w:r>
    </w:p>
    <w:p w:rsidR="002C06CE" w:rsidRDefault="002C06CE" w:rsidP="002C06CE">
      <w:pPr>
        <w:pStyle w:val="Paragraphedeliste"/>
        <w:numPr>
          <w:ilvl w:val="0"/>
          <w:numId w:val="4"/>
        </w:numPr>
      </w:pPr>
      <w:r>
        <w:t>Les effets économiques qui échappent au marché : les externalités.</w:t>
      </w:r>
    </w:p>
    <w:p w:rsidR="00BD55B4" w:rsidRDefault="00BD55B4" w:rsidP="002C06CE"/>
    <w:p w:rsidR="002B242F" w:rsidRPr="002B242F" w:rsidRDefault="002B242F" w:rsidP="002B242F">
      <w:pPr>
        <w:rPr>
          <w:b/>
          <w:i/>
        </w:rPr>
      </w:pPr>
      <w:r>
        <w:rPr>
          <w:b/>
          <w:i/>
        </w:rPr>
        <w:t xml:space="preserve">Chapitre </w:t>
      </w:r>
      <w:r w:rsidR="00460C2B">
        <w:rPr>
          <w:b/>
          <w:i/>
        </w:rPr>
        <w:t>3</w:t>
      </w:r>
      <w:bookmarkStart w:id="0" w:name="_GoBack"/>
      <w:bookmarkEnd w:id="0"/>
      <w:r>
        <w:rPr>
          <w:b/>
          <w:i/>
        </w:rPr>
        <w:t xml:space="preserve">: </w:t>
      </w:r>
      <w:r w:rsidRPr="002B242F">
        <w:rPr>
          <w:b/>
          <w:i/>
        </w:rPr>
        <w:t>la dynamique de l’offre </w:t>
      </w:r>
      <w:r>
        <w:rPr>
          <w:b/>
          <w:i/>
        </w:rPr>
        <w:t>et l</w:t>
      </w:r>
      <w:r w:rsidRPr="002B242F">
        <w:rPr>
          <w:b/>
          <w:i/>
        </w:rPr>
        <w:t>e comportement des entreprises : la production, l’offre et l’investissement</w:t>
      </w:r>
    </w:p>
    <w:p w:rsidR="002B242F" w:rsidRDefault="002B242F" w:rsidP="002C06CE"/>
    <w:p w:rsidR="00BD55B4" w:rsidRPr="009A5F52" w:rsidRDefault="00506A23" w:rsidP="002C06CE">
      <w:pPr>
        <w:rPr>
          <w:u w:val="single"/>
        </w:rPr>
      </w:pPr>
      <w:r>
        <w:rPr>
          <w:u w:val="single"/>
        </w:rPr>
        <w:t>I</w:t>
      </w:r>
      <w:r w:rsidR="009A5F52">
        <w:rPr>
          <w:u w:val="single"/>
        </w:rPr>
        <w:t>) P</w:t>
      </w:r>
      <w:r w:rsidR="00BD55B4" w:rsidRPr="009A5F52">
        <w:rPr>
          <w:u w:val="single"/>
        </w:rPr>
        <w:t>roduction et productivité</w:t>
      </w:r>
    </w:p>
    <w:p w:rsidR="00BD55B4" w:rsidRDefault="00BD55B4" w:rsidP="002C06CE"/>
    <w:p w:rsidR="00BD55B4" w:rsidRDefault="00BD55B4" w:rsidP="002C06CE">
      <w:r>
        <w:t>La fonction de production</w:t>
      </w:r>
      <w:r w:rsidR="00666146">
        <w:t>.</w:t>
      </w:r>
    </w:p>
    <w:p w:rsidR="00BD55B4" w:rsidRDefault="00BD55B4" w:rsidP="002C06CE">
      <w:r>
        <w:t>La productivité : notion et mesure</w:t>
      </w:r>
      <w:r w:rsidR="00666146">
        <w:t>.</w:t>
      </w:r>
    </w:p>
    <w:p w:rsidR="00BD55B4" w:rsidRDefault="00BD55B4" w:rsidP="002C06CE">
      <w:r>
        <w:t>La fonction des coûts de production dans l’entreprise</w:t>
      </w:r>
      <w:r w:rsidR="00666146">
        <w:t>.</w:t>
      </w:r>
    </w:p>
    <w:p w:rsidR="00BD55B4" w:rsidRDefault="00BD55B4" w:rsidP="002C06CE"/>
    <w:p w:rsidR="00BD55B4" w:rsidRPr="009A5F52" w:rsidRDefault="00506A23" w:rsidP="002C06CE">
      <w:pPr>
        <w:rPr>
          <w:u w:val="single"/>
        </w:rPr>
      </w:pPr>
      <w:r>
        <w:rPr>
          <w:u w:val="single"/>
        </w:rPr>
        <w:t>II</w:t>
      </w:r>
      <w:r w:rsidR="009A5F52">
        <w:rPr>
          <w:u w:val="single"/>
        </w:rPr>
        <w:t>) L</w:t>
      </w:r>
      <w:r w:rsidR="00BD55B4" w:rsidRPr="009A5F52">
        <w:rPr>
          <w:u w:val="single"/>
        </w:rPr>
        <w:t>e comportement d’offre de l’entreprise sur son marché</w:t>
      </w:r>
    </w:p>
    <w:p w:rsidR="00BD55B4" w:rsidRDefault="00BD55B4" w:rsidP="002C06CE"/>
    <w:p w:rsidR="00BD55B4" w:rsidRDefault="00BD55B4" w:rsidP="002C06CE">
      <w:r>
        <w:t xml:space="preserve">Le comportement de l’entreprise en situation </w:t>
      </w:r>
      <w:r w:rsidR="00666146">
        <w:t>de concurrence.</w:t>
      </w:r>
    </w:p>
    <w:p w:rsidR="00BD55B4" w:rsidRDefault="00BD55B4" w:rsidP="002C06CE">
      <w:r>
        <w:t>Le comportement de l’entreprise en situation non concurrentielle</w:t>
      </w:r>
    </w:p>
    <w:p w:rsidR="00BD55B4" w:rsidRDefault="00BD55B4" w:rsidP="00BD55B4">
      <w:pPr>
        <w:pStyle w:val="Paragraphedeliste"/>
        <w:numPr>
          <w:ilvl w:val="0"/>
          <w:numId w:val="8"/>
        </w:numPr>
      </w:pPr>
      <w:r>
        <w:t>Les différents cas de limitation du degré de concurrence</w:t>
      </w:r>
      <w:r w:rsidR="00666146">
        <w:t>.</w:t>
      </w:r>
    </w:p>
    <w:p w:rsidR="00BD55B4" w:rsidRDefault="00BD55B4" w:rsidP="00BD55B4">
      <w:pPr>
        <w:pStyle w:val="Paragraphedeliste"/>
        <w:numPr>
          <w:ilvl w:val="0"/>
          <w:numId w:val="8"/>
        </w:numPr>
      </w:pPr>
      <w:r>
        <w:t>L’offre de l’entreprise en situation non concurrentielle</w:t>
      </w:r>
      <w:r w:rsidR="00666146">
        <w:t>.</w:t>
      </w:r>
    </w:p>
    <w:p w:rsidR="00BD55B4" w:rsidRDefault="00BD55B4" w:rsidP="00BD55B4"/>
    <w:p w:rsidR="00BD55B4" w:rsidRPr="009A5F52" w:rsidRDefault="00506A23" w:rsidP="00BD55B4">
      <w:pPr>
        <w:rPr>
          <w:u w:val="single"/>
        </w:rPr>
      </w:pPr>
      <w:r>
        <w:rPr>
          <w:u w:val="single"/>
        </w:rPr>
        <w:t>III</w:t>
      </w:r>
      <w:r w:rsidR="00BD55B4" w:rsidRPr="009A5F52">
        <w:rPr>
          <w:u w:val="single"/>
        </w:rPr>
        <w:t>) L’investissement</w:t>
      </w:r>
    </w:p>
    <w:p w:rsidR="00BD55B4" w:rsidRDefault="00BD55B4" w:rsidP="00BD55B4"/>
    <w:p w:rsidR="00BD55B4" w:rsidRDefault="00BD55B4" w:rsidP="00BD55B4">
      <w:r>
        <w:t>La mesure de l’investissement</w:t>
      </w:r>
      <w:r w:rsidR="004E4C9B">
        <w:t>.</w:t>
      </w:r>
    </w:p>
    <w:p w:rsidR="004E4C9B" w:rsidRDefault="004E4C9B" w:rsidP="00BD55B4"/>
    <w:p w:rsidR="00BD55B4" w:rsidRDefault="00BD55B4" w:rsidP="00BD55B4">
      <w:r>
        <w:t>Les déterminants de l’investissement</w:t>
      </w:r>
    </w:p>
    <w:p w:rsidR="00BD55B4" w:rsidRDefault="00BD55B4" w:rsidP="00BD55B4">
      <w:pPr>
        <w:pStyle w:val="Paragraphedeliste"/>
        <w:numPr>
          <w:ilvl w:val="0"/>
          <w:numId w:val="6"/>
        </w:numPr>
      </w:pPr>
      <w:r>
        <w:t>La théorie microéconomique des choix d’investissement</w:t>
      </w:r>
      <w:r w:rsidR="004E4C9B">
        <w:t>.</w:t>
      </w:r>
    </w:p>
    <w:p w:rsidR="00BD55B4" w:rsidRDefault="00BD55B4" w:rsidP="00BD55B4">
      <w:pPr>
        <w:pStyle w:val="Paragraphedeliste"/>
        <w:numPr>
          <w:ilvl w:val="0"/>
          <w:numId w:val="6"/>
        </w:numPr>
      </w:pPr>
      <w:r>
        <w:lastRenderedPageBreak/>
        <w:t>L’approche macroéconomique : les déterminants d’offre</w:t>
      </w:r>
      <w:r w:rsidR="004E4C9B">
        <w:t>.</w:t>
      </w:r>
    </w:p>
    <w:p w:rsidR="00BD55B4" w:rsidRDefault="00BD55B4" w:rsidP="00BD55B4">
      <w:pPr>
        <w:pStyle w:val="Paragraphedeliste"/>
        <w:numPr>
          <w:ilvl w:val="0"/>
          <w:numId w:val="6"/>
        </w:numPr>
      </w:pPr>
      <w:r>
        <w:t>L’approche macroéconomique : les déterminants de demande</w:t>
      </w:r>
      <w:r w:rsidR="004E4C9B">
        <w:t>.</w:t>
      </w:r>
    </w:p>
    <w:p w:rsidR="004E4C9B" w:rsidRDefault="004E4C9B" w:rsidP="00BD55B4"/>
    <w:p w:rsidR="00BD55B4" w:rsidRDefault="00BD55B4" w:rsidP="00BD55B4">
      <w:r>
        <w:t>L’analyse macroéconomique de l’investissement</w:t>
      </w:r>
    </w:p>
    <w:p w:rsidR="00BD55B4" w:rsidRDefault="00BD55B4" w:rsidP="00BD55B4">
      <w:pPr>
        <w:pStyle w:val="Paragraphedeliste"/>
        <w:numPr>
          <w:ilvl w:val="0"/>
          <w:numId w:val="9"/>
        </w:numPr>
      </w:pPr>
      <w:r>
        <w:t>Le modèle de l’accélérateur.</w:t>
      </w:r>
    </w:p>
    <w:p w:rsidR="00BD55B4" w:rsidRDefault="00BD55B4" w:rsidP="00BD55B4">
      <w:pPr>
        <w:pStyle w:val="Paragraphedeliste"/>
        <w:numPr>
          <w:ilvl w:val="0"/>
          <w:numId w:val="9"/>
        </w:numPr>
      </w:pPr>
      <w:r>
        <w:t>Le modèle du multiplicateur keynésien.</w:t>
      </w:r>
    </w:p>
    <w:p w:rsidR="00BD55B4" w:rsidRDefault="00BD55B4" w:rsidP="00BD55B4">
      <w:pPr>
        <w:pStyle w:val="Paragraphedeliste"/>
        <w:numPr>
          <w:ilvl w:val="0"/>
          <w:numId w:val="9"/>
        </w:numPr>
      </w:pPr>
      <w:r>
        <w:t>Une synthèse : le modèle de l’oscillateur.</w:t>
      </w:r>
    </w:p>
    <w:p w:rsidR="00BD55B4" w:rsidRDefault="00BD55B4" w:rsidP="002C06CE"/>
    <w:sectPr w:rsidR="00BD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35E2"/>
    <w:multiLevelType w:val="hybridMultilevel"/>
    <w:tmpl w:val="D30C1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5232"/>
    <w:multiLevelType w:val="hybridMultilevel"/>
    <w:tmpl w:val="2C9CC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0826"/>
    <w:multiLevelType w:val="hybridMultilevel"/>
    <w:tmpl w:val="85348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117"/>
    <w:multiLevelType w:val="hybridMultilevel"/>
    <w:tmpl w:val="E1621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7E7E"/>
    <w:multiLevelType w:val="hybridMultilevel"/>
    <w:tmpl w:val="0D7CCF34"/>
    <w:lvl w:ilvl="0" w:tplc="4CC202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7937"/>
    <w:multiLevelType w:val="hybridMultilevel"/>
    <w:tmpl w:val="FD900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2E96"/>
    <w:multiLevelType w:val="hybridMultilevel"/>
    <w:tmpl w:val="DAF21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81329"/>
    <w:multiLevelType w:val="hybridMultilevel"/>
    <w:tmpl w:val="68B0A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B4493"/>
    <w:multiLevelType w:val="hybridMultilevel"/>
    <w:tmpl w:val="36F020FE"/>
    <w:lvl w:ilvl="0" w:tplc="C8F02F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66"/>
    <w:rsid w:val="00291142"/>
    <w:rsid w:val="002B242F"/>
    <w:rsid w:val="002C06CE"/>
    <w:rsid w:val="003F7D1F"/>
    <w:rsid w:val="00460C2B"/>
    <w:rsid w:val="004E4C9B"/>
    <w:rsid w:val="00506A23"/>
    <w:rsid w:val="00666146"/>
    <w:rsid w:val="008D3666"/>
    <w:rsid w:val="009A5F52"/>
    <w:rsid w:val="009A6B76"/>
    <w:rsid w:val="00A24F5D"/>
    <w:rsid w:val="00B97AFD"/>
    <w:rsid w:val="00BD55B4"/>
    <w:rsid w:val="00C4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A34E"/>
  <w15:chartTrackingRefBased/>
  <w15:docId w15:val="{C1B97955-355E-4435-B82D-1F8288C1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12</cp:revision>
  <dcterms:created xsi:type="dcterms:W3CDTF">2023-08-08T07:29:00Z</dcterms:created>
  <dcterms:modified xsi:type="dcterms:W3CDTF">2023-08-08T17:21:00Z</dcterms:modified>
</cp:coreProperties>
</file>