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42" w:rsidRDefault="003273E3">
      <w:pPr>
        <w:rPr>
          <w:b/>
        </w:rPr>
      </w:pPr>
      <w:r>
        <w:rPr>
          <w:b/>
          <w:i/>
        </w:rPr>
        <w:t>Chapitre 8</w:t>
      </w:r>
      <w:r w:rsidR="006912AC" w:rsidRPr="006912AC">
        <w:rPr>
          <w:b/>
          <w:i/>
        </w:rPr>
        <w:t> : la fluctuation des prix : l’inflation et la déflation</w:t>
      </w:r>
    </w:p>
    <w:p w:rsidR="006912AC" w:rsidRDefault="006912AC">
      <w:pPr>
        <w:rPr>
          <w:b/>
        </w:rPr>
      </w:pPr>
    </w:p>
    <w:p w:rsidR="006912AC" w:rsidRDefault="006912AC" w:rsidP="006912AC">
      <w:r>
        <w:t>I) Nature, origine et mesure de la hausse des prix</w:t>
      </w:r>
    </w:p>
    <w:p w:rsidR="006912AC" w:rsidRDefault="006912AC" w:rsidP="006912AC">
      <w:r>
        <w:t>La mesure de l’évolution des prix</w:t>
      </w:r>
    </w:p>
    <w:p w:rsidR="006912AC" w:rsidRDefault="006912AC" w:rsidP="006912AC">
      <w:pPr>
        <w:pStyle w:val="Paragraphedeliste"/>
        <w:numPr>
          <w:ilvl w:val="0"/>
          <w:numId w:val="3"/>
        </w:numPr>
      </w:pPr>
      <w:r>
        <w:t>L’indice des prix à la consommation et ses alternatives.</w:t>
      </w:r>
    </w:p>
    <w:p w:rsidR="006912AC" w:rsidRDefault="006912AC" w:rsidP="006912AC">
      <w:pPr>
        <w:pStyle w:val="Paragraphedeliste"/>
        <w:numPr>
          <w:ilvl w:val="0"/>
          <w:numId w:val="3"/>
        </w:numPr>
      </w:pPr>
      <w:r>
        <w:t>Les autres indicateurs du suivi de l’inflation.</w:t>
      </w:r>
    </w:p>
    <w:p w:rsidR="006912AC" w:rsidRDefault="006912AC" w:rsidP="006912AC">
      <w:r>
        <w:t>Les causes de l’inflation</w:t>
      </w:r>
    </w:p>
    <w:p w:rsidR="006912AC" w:rsidRDefault="006912AC" w:rsidP="006912AC">
      <w:pPr>
        <w:pStyle w:val="Paragraphedeliste"/>
        <w:numPr>
          <w:ilvl w:val="0"/>
          <w:numId w:val="4"/>
        </w:numPr>
      </w:pPr>
      <w:r>
        <w:t>Les causes réelles.</w:t>
      </w:r>
    </w:p>
    <w:p w:rsidR="006912AC" w:rsidRDefault="006912AC" w:rsidP="006912AC">
      <w:pPr>
        <w:pStyle w:val="Paragraphedeliste"/>
        <w:numPr>
          <w:ilvl w:val="0"/>
          <w:numId w:val="4"/>
        </w:numPr>
      </w:pPr>
      <w:r>
        <w:t>Les causes monétaires.</w:t>
      </w:r>
    </w:p>
    <w:p w:rsidR="00AF375F" w:rsidRDefault="00AF375F" w:rsidP="00AF375F">
      <w:r>
        <w:t>II) les conséquences de l’inflation</w:t>
      </w:r>
    </w:p>
    <w:p w:rsidR="00AF375F" w:rsidRDefault="00AF375F" w:rsidP="00AF375F">
      <w:r>
        <w:t>La séduction apparente du stimulant conjoncturel.</w:t>
      </w:r>
    </w:p>
    <w:p w:rsidR="00AF375F" w:rsidRDefault="00AF375F" w:rsidP="00AF375F">
      <w:r>
        <w:t>Des coûts structurels prohibitifs.</w:t>
      </w:r>
    </w:p>
    <w:p w:rsidR="00AF375F" w:rsidRDefault="00AF375F" w:rsidP="00AF375F">
      <w:pPr>
        <w:pStyle w:val="Paragraphedeliste"/>
        <w:numPr>
          <w:ilvl w:val="0"/>
          <w:numId w:val="5"/>
        </w:numPr>
      </w:pPr>
      <w:r>
        <w:t>Les coûts macroéconomiques.</w:t>
      </w:r>
    </w:p>
    <w:p w:rsidR="00AF375F" w:rsidRDefault="00AF375F" w:rsidP="00AF375F">
      <w:pPr>
        <w:pStyle w:val="Paragraphedeliste"/>
        <w:numPr>
          <w:ilvl w:val="0"/>
          <w:numId w:val="5"/>
        </w:numPr>
      </w:pPr>
      <w:r>
        <w:t>Les coûts microéconomiques.</w:t>
      </w:r>
    </w:p>
    <w:p w:rsidR="006964F8" w:rsidRDefault="006964F8" w:rsidP="006964F8"/>
    <w:p w:rsidR="006964F8" w:rsidRDefault="006964F8" w:rsidP="006964F8">
      <w:pPr>
        <w:rPr>
          <w:b/>
        </w:rPr>
      </w:pPr>
      <w:r w:rsidRPr="006964F8">
        <w:rPr>
          <w:b/>
          <w:i/>
        </w:rPr>
        <w:t xml:space="preserve">Chapitre </w:t>
      </w:r>
      <w:r w:rsidR="003273E3">
        <w:rPr>
          <w:b/>
          <w:i/>
        </w:rPr>
        <w:t>9</w:t>
      </w:r>
      <w:bookmarkStart w:id="0" w:name="_GoBack"/>
      <w:bookmarkEnd w:id="0"/>
      <w:r w:rsidRPr="006964F8">
        <w:rPr>
          <w:b/>
          <w:i/>
        </w:rPr>
        <w:t> : L’économie ouverte. Les échanges extérieurs et le taux de change.</w:t>
      </w:r>
    </w:p>
    <w:p w:rsidR="006964F8" w:rsidRDefault="006964F8" w:rsidP="006964F8">
      <w:pPr>
        <w:rPr>
          <w:b/>
        </w:rPr>
      </w:pPr>
    </w:p>
    <w:p w:rsidR="006964F8" w:rsidRDefault="006964F8" w:rsidP="006964F8">
      <w:r>
        <w:t>I) La justification du libre-échange et ses limites</w:t>
      </w:r>
    </w:p>
    <w:p w:rsidR="006964F8" w:rsidRDefault="006964F8" w:rsidP="006964F8">
      <w:r>
        <w:t>Les théories fondatrices.</w:t>
      </w:r>
    </w:p>
    <w:p w:rsidR="006964F8" w:rsidRDefault="006964F8" w:rsidP="006964F8">
      <w:r>
        <w:t>Les objections au libre-échange.</w:t>
      </w:r>
    </w:p>
    <w:p w:rsidR="006964F8" w:rsidRDefault="006964F8" w:rsidP="006964F8"/>
    <w:p w:rsidR="006964F8" w:rsidRDefault="006964F8" w:rsidP="006964F8">
      <w:r>
        <w:t>II) L’analyse de l’insertion internationale des économies.</w:t>
      </w:r>
    </w:p>
    <w:p w:rsidR="006964F8" w:rsidRDefault="006964F8" w:rsidP="006964F8">
      <w:r>
        <w:t>L’intensification des échanges internationaux.</w:t>
      </w:r>
    </w:p>
    <w:p w:rsidR="006964F8" w:rsidRDefault="006964F8" w:rsidP="006964F8">
      <w:r>
        <w:t>L’analyse de l’insertion internationale d’une économie : la balance des paiements.</w:t>
      </w:r>
    </w:p>
    <w:p w:rsidR="006964F8" w:rsidRDefault="006964F8" w:rsidP="006964F8">
      <w:pPr>
        <w:pStyle w:val="Paragraphedeliste"/>
        <w:numPr>
          <w:ilvl w:val="0"/>
          <w:numId w:val="7"/>
        </w:numPr>
      </w:pPr>
      <w:r>
        <w:t>La structure de la balance des paiements.</w:t>
      </w:r>
    </w:p>
    <w:p w:rsidR="006964F8" w:rsidRDefault="006964F8" w:rsidP="006964F8">
      <w:pPr>
        <w:pStyle w:val="Paragraphedeliste"/>
        <w:numPr>
          <w:ilvl w:val="0"/>
          <w:numId w:val="7"/>
        </w:numPr>
      </w:pPr>
      <w:r>
        <w:t>Comment interpréter un déficit des paiements courants ?</w:t>
      </w:r>
    </w:p>
    <w:p w:rsidR="006964F8" w:rsidRDefault="006964F8" w:rsidP="006964F8">
      <w:pPr>
        <w:pStyle w:val="Paragraphedeliste"/>
        <w:numPr>
          <w:ilvl w:val="0"/>
          <w:numId w:val="7"/>
        </w:numPr>
      </w:pPr>
      <w:r>
        <w:t>Comment financer un déficit des paiements courants ?</w:t>
      </w:r>
    </w:p>
    <w:p w:rsidR="000B55B9" w:rsidRDefault="000B55B9" w:rsidP="000B55B9"/>
    <w:p w:rsidR="000B55B9" w:rsidRDefault="000B55B9" w:rsidP="000B55B9">
      <w:r>
        <w:t>III) Le taux de change.</w:t>
      </w:r>
    </w:p>
    <w:p w:rsidR="000B55B9" w:rsidRDefault="000B55B9" w:rsidP="000B55B9">
      <w:r>
        <w:t>La détermination concrète du taux de change : le fonctionnement du marché des changes.</w:t>
      </w:r>
    </w:p>
    <w:p w:rsidR="000B55B9" w:rsidRDefault="000B55B9" w:rsidP="000B55B9">
      <w:pPr>
        <w:pStyle w:val="Paragraphedeliste"/>
        <w:numPr>
          <w:ilvl w:val="0"/>
          <w:numId w:val="8"/>
        </w:numPr>
      </w:pPr>
      <w:r>
        <w:t>La lecture des taux constatés sur le marché.</w:t>
      </w:r>
    </w:p>
    <w:p w:rsidR="000B55B9" w:rsidRDefault="000B55B9" w:rsidP="000B55B9">
      <w:pPr>
        <w:pStyle w:val="Paragraphedeliste"/>
        <w:numPr>
          <w:ilvl w:val="0"/>
          <w:numId w:val="8"/>
        </w:numPr>
      </w:pPr>
      <w:r>
        <w:t>Les taux de changes calculés par les économistes.</w:t>
      </w:r>
    </w:p>
    <w:p w:rsidR="000B55B9" w:rsidRDefault="000B55B9" w:rsidP="000B55B9">
      <w:r>
        <w:t>La détermination théorique du taux de change : facteurs macroéconomiques et microéconomiques.</w:t>
      </w:r>
    </w:p>
    <w:p w:rsidR="000B55B9" w:rsidRDefault="000B55B9" w:rsidP="000B55B9">
      <w:pPr>
        <w:pStyle w:val="Paragraphedeliste"/>
        <w:numPr>
          <w:ilvl w:val="0"/>
          <w:numId w:val="9"/>
        </w:numPr>
      </w:pPr>
      <w:r>
        <w:t>Les déterminants macroéconomiques du change.</w:t>
      </w:r>
    </w:p>
    <w:p w:rsidR="000B55B9" w:rsidRDefault="000B55B9" w:rsidP="000B55B9">
      <w:pPr>
        <w:pStyle w:val="Paragraphedeliste"/>
        <w:numPr>
          <w:ilvl w:val="0"/>
          <w:numId w:val="9"/>
        </w:numPr>
      </w:pPr>
      <w:r>
        <w:t>Les déterminants financiers du change.</w:t>
      </w:r>
    </w:p>
    <w:p w:rsidR="000B55B9" w:rsidRPr="006964F8" w:rsidRDefault="000B55B9" w:rsidP="000B55B9">
      <w:pPr>
        <w:pStyle w:val="Paragraphedeliste"/>
        <w:numPr>
          <w:ilvl w:val="0"/>
          <w:numId w:val="9"/>
        </w:numPr>
      </w:pPr>
      <w:r>
        <w:t xml:space="preserve">La théorie de la </w:t>
      </w:r>
      <w:proofErr w:type="spellStart"/>
      <w:r>
        <w:t>surréaction</w:t>
      </w:r>
      <w:proofErr w:type="spellEnd"/>
      <w:r>
        <w:t xml:space="preserve"> du taux de change.</w:t>
      </w:r>
    </w:p>
    <w:sectPr w:rsidR="000B55B9" w:rsidRPr="00696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94089"/>
    <w:multiLevelType w:val="hybridMultilevel"/>
    <w:tmpl w:val="29447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A4334"/>
    <w:multiLevelType w:val="hybridMultilevel"/>
    <w:tmpl w:val="7052594E"/>
    <w:lvl w:ilvl="0" w:tplc="F4284E3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73775"/>
    <w:multiLevelType w:val="hybridMultilevel"/>
    <w:tmpl w:val="7FCE8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A5161"/>
    <w:multiLevelType w:val="hybridMultilevel"/>
    <w:tmpl w:val="5E7408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84C1D"/>
    <w:multiLevelType w:val="hybridMultilevel"/>
    <w:tmpl w:val="75940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F7BBE"/>
    <w:multiLevelType w:val="hybridMultilevel"/>
    <w:tmpl w:val="093CC5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33247"/>
    <w:multiLevelType w:val="hybridMultilevel"/>
    <w:tmpl w:val="D5E0ACA4"/>
    <w:lvl w:ilvl="0" w:tplc="A52638F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6253E"/>
    <w:multiLevelType w:val="hybridMultilevel"/>
    <w:tmpl w:val="0D302D24"/>
    <w:lvl w:ilvl="0" w:tplc="5B88FCF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90146"/>
    <w:multiLevelType w:val="hybridMultilevel"/>
    <w:tmpl w:val="0F825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C2"/>
    <w:rsid w:val="000B55B9"/>
    <w:rsid w:val="00291142"/>
    <w:rsid w:val="003273E3"/>
    <w:rsid w:val="006912AC"/>
    <w:rsid w:val="006964F8"/>
    <w:rsid w:val="00AF375F"/>
    <w:rsid w:val="00C408BB"/>
    <w:rsid w:val="00DD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17B9"/>
  <w15:chartTrackingRefBased/>
  <w15:docId w15:val="{665486EE-64B8-4389-8A13-244ADDA5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fr-F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Corpsdetexte"/>
    <w:link w:val="Titre1Car"/>
    <w:uiPriority w:val="9"/>
    <w:qFormat/>
    <w:rsid w:val="00C408BB"/>
    <w:pPr>
      <w:jc w:val="center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te1">
    <w:name w:val="Date1"/>
    <w:basedOn w:val="Normal"/>
    <w:next w:val="Corpsdetexte"/>
    <w:link w:val="dateCar"/>
    <w:qFormat/>
    <w:rsid w:val="00C408BB"/>
    <w:rPr>
      <w:i/>
      <w:color w:val="231F20"/>
      <w:sz w:val="20"/>
    </w:rPr>
  </w:style>
  <w:style w:type="character" w:customStyle="1" w:styleId="dateCar">
    <w:name w:val="date Car"/>
    <w:basedOn w:val="Policepardfaut"/>
    <w:link w:val="Date1"/>
    <w:rsid w:val="00C408BB"/>
    <w:rPr>
      <w:i/>
      <w:color w:val="231F20"/>
      <w:sz w:val="20"/>
    </w:rPr>
  </w:style>
  <w:style w:type="paragraph" w:styleId="Corpsdetexte">
    <w:name w:val="Body Text"/>
    <w:basedOn w:val="Normal"/>
    <w:link w:val="CorpsdetexteCar"/>
    <w:uiPriority w:val="1"/>
    <w:qFormat/>
    <w:rsid w:val="00C408BB"/>
    <w:pPr>
      <w:jc w:val="both"/>
    </w:pPr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408BB"/>
    <w:rPr>
      <w:sz w:val="20"/>
      <w:szCs w:val="20"/>
    </w:rPr>
  </w:style>
  <w:style w:type="paragraph" w:customStyle="1" w:styleId="Objet">
    <w:name w:val="Objet"/>
    <w:basedOn w:val="Corpsdetexte"/>
    <w:next w:val="Corpsdetexte"/>
    <w:link w:val="ObjetCar"/>
    <w:qFormat/>
    <w:rsid w:val="00C408BB"/>
    <w:pPr>
      <w:spacing w:before="103" w:line="242" w:lineRule="exact"/>
    </w:pPr>
    <w:rPr>
      <w:b/>
      <w:color w:val="231F20"/>
    </w:rPr>
  </w:style>
  <w:style w:type="character" w:customStyle="1" w:styleId="ObjetCar">
    <w:name w:val="Objet Car"/>
    <w:basedOn w:val="CorpsdetexteCar"/>
    <w:link w:val="Objet"/>
    <w:rsid w:val="00C408BB"/>
    <w:rPr>
      <w:b/>
      <w:color w:val="231F20"/>
      <w:sz w:val="20"/>
      <w:szCs w:val="20"/>
    </w:rPr>
  </w:style>
  <w:style w:type="paragraph" w:customStyle="1" w:styleId="Signat">
    <w:name w:val="Signat"/>
    <w:basedOn w:val="Titre1"/>
    <w:next w:val="Corpsdetexte"/>
    <w:link w:val="SignatCar"/>
    <w:qFormat/>
    <w:rsid w:val="00C408BB"/>
    <w:pPr>
      <w:jc w:val="right"/>
    </w:pPr>
    <w:rPr>
      <w:bCs w:val="0"/>
      <w:color w:val="231F20"/>
      <w:sz w:val="16"/>
      <w:szCs w:val="16"/>
    </w:rPr>
  </w:style>
  <w:style w:type="character" w:customStyle="1" w:styleId="SignatCar">
    <w:name w:val="Signat Car"/>
    <w:basedOn w:val="Titre1Car"/>
    <w:link w:val="Signat"/>
    <w:rsid w:val="00C408BB"/>
    <w:rPr>
      <w:b/>
      <w:bCs w:val="0"/>
      <w:color w:val="231F20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408BB"/>
    <w:rPr>
      <w:b/>
      <w:bCs/>
      <w:sz w:val="24"/>
      <w:szCs w:val="24"/>
    </w:rPr>
  </w:style>
  <w:style w:type="paragraph" w:customStyle="1" w:styleId="Sous-titre1">
    <w:name w:val="Sous-titre1"/>
    <w:basedOn w:val="Normal"/>
    <w:next w:val="Corpsdetexte"/>
    <w:link w:val="Sous-titre1Car"/>
    <w:qFormat/>
    <w:rsid w:val="00C408BB"/>
    <w:pPr>
      <w:jc w:val="center"/>
    </w:pPr>
    <w:rPr>
      <w:b/>
      <w:bCs/>
      <w:sz w:val="16"/>
      <w:szCs w:val="16"/>
    </w:rPr>
  </w:style>
  <w:style w:type="character" w:customStyle="1" w:styleId="Sous-titre1Car">
    <w:name w:val="Sous-titre1 Car"/>
    <w:basedOn w:val="Policepardfaut"/>
    <w:link w:val="Sous-titre1"/>
    <w:rsid w:val="00C408BB"/>
    <w:rPr>
      <w:b/>
      <w:bCs/>
      <w:sz w:val="16"/>
      <w:szCs w:val="16"/>
    </w:rPr>
  </w:style>
  <w:style w:type="paragraph" w:customStyle="1" w:styleId="Sous-titre2">
    <w:name w:val="Sous-titre 2"/>
    <w:basedOn w:val="Sous-titre1"/>
    <w:next w:val="Corpsdetexte"/>
    <w:link w:val="Sous-titre2Car"/>
    <w:qFormat/>
    <w:rsid w:val="00C408BB"/>
    <w:rPr>
      <w:b w:val="0"/>
      <w:bCs w:val="0"/>
    </w:rPr>
  </w:style>
  <w:style w:type="character" w:customStyle="1" w:styleId="Sous-titre2Car">
    <w:name w:val="Sous-titre 2 Car"/>
    <w:basedOn w:val="Sous-titre1Car"/>
    <w:link w:val="Sous-titre2"/>
    <w:rsid w:val="00C408BB"/>
    <w:rPr>
      <w:b w:val="0"/>
      <w:bCs w:val="0"/>
      <w:sz w:val="16"/>
      <w:szCs w:val="16"/>
    </w:rPr>
  </w:style>
  <w:style w:type="paragraph" w:customStyle="1" w:styleId="Titre1demapage">
    <w:name w:val="Titre 1 de ma page"/>
    <w:basedOn w:val="Corpsdetexte"/>
    <w:next w:val="Corpsdetexte"/>
    <w:link w:val="Titre1demapageCar"/>
    <w:autoRedefine/>
    <w:qFormat/>
    <w:rsid w:val="00C408BB"/>
    <w:pPr>
      <w:spacing w:before="1"/>
    </w:pPr>
    <w:rPr>
      <w:b/>
      <w:bCs/>
    </w:rPr>
  </w:style>
  <w:style w:type="character" w:customStyle="1" w:styleId="Titre1demapageCar">
    <w:name w:val="Titre 1 de ma page Car"/>
    <w:basedOn w:val="CorpsdetexteCar"/>
    <w:link w:val="Titre1demapage"/>
    <w:rsid w:val="00C408BB"/>
    <w:rPr>
      <w:b/>
      <w:bCs/>
      <w:sz w:val="20"/>
      <w:szCs w:val="20"/>
    </w:rPr>
  </w:style>
  <w:style w:type="paragraph" w:customStyle="1" w:styleId="Titre2demapage">
    <w:name w:val="Titre 2 de ma page"/>
    <w:basedOn w:val="Titre1demapage"/>
    <w:next w:val="Corpsdetexte"/>
    <w:link w:val="Titre2demapageCar"/>
    <w:autoRedefine/>
    <w:qFormat/>
    <w:rsid w:val="00C408BB"/>
    <w:pPr>
      <w:spacing w:line="276" w:lineRule="auto"/>
    </w:pPr>
    <w:rPr>
      <w:sz w:val="16"/>
      <w:szCs w:val="16"/>
    </w:rPr>
  </w:style>
  <w:style w:type="character" w:customStyle="1" w:styleId="Titre2demapageCar">
    <w:name w:val="Titre 2 de ma page Car"/>
    <w:basedOn w:val="Titre1demapageCar"/>
    <w:link w:val="Titre2demapage"/>
    <w:rsid w:val="00C408BB"/>
    <w:rPr>
      <w:b/>
      <w:bCs/>
      <w:sz w:val="16"/>
      <w:szCs w:val="16"/>
    </w:rPr>
  </w:style>
  <w:style w:type="paragraph" w:customStyle="1" w:styleId="Titre3demapage">
    <w:name w:val="Titre 3 de ma page"/>
    <w:basedOn w:val="Titre2demapage"/>
    <w:next w:val="Corpsdetexte"/>
    <w:link w:val="Titre3demapageCar"/>
    <w:qFormat/>
    <w:rsid w:val="00C408BB"/>
    <w:rPr>
      <w:b w:val="0"/>
      <w:bCs w:val="0"/>
    </w:rPr>
  </w:style>
  <w:style w:type="character" w:customStyle="1" w:styleId="Titre3demapageCar">
    <w:name w:val="Titre 3 de ma page Car"/>
    <w:basedOn w:val="Titre2demapageCar"/>
    <w:link w:val="Titre3demapage"/>
    <w:rsid w:val="00C408BB"/>
    <w:rPr>
      <w:b w:val="0"/>
      <w:bCs w:val="0"/>
      <w:sz w:val="16"/>
      <w:szCs w:val="16"/>
    </w:rPr>
  </w:style>
  <w:style w:type="paragraph" w:customStyle="1" w:styleId="Date2">
    <w:name w:val="Date 2"/>
    <w:basedOn w:val="Date1"/>
    <w:next w:val="Corpsdetexte"/>
    <w:link w:val="Date2Car"/>
    <w:qFormat/>
    <w:rsid w:val="00C408BB"/>
    <w:pPr>
      <w:jc w:val="right"/>
    </w:pPr>
    <w:rPr>
      <w:sz w:val="16"/>
      <w:szCs w:val="16"/>
    </w:rPr>
  </w:style>
  <w:style w:type="character" w:customStyle="1" w:styleId="Date2Car">
    <w:name w:val="Date 2 Car"/>
    <w:basedOn w:val="dateCar"/>
    <w:link w:val="Date2"/>
    <w:rsid w:val="00C408BB"/>
    <w:rPr>
      <w:i/>
      <w:color w:val="231F20"/>
      <w:sz w:val="16"/>
      <w:szCs w:val="16"/>
    </w:rPr>
  </w:style>
  <w:style w:type="paragraph" w:customStyle="1" w:styleId="PieddePage2">
    <w:name w:val="Pied de Page 2"/>
    <w:basedOn w:val="Normal"/>
    <w:next w:val="Corpsdetexte"/>
    <w:link w:val="PieddePage2Car"/>
    <w:qFormat/>
    <w:rsid w:val="00C408BB"/>
    <w:pPr>
      <w:spacing w:line="161" w:lineRule="exact"/>
    </w:pPr>
    <w:rPr>
      <w:color w:val="939598"/>
      <w:sz w:val="14"/>
    </w:rPr>
  </w:style>
  <w:style w:type="character" w:customStyle="1" w:styleId="PieddePage2Car">
    <w:name w:val="Pied de Page 2 Car"/>
    <w:basedOn w:val="Policepardfaut"/>
    <w:link w:val="PieddePage2"/>
    <w:rsid w:val="00C408BB"/>
    <w:rPr>
      <w:color w:val="939598"/>
      <w:sz w:val="14"/>
    </w:rPr>
  </w:style>
  <w:style w:type="paragraph" w:customStyle="1" w:styleId="Intituldirection">
    <w:name w:val="Intitulé direction"/>
    <w:basedOn w:val="En-tte"/>
    <w:next w:val="Corpsdetexte"/>
    <w:link w:val="IntituldirectionCar"/>
    <w:qFormat/>
    <w:rsid w:val="00C408BB"/>
    <w:pPr>
      <w:tabs>
        <w:tab w:val="clear" w:pos="4536"/>
        <w:tab w:val="clear" w:pos="9072"/>
        <w:tab w:val="right" w:pos="9026"/>
      </w:tabs>
      <w:jc w:val="right"/>
    </w:pPr>
    <w:rPr>
      <w:rFonts w:eastAsia="Arial"/>
      <w:b/>
      <w:bCs/>
      <w:sz w:val="24"/>
      <w:szCs w:val="24"/>
    </w:rPr>
  </w:style>
  <w:style w:type="character" w:customStyle="1" w:styleId="IntituldirectionCar">
    <w:name w:val="Intitulé direction Car"/>
    <w:basedOn w:val="En-tteCar"/>
    <w:link w:val="Intituldirection"/>
    <w:rsid w:val="00C408BB"/>
    <w:rPr>
      <w:rFonts w:eastAsia="Arial"/>
      <w:b/>
      <w:bCs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C408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408BB"/>
  </w:style>
  <w:style w:type="paragraph" w:customStyle="1" w:styleId="IntituleDirecteur">
    <w:name w:val="Intitule Directeur"/>
    <w:basedOn w:val="Corpsdetexte"/>
    <w:next w:val="Corpsdetexte"/>
    <w:link w:val="IntituleDirecteurCar"/>
    <w:qFormat/>
    <w:rsid w:val="00C408BB"/>
    <w:rPr>
      <w:sz w:val="24"/>
      <w:szCs w:val="24"/>
    </w:rPr>
  </w:style>
  <w:style w:type="character" w:customStyle="1" w:styleId="IntituleDirecteurCar">
    <w:name w:val="Intitule Directeur Car"/>
    <w:basedOn w:val="CorpsdetexteCar"/>
    <w:link w:val="IntituleDirecteur"/>
    <w:rsid w:val="00C408BB"/>
    <w:rPr>
      <w:sz w:val="24"/>
      <w:szCs w:val="24"/>
    </w:rPr>
  </w:style>
  <w:style w:type="paragraph" w:customStyle="1" w:styleId="Pieddepage20">
    <w:name w:val="Pied de page 2"/>
    <w:basedOn w:val="Normal"/>
    <w:next w:val="Corpsdetexte"/>
    <w:link w:val="Pieddepage2Car0"/>
    <w:qFormat/>
    <w:rsid w:val="00C408BB"/>
    <w:pPr>
      <w:spacing w:line="161" w:lineRule="exact"/>
    </w:pPr>
    <w:rPr>
      <w:color w:val="939598"/>
      <w:sz w:val="14"/>
    </w:rPr>
  </w:style>
  <w:style w:type="character" w:customStyle="1" w:styleId="Pieddepage2Car0">
    <w:name w:val="Pied de page 2 Car"/>
    <w:basedOn w:val="Policepardfaut"/>
    <w:link w:val="Pieddepage20"/>
    <w:rsid w:val="00C408BB"/>
    <w:rPr>
      <w:color w:val="939598"/>
      <w:sz w:val="14"/>
    </w:rPr>
  </w:style>
  <w:style w:type="paragraph" w:customStyle="1" w:styleId="ServiceInfoHeader">
    <w:name w:val="Service Info Header"/>
    <w:basedOn w:val="En-tte"/>
    <w:next w:val="Corpsdetexte"/>
    <w:link w:val="ServiceInfoHeaderCar"/>
    <w:qFormat/>
    <w:rsid w:val="00C408BB"/>
    <w:pPr>
      <w:tabs>
        <w:tab w:val="clear" w:pos="4536"/>
        <w:tab w:val="clear" w:pos="9072"/>
        <w:tab w:val="right" w:pos="9026"/>
      </w:tabs>
      <w:jc w:val="right"/>
    </w:pPr>
    <w:rPr>
      <w:rFonts w:eastAsia="Arial"/>
      <w:b/>
      <w:bCs/>
      <w:sz w:val="24"/>
      <w:szCs w:val="24"/>
    </w:rPr>
  </w:style>
  <w:style w:type="character" w:customStyle="1" w:styleId="ServiceInfoHeaderCar">
    <w:name w:val="Service Info Header Car"/>
    <w:basedOn w:val="En-tteCar"/>
    <w:link w:val="ServiceInfoHeader"/>
    <w:rsid w:val="00C408BB"/>
    <w:rPr>
      <w:rFonts w:eastAsia="Arial"/>
      <w:b/>
      <w:bCs/>
      <w:sz w:val="24"/>
      <w:szCs w:val="24"/>
    </w:rPr>
  </w:style>
  <w:style w:type="paragraph" w:customStyle="1" w:styleId="Titrecentral">
    <w:name w:val="Titre central"/>
    <w:basedOn w:val="Titre1"/>
    <w:next w:val="Corpsdetexte"/>
    <w:link w:val="TitrecentralCar"/>
    <w:qFormat/>
    <w:rsid w:val="00C408BB"/>
  </w:style>
  <w:style w:type="character" w:customStyle="1" w:styleId="TitrecentralCar">
    <w:name w:val="Titre central Car"/>
    <w:basedOn w:val="Titre1Car"/>
    <w:link w:val="Titrecentral"/>
    <w:rsid w:val="00C408BB"/>
    <w:rPr>
      <w:b/>
      <w:bCs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C408BB"/>
    <w:pPr>
      <w:spacing w:before="2"/>
      <w:ind w:left="474" w:hanging="346"/>
    </w:pPr>
  </w:style>
  <w:style w:type="character" w:customStyle="1" w:styleId="ParagraphedelisteCar">
    <w:name w:val="Paragraphe de liste Car"/>
    <w:link w:val="Paragraphedeliste"/>
    <w:uiPriority w:val="34"/>
    <w:locked/>
    <w:rsid w:val="00C40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inistere">
  <a:themeElements>
    <a:clrScheme name="Marque Etat">
      <a:dk1>
        <a:sysClr val="windowText" lastClr="000000"/>
      </a:dk1>
      <a:lt1>
        <a:sysClr val="window" lastClr="FFFFFF"/>
      </a:lt1>
      <a:dk2>
        <a:srgbClr val="E1000F"/>
      </a:dk2>
      <a:lt2>
        <a:srgbClr val="000091"/>
      </a:lt2>
      <a:accent1>
        <a:srgbClr val="466964"/>
      </a:accent1>
      <a:accent2>
        <a:srgbClr val="484D7A"/>
      </a:accent2>
      <a:accent3>
        <a:srgbClr val="FDCF41"/>
      </a:accent3>
      <a:accent4>
        <a:srgbClr val="FF6F4C"/>
      </a:accent4>
      <a:accent5>
        <a:srgbClr val="A26859"/>
      </a:accent5>
      <a:accent6>
        <a:srgbClr val="D08A77"/>
      </a:accent6>
      <a:hlink>
        <a:srgbClr val="5770BE"/>
      </a:hlink>
      <a:folHlink>
        <a:srgbClr val="5770BE"/>
      </a:folHlink>
    </a:clrScheme>
    <a:fontScheme name="Ministèr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226</Words>
  <Characters>1244</Characters>
  <Application>Microsoft Office Word</Application>
  <DocSecurity>0</DocSecurity>
  <Lines>10</Lines>
  <Paragraphs>2</Paragraphs>
  <ScaleCrop>false</ScaleCrop>
  <Company>Ministères Chargés des Affaires Sociales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JUSTIN, Fabien (DREETS-NORM)</dc:creator>
  <cp:keywords/>
  <dc:description/>
  <cp:lastModifiedBy>JUSTIN, Fabien (DREETS-NORM)</cp:lastModifiedBy>
  <cp:revision>6</cp:revision>
  <dcterms:created xsi:type="dcterms:W3CDTF">2023-08-08T12:55:00Z</dcterms:created>
  <dcterms:modified xsi:type="dcterms:W3CDTF">2023-08-08T17:22:00Z</dcterms:modified>
</cp:coreProperties>
</file>