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42" w:rsidRDefault="00840D90">
      <w:pPr>
        <w:rPr>
          <w:b/>
          <w:i/>
        </w:rPr>
      </w:pPr>
      <w:r>
        <w:rPr>
          <w:b/>
          <w:i/>
        </w:rPr>
        <w:t>Chapitre 10</w:t>
      </w:r>
      <w:r w:rsidR="005D4112" w:rsidRPr="005D4112">
        <w:rPr>
          <w:b/>
          <w:i/>
        </w:rPr>
        <w:t> : le cadre général de l’action économique de l’Etat et les politiques structurelles.</w:t>
      </w:r>
    </w:p>
    <w:p w:rsidR="00E83D1E" w:rsidRDefault="00E83D1E">
      <w:pPr>
        <w:rPr>
          <w:b/>
          <w:i/>
        </w:rPr>
      </w:pPr>
    </w:p>
    <w:p w:rsidR="00E83D1E" w:rsidRDefault="00E83D1E" w:rsidP="00E83D1E">
      <w:r>
        <w:t>I) La spécificité du rôle de l’Etat dans l’économie.</w:t>
      </w:r>
    </w:p>
    <w:p w:rsidR="00E83D1E" w:rsidRDefault="00E83D1E" w:rsidP="00E83D1E">
      <w:r>
        <w:t>L’Etat pèse un poids particulier sur les marchés.</w:t>
      </w:r>
    </w:p>
    <w:p w:rsidR="00E83D1E" w:rsidRDefault="00E83D1E" w:rsidP="00E83D1E">
      <w:r>
        <w:t>L’Etat influence les comportements des agents sur le marché.</w:t>
      </w:r>
    </w:p>
    <w:p w:rsidR="00E83D1E" w:rsidRDefault="00E83D1E" w:rsidP="00E83D1E">
      <w:r>
        <w:t>L’Etat est le garant des infrastructures de marché.</w:t>
      </w:r>
    </w:p>
    <w:p w:rsidR="00E83D1E" w:rsidRDefault="00E83D1E" w:rsidP="00E83D1E"/>
    <w:p w:rsidR="00E83D1E" w:rsidRDefault="00E83D1E" w:rsidP="00E83D1E">
      <w:r>
        <w:t>II) La politique économique</w:t>
      </w:r>
    </w:p>
    <w:p w:rsidR="00A8356E" w:rsidRDefault="00A8356E" w:rsidP="00E83D1E">
      <w:r>
        <w:t>Qu’est-ce que la politique économique ?</w:t>
      </w:r>
    </w:p>
    <w:p w:rsidR="00A8356E" w:rsidRDefault="00A8356E" w:rsidP="00E83D1E">
      <w:r>
        <w:t>La règle fondamentale de combinaison des politiques économiques.</w:t>
      </w:r>
    </w:p>
    <w:p w:rsidR="00A8356E" w:rsidRDefault="00A8356E" w:rsidP="00E83D1E">
      <w:r>
        <w:t>Les leviers d’intervention économique de l’Etat.</w:t>
      </w:r>
    </w:p>
    <w:p w:rsidR="00A8356E" w:rsidRDefault="00A8356E" w:rsidP="00E83D1E"/>
    <w:p w:rsidR="00A8356E" w:rsidRDefault="00A8356E" w:rsidP="00E83D1E">
      <w:r>
        <w:t>III) Les coûts de l’intervention économique de l’Etat.</w:t>
      </w:r>
    </w:p>
    <w:p w:rsidR="00A8356E" w:rsidRDefault="00A8356E" w:rsidP="00E83D1E">
      <w:r>
        <w:t>Les imperfections dans la prise de décision</w:t>
      </w:r>
    </w:p>
    <w:p w:rsidR="00A8356E" w:rsidRDefault="00A8356E" w:rsidP="00A8356E">
      <w:pPr>
        <w:pStyle w:val="Paragraphedeliste"/>
        <w:numPr>
          <w:ilvl w:val="0"/>
          <w:numId w:val="4"/>
        </w:numPr>
      </w:pPr>
      <w:r>
        <w:t>Les distorsions dans la représentation des intérêts privés.</w:t>
      </w:r>
    </w:p>
    <w:p w:rsidR="00A8356E" w:rsidRDefault="00A8356E" w:rsidP="00A8356E">
      <w:pPr>
        <w:pStyle w:val="Paragraphedeliste"/>
        <w:numPr>
          <w:ilvl w:val="0"/>
          <w:numId w:val="4"/>
        </w:numPr>
      </w:pPr>
      <w:r>
        <w:t>L’interférence des intérêts propres des décideurs administratifs.</w:t>
      </w:r>
    </w:p>
    <w:p w:rsidR="00A8356E" w:rsidRDefault="00A8356E" w:rsidP="00A8356E">
      <w:pPr>
        <w:pStyle w:val="Paragraphedeliste"/>
        <w:numPr>
          <w:ilvl w:val="0"/>
          <w:numId w:val="4"/>
        </w:numPr>
      </w:pPr>
      <w:r>
        <w:t>Le brouillage dans l’expression des choix collectifs.</w:t>
      </w:r>
    </w:p>
    <w:p w:rsidR="00A8356E" w:rsidRDefault="00A8356E" w:rsidP="00A8356E">
      <w:r>
        <w:t>Les imperfections dans la mise en œuvre des décisions.</w:t>
      </w:r>
    </w:p>
    <w:p w:rsidR="00A8356E" w:rsidRDefault="00A8356E" w:rsidP="00A8356E">
      <w:pPr>
        <w:pStyle w:val="Paragraphedeliste"/>
        <w:numPr>
          <w:ilvl w:val="0"/>
          <w:numId w:val="5"/>
        </w:numPr>
      </w:pPr>
      <w:r>
        <w:t>Les mécanismes d’intervention publics engendrent des coûts importants.</w:t>
      </w:r>
    </w:p>
    <w:p w:rsidR="00A8356E" w:rsidRDefault="00A8356E" w:rsidP="00A8356E">
      <w:pPr>
        <w:pStyle w:val="Paragraphedeliste"/>
        <w:numPr>
          <w:ilvl w:val="0"/>
          <w:numId w:val="5"/>
        </w:numPr>
      </w:pPr>
      <w:r>
        <w:t>Les mécanismes d’intervention publics sont moins facilement contrôlables.</w:t>
      </w:r>
    </w:p>
    <w:p w:rsidR="00496247" w:rsidRDefault="00496247" w:rsidP="001F0130"/>
    <w:p w:rsidR="001F0130" w:rsidRDefault="00496247" w:rsidP="001F0130">
      <w:r>
        <w:t xml:space="preserve">IV) </w:t>
      </w:r>
      <w:r w:rsidR="001F0130">
        <w:t>La réponse aux imperfections de marché : les politiques structurelles</w:t>
      </w:r>
      <w:r>
        <w:t>.</w:t>
      </w:r>
    </w:p>
    <w:p w:rsidR="004E3E08" w:rsidRDefault="004E3E08" w:rsidP="001F0130"/>
    <w:p w:rsidR="00137E5D" w:rsidRDefault="00137E5D" w:rsidP="001F0130">
      <w:r>
        <w:t>L’optimisation des mécanismes de marché.</w:t>
      </w:r>
    </w:p>
    <w:p w:rsidR="00137E5D" w:rsidRDefault="00137E5D" w:rsidP="00137E5D">
      <w:pPr>
        <w:pStyle w:val="Paragraphedeliste"/>
        <w:numPr>
          <w:ilvl w:val="0"/>
          <w:numId w:val="6"/>
        </w:numPr>
      </w:pPr>
      <w:r>
        <w:t>Réduire les distorsions des prélèvements fiscaux : l’objectif de neutralité de la politique fiscale.</w:t>
      </w:r>
    </w:p>
    <w:p w:rsidR="00137E5D" w:rsidRDefault="00137E5D" w:rsidP="00137E5D">
      <w:pPr>
        <w:pStyle w:val="Paragraphedeliste"/>
        <w:numPr>
          <w:ilvl w:val="0"/>
          <w:numId w:val="6"/>
        </w:numPr>
      </w:pPr>
      <w:r>
        <w:t>Garantir le jeu des mécanismes de marché : la politique de la concurrence.</w:t>
      </w:r>
    </w:p>
    <w:p w:rsidR="00137E5D" w:rsidRDefault="00137E5D" w:rsidP="00137E5D">
      <w:pPr>
        <w:pStyle w:val="Paragraphedeliste"/>
        <w:numPr>
          <w:ilvl w:val="0"/>
          <w:numId w:val="6"/>
        </w:numPr>
      </w:pPr>
      <w:r>
        <w:t>Etendre les mécanismes de marché à des domaines où ils ne s’appliquent pas spontanément : la création des marchés de droit de propriété.</w:t>
      </w:r>
    </w:p>
    <w:p w:rsidR="004E3E08" w:rsidRDefault="004E3E08" w:rsidP="004E3E08"/>
    <w:p w:rsidR="004E3E08" w:rsidRDefault="004E3E08" w:rsidP="004E3E08">
      <w:r>
        <w:t>L’action sur les préférences des agents et la création de mécanismes de coordination alternatifs au marché.</w:t>
      </w:r>
    </w:p>
    <w:p w:rsidR="004E3E08" w:rsidRDefault="004E3E08" w:rsidP="004E3E08">
      <w:pPr>
        <w:pStyle w:val="Paragraphedeliste"/>
        <w:numPr>
          <w:ilvl w:val="0"/>
          <w:numId w:val="7"/>
        </w:numPr>
      </w:pPr>
      <w:r>
        <w:t>L’action sur la préférence des agents : l’objectif incitatif de la politique fiscale.</w:t>
      </w:r>
    </w:p>
    <w:p w:rsidR="004E3E08" w:rsidRDefault="004E3E08" w:rsidP="004E3E08">
      <w:pPr>
        <w:pStyle w:val="Paragraphedeliste"/>
        <w:numPr>
          <w:ilvl w:val="0"/>
          <w:numId w:val="7"/>
        </w:numPr>
      </w:pPr>
      <w:r>
        <w:t>La prise en charge directe par a collectivité de la production des biens publics purs : les politiques d’internalisation des externalités irréductibles.</w:t>
      </w:r>
    </w:p>
    <w:p w:rsidR="005F1770" w:rsidRDefault="005F1770" w:rsidP="005F1770"/>
    <w:p w:rsidR="005F1770" w:rsidRDefault="005F1770" w:rsidP="005F1770"/>
    <w:p w:rsidR="005F1770" w:rsidRDefault="005F1770" w:rsidP="005F1770">
      <w:pPr>
        <w:rPr>
          <w:b/>
        </w:rPr>
      </w:pPr>
      <w:r w:rsidRPr="005F1770">
        <w:rPr>
          <w:b/>
          <w:i/>
        </w:rPr>
        <w:t xml:space="preserve">Chapitre </w:t>
      </w:r>
      <w:r w:rsidR="00840D90">
        <w:rPr>
          <w:b/>
          <w:i/>
        </w:rPr>
        <w:t>11</w:t>
      </w:r>
      <w:bookmarkStart w:id="0" w:name="_GoBack"/>
      <w:bookmarkEnd w:id="0"/>
      <w:r w:rsidRPr="005F1770">
        <w:rPr>
          <w:b/>
          <w:i/>
        </w:rPr>
        <w:t> : la stabilisation conjoncturelle </w:t>
      </w:r>
      <w:r w:rsidR="00265DA2">
        <w:rPr>
          <w:b/>
          <w:i/>
        </w:rPr>
        <w:t xml:space="preserve">(1) </w:t>
      </w:r>
      <w:r w:rsidRPr="005F1770">
        <w:rPr>
          <w:b/>
          <w:i/>
        </w:rPr>
        <w:t>: la politique budgétaire.</w:t>
      </w:r>
    </w:p>
    <w:p w:rsidR="005F1770" w:rsidRDefault="005F1770" w:rsidP="005F1770">
      <w:pPr>
        <w:rPr>
          <w:b/>
        </w:rPr>
      </w:pPr>
    </w:p>
    <w:p w:rsidR="005F1770" w:rsidRDefault="005F1770" w:rsidP="005F1770">
      <w:r>
        <w:t>I) Les instruments d’intervention budgétaire</w:t>
      </w:r>
    </w:p>
    <w:p w:rsidR="005F1770" w:rsidRDefault="005F1770" w:rsidP="005F1770">
      <w:r>
        <w:t>Augmenter les dépenses sans augmenter les impôts : le multiplicateur budgétaire.</w:t>
      </w:r>
    </w:p>
    <w:p w:rsidR="005F1770" w:rsidRDefault="005F1770" w:rsidP="005F1770">
      <w:r>
        <w:t>Baisser les impôts sans toucher aux dépenses : le multiplicateur fiscal.</w:t>
      </w:r>
    </w:p>
    <w:p w:rsidR="005F1770" w:rsidRDefault="005F1770" w:rsidP="005F1770">
      <w:r>
        <w:t>Augmenter le niveau du budget sans toucher à son solde : le multiplicateur du budget équilibré.</w:t>
      </w:r>
    </w:p>
    <w:p w:rsidR="005F1770" w:rsidRDefault="005F1770" w:rsidP="005F1770">
      <w:r>
        <w:t>Laisser fluctuer les recettes et les dépenses en fonction de la conjoncture : les stabilisateurs automatiques.</w:t>
      </w:r>
    </w:p>
    <w:p w:rsidR="005F1770" w:rsidRDefault="005F1770" w:rsidP="005F1770"/>
    <w:p w:rsidR="005F1770" w:rsidRDefault="005F1770" w:rsidP="005F1770">
      <w:r>
        <w:t>II) les contraintes de la stimulation budgétaire : la soutenabilité et l’efficacité de la politique budgétaire.</w:t>
      </w:r>
    </w:p>
    <w:p w:rsidR="005F1770" w:rsidRDefault="005F1770" w:rsidP="005F1770"/>
    <w:p w:rsidR="005F1770" w:rsidRDefault="005F1770" w:rsidP="005F1770">
      <w:r>
        <w:t>La contrainte de financement des administrations publiques.</w:t>
      </w:r>
    </w:p>
    <w:p w:rsidR="005F1770" w:rsidRDefault="005F1770" w:rsidP="005F1770">
      <w:pPr>
        <w:pStyle w:val="Paragraphedeliste"/>
        <w:numPr>
          <w:ilvl w:val="0"/>
          <w:numId w:val="9"/>
        </w:numPr>
      </w:pPr>
      <w:r>
        <w:t>Les marges de manœuvres de l’Etat.</w:t>
      </w:r>
    </w:p>
    <w:p w:rsidR="005F1770" w:rsidRDefault="005F1770" w:rsidP="005F1770">
      <w:pPr>
        <w:pStyle w:val="Paragraphedeliste"/>
        <w:numPr>
          <w:ilvl w:val="0"/>
          <w:numId w:val="9"/>
        </w:numPr>
      </w:pPr>
      <w:r>
        <w:t>La première contrainte de financement : les ressources fiscales sont limitées.</w:t>
      </w:r>
    </w:p>
    <w:p w:rsidR="00132639" w:rsidRDefault="00132639" w:rsidP="005F1770">
      <w:pPr>
        <w:pStyle w:val="Paragraphedeliste"/>
        <w:numPr>
          <w:ilvl w:val="0"/>
          <w:numId w:val="9"/>
        </w:numPr>
      </w:pPr>
      <w:r>
        <w:lastRenderedPageBreak/>
        <w:t>La seconde contrainte de financement : la dette publique ne peut croître indéfiniment.</w:t>
      </w:r>
    </w:p>
    <w:p w:rsidR="00132639" w:rsidRDefault="00132639" w:rsidP="00132639">
      <w:r>
        <w:t>Les limites de l’efficacité de l’intervention budgétaire</w:t>
      </w:r>
    </w:p>
    <w:p w:rsidR="00132639" w:rsidRDefault="00132639" w:rsidP="00132639">
      <w:pPr>
        <w:pStyle w:val="Paragraphedeliste"/>
        <w:numPr>
          <w:ilvl w:val="0"/>
          <w:numId w:val="10"/>
        </w:numPr>
      </w:pPr>
      <w:r>
        <w:t>La remise en cause de l’efficacité de l’intervention budgétaire par l’ajustement des prix : les effets d’éviction.</w:t>
      </w:r>
    </w:p>
    <w:p w:rsidR="00132639" w:rsidRDefault="00132639" w:rsidP="00132639">
      <w:pPr>
        <w:pStyle w:val="Paragraphedeliste"/>
        <w:numPr>
          <w:ilvl w:val="0"/>
          <w:numId w:val="10"/>
        </w:numPr>
      </w:pPr>
      <w:r>
        <w:t xml:space="preserve">La remise en cause de l’efficacité de l’intervention budgétaire par le jeu des anticipations : l’effet </w:t>
      </w:r>
      <w:proofErr w:type="spellStart"/>
      <w:r>
        <w:t>néoricardien</w:t>
      </w:r>
      <w:proofErr w:type="spellEnd"/>
      <w:r>
        <w:t xml:space="preserve"> et la proposition d’inefficacité des politiques économiques.</w:t>
      </w:r>
    </w:p>
    <w:p w:rsidR="00132639" w:rsidRDefault="00132639" w:rsidP="00132639">
      <w:r>
        <w:t>Les effets pervers de la dette publique sur les prix.</w:t>
      </w:r>
    </w:p>
    <w:p w:rsidR="00132639" w:rsidRDefault="00132639" w:rsidP="00132639"/>
    <w:p w:rsidR="00132639" w:rsidRDefault="00132639" w:rsidP="00132639">
      <w:r>
        <w:t>III) Quelles règles assigner à l’intervention budgétaire ?</w:t>
      </w:r>
    </w:p>
    <w:p w:rsidR="00132639" w:rsidRDefault="00132639" w:rsidP="00132639">
      <w:r>
        <w:t>Une solution extrême : la prohibition juridique des déficits publics.</w:t>
      </w:r>
    </w:p>
    <w:p w:rsidR="00132639" w:rsidRPr="005F1770" w:rsidRDefault="00132639" w:rsidP="00132639">
      <w:r>
        <w:t>La solution optimale : l’adoption de normes de discipline budgétaire modulées.</w:t>
      </w:r>
    </w:p>
    <w:sectPr w:rsidR="00132639" w:rsidRPr="005F1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4E0B"/>
    <w:multiLevelType w:val="hybridMultilevel"/>
    <w:tmpl w:val="5C246D58"/>
    <w:lvl w:ilvl="0" w:tplc="1F069F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2102"/>
    <w:multiLevelType w:val="hybridMultilevel"/>
    <w:tmpl w:val="25F0A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73B6"/>
    <w:multiLevelType w:val="hybridMultilevel"/>
    <w:tmpl w:val="C186B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23D3"/>
    <w:multiLevelType w:val="hybridMultilevel"/>
    <w:tmpl w:val="240C6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50E35"/>
    <w:multiLevelType w:val="hybridMultilevel"/>
    <w:tmpl w:val="69A0B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56321"/>
    <w:multiLevelType w:val="hybridMultilevel"/>
    <w:tmpl w:val="2592B770"/>
    <w:lvl w:ilvl="0" w:tplc="D5E409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F7E58"/>
    <w:multiLevelType w:val="hybridMultilevel"/>
    <w:tmpl w:val="709C8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948E7"/>
    <w:multiLevelType w:val="hybridMultilevel"/>
    <w:tmpl w:val="1638C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E316E"/>
    <w:multiLevelType w:val="hybridMultilevel"/>
    <w:tmpl w:val="69A2F5B0"/>
    <w:lvl w:ilvl="0" w:tplc="C0A29F5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96BC3"/>
    <w:multiLevelType w:val="hybridMultilevel"/>
    <w:tmpl w:val="D2E2E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28"/>
    <w:rsid w:val="00132639"/>
    <w:rsid w:val="00137E5D"/>
    <w:rsid w:val="00183056"/>
    <w:rsid w:val="001F0130"/>
    <w:rsid w:val="00265DA2"/>
    <w:rsid w:val="00291142"/>
    <w:rsid w:val="00496247"/>
    <w:rsid w:val="004E3E08"/>
    <w:rsid w:val="005D4112"/>
    <w:rsid w:val="005F1770"/>
    <w:rsid w:val="00840D90"/>
    <w:rsid w:val="00A8356E"/>
    <w:rsid w:val="00C408BB"/>
    <w:rsid w:val="00E83D1E"/>
    <w:rsid w:val="00F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91A4"/>
  <w15:chartTrackingRefBased/>
  <w15:docId w15:val="{273B9566-B2F4-4EE6-8594-C35CEE80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fr-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Corpsdetexte"/>
    <w:link w:val="Titre1Car"/>
    <w:uiPriority w:val="9"/>
    <w:qFormat/>
    <w:rsid w:val="00C408BB"/>
    <w:pPr>
      <w:jc w:val="center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te1">
    <w:name w:val="Date1"/>
    <w:basedOn w:val="Normal"/>
    <w:next w:val="Corpsdetexte"/>
    <w:link w:val="dateCar"/>
    <w:qFormat/>
    <w:rsid w:val="00C408BB"/>
    <w:rPr>
      <w:i/>
      <w:color w:val="231F20"/>
      <w:sz w:val="20"/>
    </w:rPr>
  </w:style>
  <w:style w:type="character" w:customStyle="1" w:styleId="dateCar">
    <w:name w:val="date Car"/>
    <w:basedOn w:val="Policepardfaut"/>
    <w:link w:val="Date1"/>
    <w:rsid w:val="00C408BB"/>
    <w:rPr>
      <w:i/>
      <w:color w:val="231F20"/>
      <w:sz w:val="20"/>
    </w:rPr>
  </w:style>
  <w:style w:type="paragraph" w:styleId="Corpsdetexte">
    <w:name w:val="Body Text"/>
    <w:basedOn w:val="Normal"/>
    <w:link w:val="CorpsdetexteCar"/>
    <w:uiPriority w:val="1"/>
    <w:qFormat/>
    <w:rsid w:val="00C408BB"/>
    <w:pPr>
      <w:jc w:val="both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408BB"/>
    <w:rPr>
      <w:sz w:val="20"/>
      <w:szCs w:val="20"/>
    </w:rPr>
  </w:style>
  <w:style w:type="paragraph" w:customStyle="1" w:styleId="Objet">
    <w:name w:val="Objet"/>
    <w:basedOn w:val="Corpsdetexte"/>
    <w:next w:val="Corpsdetexte"/>
    <w:link w:val="ObjetCar"/>
    <w:qFormat/>
    <w:rsid w:val="00C408BB"/>
    <w:pPr>
      <w:spacing w:before="103" w:line="242" w:lineRule="exact"/>
    </w:pPr>
    <w:rPr>
      <w:b/>
      <w:color w:val="231F20"/>
    </w:rPr>
  </w:style>
  <w:style w:type="character" w:customStyle="1" w:styleId="ObjetCar">
    <w:name w:val="Objet Car"/>
    <w:basedOn w:val="CorpsdetexteCar"/>
    <w:link w:val="Objet"/>
    <w:rsid w:val="00C408BB"/>
    <w:rPr>
      <w:b/>
      <w:color w:val="231F20"/>
      <w:sz w:val="20"/>
      <w:szCs w:val="20"/>
    </w:rPr>
  </w:style>
  <w:style w:type="paragraph" w:customStyle="1" w:styleId="Signat">
    <w:name w:val="Signat"/>
    <w:basedOn w:val="Titre1"/>
    <w:next w:val="Corpsdetexte"/>
    <w:link w:val="SignatCar"/>
    <w:qFormat/>
    <w:rsid w:val="00C408BB"/>
    <w:pPr>
      <w:jc w:val="right"/>
    </w:pPr>
    <w:rPr>
      <w:bCs w:val="0"/>
      <w:color w:val="231F20"/>
      <w:sz w:val="16"/>
      <w:szCs w:val="16"/>
    </w:rPr>
  </w:style>
  <w:style w:type="character" w:customStyle="1" w:styleId="SignatCar">
    <w:name w:val="Signat Car"/>
    <w:basedOn w:val="Titre1Car"/>
    <w:link w:val="Signat"/>
    <w:rsid w:val="00C408BB"/>
    <w:rPr>
      <w:b/>
      <w:bCs w:val="0"/>
      <w:color w:val="231F20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408BB"/>
    <w:rPr>
      <w:b/>
      <w:bCs/>
      <w:sz w:val="24"/>
      <w:szCs w:val="24"/>
    </w:rPr>
  </w:style>
  <w:style w:type="paragraph" w:customStyle="1" w:styleId="Sous-titre1">
    <w:name w:val="Sous-titre1"/>
    <w:basedOn w:val="Normal"/>
    <w:next w:val="Corpsdetexte"/>
    <w:link w:val="Sous-titre1Car"/>
    <w:qFormat/>
    <w:rsid w:val="00C408BB"/>
    <w:pPr>
      <w:jc w:val="center"/>
    </w:pPr>
    <w:rPr>
      <w:b/>
      <w:bCs/>
      <w:sz w:val="16"/>
      <w:szCs w:val="16"/>
    </w:rPr>
  </w:style>
  <w:style w:type="character" w:customStyle="1" w:styleId="Sous-titre1Car">
    <w:name w:val="Sous-titre1 Car"/>
    <w:basedOn w:val="Policepardfaut"/>
    <w:link w:val="Sous-titre1"/>
    <w:rsid w:val="00C408BB"/>
    <w:rPr>
      <w:b/>
      <w:bCs/>
      <w:sz w:val="16"/>
      <w:szCs w:val="16"/>
    </w:rPr>
  </w:style>
  <w:style w:type="paragraph" w:customStyle="1" w:styleId="Sous-titre2">
    <w:name w:val="Sous-titre 2"/>
    <w:basedOn w:val="Sous-titre1"/>
    <w:next w:val="Corpsdetexte"/>
    <w:link w:val="Sous-titre2Car"/>
    <w:qFormat/>
    <w:rsid w:val="00C408BB"/>
    <w:rPr>
      <w:b w:val="0"/>
      <w:bCs w:val="0"/>
    </w:rPr>
  </w:style>
  <w:style w:type="character" w:customStyle="1" w:styleId="Sous-titre2Car">
    <w:name w:val="Sous-titre 2 Car"/>
    <w:basedOn w:val="Sous-titre1Car"/>
    <w:link w:val="Sous-titre2"/>
    <w:rsid w:val="00C408BB"/>
    <w:rPr>
      <w:b w:val="0"/>
      <w:bCs w:val="0"/>
      <w:sz w:val="16"/>
      <w:szCs w:val="16"/>
    </w:rPr>
  </w:style>
  <w:style w:type="paragraph" w:customStyle="1" w:styleId="Titre1demapage">
    <w:name w:val="Titre 1 de ma page"/>
    <w:basedOn w:val="Corpsdetexte"/>
    <w:next w:val="Corpsdetexte"/>
    <w:link w:val="Titre1demapageCar"/>
    <w:autoRedefine/>
    <w:qFormat/>
    <w:rsid w:val="00C408BB"/>
    <w:pPr>
      <w:spacing w:before="1"/>
    </w:pPr>
    <w:rPr>
      <w:b/>
      <w:bCs/>
    </w:rPr>
  </w:style>
  <w:style w:type="character" w:customStyle="1" w:styleId="Titre1demapageCar">
    <w:name w:val="Titre 1 de ma page Car"/>
    <w:basedOn w:val="CorpsdetexteCar"/>
    <w:link w:val="Titre1demapage"/>
    <w:rsid w:val="00C408BB"/>
    <w:rPr>
      <w:b/>
      <w:bCs/>
      <w:sz w:val="20"/>
      <w:szCs w:val="20"/>
    </w:rPr>
  </w:style>
  <w:style w:type="paragraph" w:customStyle="1" w:styleId="Titre2demapage">
    <w:name w:val="Titre 2 de ma page"/>
    <w:basedOn w:val="Titre1demapage"/>
    <w:next w:val="Corpsdetexte"/>
    <w:link w:val="Titre2demapageCar"/>
    <w:autoRedefine/>
    <w:qFormat/>
    <w:rsid w:val="00C408BB"/>
    <w:pPr>
      <w:spacing w:line="276" w:lineRule="auto"/>
    </w:pPr>
    <w:rPr>
      <w:sz w:val="16"/>
      <w:szCs w:val="16"/>
    </w:rPr>
  </w:style>
  <w:style w:type="character" w:customStyle="1" w:styleId="Titre2demapageCar">
    <w:name w:val="Titre 2 de ma page Car"/>
    <w:basedOn w:val="Titre1demapageCar"/>
    <w:link w:val="Titre2demapage"/>
    <w:rsid w:val="00C408BB"/>
    <w:rPr>
      <w:b/>
      <w:bCs/>
      <w:sz w:val="16"/>
      <w:szCs w:val="16"/>
    </w:rPr>
  </w:style>
  <w:style w:type="paragraph" w:customStyle="1" w:styleId="Titre3demapage">
    <w:name w:val="Titre 3 de ma page"/>
    <w:basedOn w:val="Titre2demapage"/>
    <w:next w:val="Corpsdetexte"/>
    <w:link w:val="Titre3demapageCar"/>
    <w:qFormat/>
    <w:rsid w:val="00C408BB"/>
    <w:rPr>
      <w:b w:val="0"/>
      <w:bCs w:val="0"/>
    </w:rPr>
  </w:style>
  <w:style w:type="character" w:customStyle="1" w:styleId="Titre3demapageCar">
    <w:name w:val="Titre 3 de ma page Car"/>
    <w:basedOn w:val="Titre2demapageCar"/>
    <w:link w:val="Titre3demapage"/>
    <w:rsid w:val="00C408BB"/>
    <w:rPr>
      <w:b w:val="0"/>
      <w:bCs w:val="0"/>
      <w:sz w:val="16"/>
      <w:szCs w:val="16"/>
    </w:rPr>
  </w:style>
  <w:style w:type="paragraph" w:customStyle="1" w:styleId="Date2">
    <w:name w:val="Date 2"/>
    <w:basedOn w:val="Date1"/>
    <w:next w:val="Corpsdetexte"/>
    <w:link w:val="Date2Car"/>
    <w:qFormat/>
    <w:rsid w:val="00C408BB"/>
    <w:pPr>
      <w:jc w:val="right"/>
    </w:pPr>
    <w:rPr>
      <w:sz w:val="16"/>
      <w:szCs w:val="16"/>
    </w:rPr>
  </w:style>
  <w:style w:type="character" w:customStyle="1" w:styleId="Date2Car">
    <w:name w:val="Date 2 Car"/>
    <w:basedOn w:val="dateCar"/>
    <w:link w:val="Date2"/>
    <w:rsid w:val="00C408BB"/>
    <w:rPr>
      <w:i/>
      <w:color w:val="231F20"/>
      <w:sz w:val="16"/>
      <w:szCs w:val="16"/>
    </w:rPr>
  </w:style>
  <w:style w:type="paragraph" w:customStyle="1" w:styleId="PieddePage2">
    <w:name w:val="Pied de Page 2"/>
    <w:basedOn w:val="Normal"/>
    <w:next w:val="Corpsdetexte"/>
    <w:link w:val="PieddePage2Car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">
    <w:name w:val="Pied de Page 2 Car"/>
    <w:basedOn w:val="Policepardfaut"/>
    <w:link w:val="PieddePage2"/>
    <w:rsid w:val="00C408BB"/>
    <w:rPr>
      <w:color w:val="939598"/>
      <w:sz w:val="14"/>
    </w:rPr>
  </w:style>
  <w:style w:type="paragraph" w:customStyle="1" w:styleId="Intituldirection">
    <w:name w:val="Intitulé direction"/>
    <w:basedOn w:val="En-tte"/>
    <w:next w:val="Corpsdetexte"/>
    <w:link w:val="Intituldirection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IntituldirectionCar">
    <w:name w:val="Intitulé direction Car"/>
    <w:basedOn w:val="En-tteCar"/>
    <w:link w:val="Intituldirection"/>
    <w:rsid w:val="00C408BB"/>
    <w:rPr>
      <w:rFonts w:eastAsia="Arial"/>
      <w:b/>
      <w:bCs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408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408BB"/>
  </w:style>
  <w:style w:type="paragraph" w:customStyle="1" w:styleId="IntituleDirecteur">
    <w:name w:val="Intitule Directeur"/>
    <w:basedOn w:val="Corpsdetexte"/>
    <w:next w:val="Corpsdetexte"/>
    <w:link w:val="IntituleDirecteurCar"/>
    <w:qFormat/>
    <w:rsid w:val="00C408BB"/>
    <w:rPr>
      <w:sz w:val="24"/>
      <w:szCs w:val="24"/>
    </w:rPr>
  </w:style>
  <w:style w:type="character" w:customStyle="1" w:styleId="IntituleDirecteurCar">
    <w:name w:val="Intitule Directeur Car"/>
    <w:basedOn w:val="CorpsdetexteCar"/>
    <w:link w:val="IntituleDirecteur"/>
    <w:rsid w:val="00C408BB"/>
    <w:rPr>
      <w:sz w:val="24"/>
      <w:szCs w:val="24"/>
    </w:rPr>
  </w:style>
  <w:style w:type="paragraph" w:customStyle="1" w:styleId="Pieddepage20">
    <w:name w:val="Pied de page 2"/>
    <w:basedOn w:val="Normal"/>
    <w:next w:val="Corpsdetexte"/>
    <w:link w:val="Pieddepage2Car0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0">
    <w:name w:val="Pied de page 2 Car"/>
    <w:basedOn w:val="Policepardfaut"/>
    <w:link w:val="Pieddepage20"/>
    <w:rsid w:val="00C408BB"/>
    <w:rPr>
      <w:color w:val="939598"/>
      <w:sz w:val="14"/>
    </w:rPr>
  </w:style>
  <w:style w:type="paragraph" w:customStyle="1" w:styleId="ServiceInfoHeader">
    <w:name w:val="Service Info Header"/>
    <w:basedOn w:val="En-tte"/>
    <w:next w:val="Corpsdetexte"/>
    <w:link w:val="ServiceInfoHeader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ServiceInfoHeaderCar">
    <w:name w:val="Service Info Header Car"/>
    <w:basedOn w:val="En-tteCar"/>
    <w:link w:val="ServiceInfoHeader"/>
    <w:rsid w:val="00C408BB"/>
    <w:rPr>
      <w:rFonts w:eastAsia="Arial"/>
      <w:b/>
      <w:bCs/>
      <w:sz w:val="24"/>
      <w:szCs w:val="24"/>
    </w:rPr>
  </w:style>
  <w:style w:type="paragraph" w:customStyle="1" w:styleId="Titrecentral">
    <w:name w:val="Titre central"/>
    <w:basedOn w:val="Titre1"/>
    <w:next w:val="Corpsdetexte"/>
    <w:link w:val="TitrecentralCar"/>
    <w:qFormat/>
    <w:rsid w:val="00C408BB"/>
  </w:style>
  <w:style w:type="character" w:customStyle="1" w:styleId="TitrecentralCar">
    <w:name w:val="Titre central Car"/>
    <w:basedOn w:val="Titre1Car"/>
    <w:link w:val="Titrecentral"/>
    <w:rsid w:val="00C408BB"/>
    <w:rPr>
      <w:b/>
      <w:bCs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C408BB"/>
    <w:pPr>
      <w:spacing w:before="2"/>
      <w:ind w:left="474" w:hanging="346"/>
    </w:pPr>
  </w:style>
  <w:style w:type="character" w:customStyle="1" w:styleId="ParagraphedelisteCar">
    <w:name w:val="Paragraphe de liste Car"/>
    <w:link w:val="Paragraphedeliste"/>
    <w:uiPriority w:val="34"/>
    <w:locked/>
    <w:rsid w:val="00C40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inistere">
  <a:themeElements>
    <a:clrScheme name="Marque Etat">
      <a:dk1>
        <a:sysClr val="windowText" lastClr="000000"/>
      </a:dk1>
      <a:lt1>
        <a:sysClr val="window" lastClr="FFFFFF"/>
      </a:lt1>
      <a:dk2>
        <a:srgbClr val="E1000F"/>
      </a:dk2>
      <a:lt2>
        <a:srgbClr val="000091"/>
      </a:lt2>
      <a:accent1>
        <a:srgbClr val="466964"/>
      </a:accent1>
      <a:accent2>
        <a:srgbClr val="484D7A"/>
      </a:accent2>
      <a:accent3>
        <a:srgbClr val="FDCF41"/>
      </a:accent3>
      <a:accent4>
        <a:srgbClr val="FF6F4C"/>
      </a:accent4>
      <a:accent5>
        <a:srgbClr val="A26859"/>
      </a:accent5>
      <a:accent6>
        <a:srgbClr val="D08A77"/>
      </a:accent6>
      <a:hlink>
        <a:srgbClr val="5770BE"/>
      </a:hlink>
      <a:folHlink>
        <a:srgbClr val="5770BE"/>
      </a:folHlink>
    </a:clrScheme>
    <a:fontScheme name="Ministèr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C600D-0BA0-4CE5-A599-434D4836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Ministères Chargés des Affaires Sociales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JUSTIN, Fabien (DREETS-NORM)</dc:creator>
  <cp:keywords/>
  <dc:description/>
  <cp:lastModifiedBy>JUSTIN, Fabien (DREETS-NORM)</cp:lastModifiedBy>
  <cp:revision>10</cp:revision>
  <dcterms:created xsi:type="dcterms:W3CDTF">2023-08-08T13:17:00Z</dcterms:created>
  <dcterms:modified xsi:type="dcterms:W3CDTF">2023-08-08T17:22:00Z</dcterms:modified>
</cp:coreProperties>
</file>