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A9FE" w14:textId="77777777" w:rsidR="00F70222" w:rsidRPr="007A5B11" w:rsidRDefault="00F70222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  <w:bookmarkStart w:id="1" w:name="_Hlk479607637"/>
      <w:bookmarkEnd w:id="1"/>
    </w:p>
    <w:p w14:paraId="394554A8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33CD93B6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70A88F6C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0D930811" w14:textId="77777777" w:rsidR="00B25AFF" w:rsidRPr="007A5B11" w:rsidRDefault="00B25AFF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CA921F5" w14:textId="77777777" w:rsidR="000B0FDA" w:rsidRPr="007A5B11" w:rsidRDefault="000B0FDA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F888D2B" w14:textId="77777777" w:rsidR="00C82958" w:rsidRPr="007A5B11" w:rsidRDefault="00C82958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149C8A4F" w14:textId="53672AB9" w:rsidR="00B46B86" w:rsidRPr="007A5B11" w:rsidRDefault="005C24E1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sz w:val="32"/>
        </w:rPr>
      </w:pPr>
      <w:r>
        <w:rPr>
          <w:rFonts w:ascii="Poppins" w:hAnsi="Poppins" w:cs="Poppins"/>
          <w:sz w:val="32"/>
        </w:rPr>
        <w:t>TP</w:t>
      </w:r>
      <w:r w:rsidR="00C0622A">
        <w:rPr>
          <w:rFonts w:ascii="Poppins" w:hAnsi="Poppins" w:cs="Poppins"/>
          <w:sz w:val="32"/>
        </w:rPr>
        <w:t>7</w:t>
      </w:r>
      <w:r>
        <w:rPr>
          <w:rFonts w:ascii="Poppins" w:hAnsi="Poppins" w:cs="Poppins"/>
          <w:sz w:val="32"/>
        </w:rPr>
        <w:t xml:space="preserve"> - Travail Préparatoire</w:t>
      </w:r>
    </w:p>
    <w:p w14:paraId="5472AA73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sz w:val="28"/>
        </w:rPr>
      </w:pPr>
    </w:p>
    <w:p w14:paraId="4E01EEFE" w14:textId="13E5626B" w:rsidR="004947DE" w:rsidRPr="007A5B11" w:rsidRDefault="00AF1E15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  <w:caps/>
          <w:sz w:val="48"/>
        </w:rPr>
      </w:pPr>
      <w:sdt>
        <w:sdtPr>
          <w:rPr>
            <w:rFonts w:ascii="Poppins" w:hAnsi="Poppins" w:cs="Poppins"/>
            <w:caps/>
            <w:sz w:val="52"/>
          </w:rPr>
          <w:alias w:val="Titre "/>
          <w:tag w:val=""/>
          <w:id w:val="2093504070"/>
          <w:placeholder>
            <w:docPart w:val="6A21280095AE44D5A5D91A3598006D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0622A">
            <w:rPr>
              <w:rFonts w:ascii="Poppins" w:hAnsi="Poppins" w:cs="Poppins"/>
              <w:caps/>
              <w:sz w:val="52"/>
            </w:rPr>
            <w:t>Module de conversion adc</w:t>
          </w:r>
        </w:sdtContent>
      </w:sdt>
    </w:p>
    <w:p w14:paraId="3B3A71B9" w14:textId="77777777" w:rsidR="00C82958" w:rsidRPr="007A5B11" w:rsidRDefault="00C82958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4C298BD1" w14:textId="77777777" w:rsidR="00DC7A53" w:rsidRPr="007A5B11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05C36835" w14:textId="4ADC2030" w:rsidR="005C24E1" w:rsidRPr="005C24E1" w:rsidRDefault="006E3B16" w:rsidP="005C24E1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Mai</w:t>
      </w:r>
      <w:r w:rsidR="004947DE" w:rsidRPr="007A5B11">
        <w:rPr>
          <w:rFonts w:ascii="Poppins" w:hAnsi="Poppins" w:cs="Poppins"/>
        </w:rPr>
        <w:t xml:space="preserve"> 20</w:t>
      </w:r>
      <w:r w:rsidR="005C24E1">
        <w:rPr>
          <w:rFonts w:ascii="Poppins" w:hAnsi="Poppins" w:cs="Poppins"/>
        </w:rPr>
        <w:t>24</w:t>
      </w:r>
    </w:p>
    <w:p w14:paraId="576E2529" w14:textId="77777777" w:rsidR="004947DE" w:rsidRPr="00192245" w:rsidRDefault="004947DE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379486BD" w14:textId="77777777" w:rsidR="00DC7A53" w:rsidRPr="00192245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801C944" w14:textId="77777777" w:rsidR="00D605F9" w:rsidRPr="00192245" w:rsidRDefault="00D605F9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</w:pPr>
    </w:p>
    <w:p w14:paraId="57930FEA" w14:textId="77777777" w:rsidR="00DC7A53" w:rsidRPr="00192245" w:rsidRDefault="00DC7A53" w:rsidP="00DC7A53">
      <w:pPr>
        <w:pStyle w:val="Paragraphe"/>
        <w:spacing w:after="0"/>
        <w:ind w:left="567" w:right="567" w:firstLine="0"/>
        <w:jc w:val="center"/>
        <w:rPr>
          <w:rFonts w:ascii="Poppins" w:hAnsi="Poppins" w:cs="Poppins"/>
        </w:rPr>
        <w:sectPr w:rsidR="00DC7A53" w:rsidRPr="00192245" w:rsidSect="005C24E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67" w:right="1417" w:bottom="1560" w:left="1417" w:header="993" w:footer="708" w:gutter="0"/>
          <w:cols w:sep="1" w:space="708"/>
          <w:titlePg/>
          <w:docGrid w:linePitch="360"/>
        </w:sectPr>
      </w:pPr>
    </w:p>
    <w:p w14:paraId="3FD67886" w14:textId="04CAD917" w:rsidR="004947DE" w:rsidRPr="00192245" w:rsidRDefault="00AF1E15" w:rsidP="00D605F9">
      <w:pPr>
        <w:pStyle w:val="NoSpacing"/>
        <w:ind w:right="71"/>
        <w:jc w:val="right"/>
        <w:rPr>
          <w:rFonts w:ascii="Poppins" w:hAnsi="Poppins" w:cs="Poppins"/>
          <w:sz w:val="24"/>
        </w:rPr>
      </w:pPr>
      <w:sdt>
        <w:sdtPr>
          <w:rPr>
            <w:rFonts w:ascii="Poppins" w:hAnsi="Poppins" w:cs="Poppins"/>
            <w:sz w:val="24"/>
          </w:rPr>
          <w:alias w:val="Auteur "/>
          <w:tag w:val=""/>
          <w:id w:val="-1303615557"/>
          <w:placeholder>
            <w:docPart w:val="96B269F22AC54F6984811A6E4DBC4D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C24E1" w:rsidRPr="00192245">
            <w:rPr>
              <w:rFonts w:ascii="Poppins" w:hAnsi="Poppins" w:cs="Poppins"/>
              <w:sz w:val="24"/>
            </w:rPr>
            <w:t>TOUJANI Mohamed</w:t>
          </w:r>
        </w:sdtContent>
      </w:sdt>
    </w:p>
    <w:p w14:paraId="543FB254" w14:textId="39EF8802" w:rsidR="00DE7721" w:rsidRPr="005C24E1" w:rsidRDefault="005C24E1" w:rsidP="005C24E1">
      <w:pPr>
        <w:pStyle w:val="NoSpacing"/>
        <w:ind w:right="71"/>
        <w:rPr>
          <w:rStyle w:val="Hyperlink"/>
          <w:rFonts w:ascii="Poppins" w:hAnsi="Poppins" w:cs="Poppins"/>
          <w:sz w:val="24"/>
        </w:rPr>
      </w:pPr>
      <w:r w:rsidRPr="005C24E1">
        <w:rPr>
          <w:rFonts w:ascii="Poppins" w:hAnsi="Poppins" w:cs="Poppins"/>
          <w:sz w:val="24"/>
        </w:rPr>
        <w:t>Z</w:t>
      </w:r>
      <w:r>
        <w:rPr>
          <w:rFonts w:ascii="Poppins" w:hAnsi="Poppins" w:cs="Poppins"/>
          <w:sz w:val="24"/>
        </w:rPr>
        <w:t>OUGGARI Taha</w:t>
      </w:r>
    </w:p>
    <w:p w14:paraId="746F3D97" w14:textId="77777777" w:rsidR="004947DE" w:rsidRPr="007A5B11" w:rsidRDefault="004947DE" w:rsidP="00504C4B">
      <w:pPr>
        <w:pStyle w:val="Paragraphe"/>
        <w:rPr>
          <w:rFonts w:ascii="Poppins" w:hAnsi="Poppins" w:cs="Poppins"/>
        </w:rPr>
        <w:sectPr w:rsidR="004947DE" w:rsidRPr="007A5B11" w:rsidSect="005C24E1">
          <w:type w:val="continuous"/>
          <w:pgSz w:w="11906" w:h="16838"/>
          <w:pgMar w:top="1417" w:right="1417" w:bottom="1560" w:left="1417" w:header="708" w:footer="708" w:gutter="0"/>
          <w:cols w:num="2" w:sep="1" w:space="708"/>
          <w:titlePg/>
          <w:docGrid w:linePitch="360"/>
        </w:sectPr>
      </w:pPr>
    </w:p>
    <w:p w14:paraId="6A9AB96C" w14:textId="77777777" w:rsidR="004947DE" w:rsidRPr="007A5B11" w:rsidRDefault="004947DE" w:rsidP="00504C4B">
      <w:pPr>
        <w:pStyle w:val="Paragraphe"/>
        <w:rPr>
          <w:rFonts w:ascii="Poppins" w:hAnsi="Poppins" w:cs="Poppins"/>
        </w:rPr>
      </w:pPr>
    </w:p>
    <w:p w14:paraId="3BAE51CC" w14:textId="4F2D526B" w:rsidR="004947DE" w:rsidRPr="007A5B11" w:rsidRDefault="004947DE" w:rsidP="003D00EE">
      <w:pPr>
        <w:pStyle w:val="Paragraphe"/>
        <w:ind w:firstLine="0"/>
        <w:rPr>
          <w:rFonts w:ascii="Poppins" w:hAnsi="Poppins" w:cs="Poppins"/>
        </w:rPr>
        <w:sectPr w:rsidR="004947DE" w:rsidRPr="007A5B11" w:rsidSect="005C24E1">
          <w:type w:val="continuous"/>
          <w:pgSz w:w="11906" w:h="16838"/>
          <w:pgMar w:top="1417" w:right="1417" w:bottom="1560" w:left="1417" w:header="708" w:footer="708" w:gutter="0"/>
          <w:cols w:space="708"/>
          <w:titlePg/>
          <w:docGrid w:linePitch="360"/>
        </w:sectPr>
      </w:pPr>
      <w:r w:rsidRPr="007A5B11">
        <w:rPr>
          <w:rFonts w:ascii="Poppins" w:hAnsi="Poppins" w:cs="Poppins"/>
          <w:noProof/>
          <w:lang w:eastAsia="fr-FR"/>
        </w:rPr>
        <w:drawing>
          <wp:anchor distT="0" distB="0" distL="114300" distR="114300" simplePos="0" relativeHeight="251658240" behindDoc="0" locked="1" layoutInCell="1" allowOverlap="1" wp14:anchorId="4260232E" wp14:editId="7D326164">
            <wp:simplePos x="0" y="0"/>
            <wp:positionH relativeFrom="margin">
              <wp:posOffset>1607820</wp:posOffset>
            </wp:positionH>
            <wp:positionV relativeFrom="margin">
              <wp:posOffset>5632450</wp:posOffset>
            </wp:positionV>
            <wp:extent cx="2623185" cy="2914015"/>
            <wp:effectExtent l="0" t="0" r="0" b="0"/>
            <wp:wrapNone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Ensicaen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1763" w14:textId="7D40B20D" w:rsidR="005C24E1" w:rsidRPr="005C24E1" w:rsidRDefault="005C24E1" w:rsidP="005C24E1">
      <w:pPr>
        <w:pStyle w:val="Title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Questions + Réponses</w:t>
      </w:r>
    </w:p>
    <w:p w14:paraId="3EE169D6" w14:textId="247F8048" w:rsidR="00F70222" w:rsidRPr="007A5B11" w:rsidRDefault="00E47E26" w:rsidP="00122FBF">
      <w:pPr>
        <w:pStyle w:val="Heading1"/>
        <w:rPr>
          <w:rFonts w:ascii="Poppins" w:hAnsi="Poppins" w:cs="Poppins"/>
        </w:rPr>
      </w:pPr>
      <w:r w:rsidRPr="00E47E26">
        <w:rPr>
          <w:rFonts w:ascii="Poppins" w:hAnsi="Poppins" w:cs="Poppins"/>
        </w:rPr>
        <w:t>A l'aide d'un schéma commenté, des cours connexes à l'école et d'internet, expliquer le fonctionnement d'un ADC à approximation successive</w:t>
      </w:r>
      <w:r w:rsidR="005C24E1">
        <w:rPr>
          <w:rFonts w:ascii="Poppins" w:hAnsi="Poppins" w:cs="Poppins"/>
        </w:rPr>
        <w:t>.</w:t>
      </w:r>
    </w:p>
    <w:p w14:paraId="0735B709" w14:textId="77777777" w:rsidR="00053117" w:rsidRDefault="0030022D" w:rsidP="005C24E1">
      <w:pPr>
        <w:pStyle w:val="Paragraphe"/>
        <w:rPr>
          <w:rFonts w:ascii="Poppins" w:hAnsi="Poppins" w:cs="Poppins"/>
        </w:rPr>
      </w:pPr>
      <w:r w:rsidRPr="00F656B6">
        <w:rPr>
          <w:rFonts w:ascii="Poppins" w:hAnsi="Poppins" w:cs="Poppins"/>
          <w:b/>
          <w:bCs/>
        </w:rPr>
        <w:t>Entrée Analogique :</w:t>
      </w:r>
      <w:r w:rsidRPr="0030022D">
        <w:rPr>
          <w:rFonts w:ascii="Poppins" w:hAnsi="Poppins" w:cs="Poppins"/>
        </w:rPr>
        <w:t xml:space="preserve"> Un signal analogique est appliqué à l'entrée du microcontrôleur.</w:t>
      </w:r>
    </w:p>
    <w:p w14:paraId="11D2629D" w14:textId="77777777" w:rsidR="00053117" w:rsidRDefault="00053117" w:rsidP="005C24E1">
      <w:pPr>
        <w:pStyle w:val="Paragraphe"/>
        <w:rPr>
          <w:rFonts w:ascii="Poppins" w:hAnsi="Poppins" w:cs="Poppins"/>
        </w:rPr>
      </w:pPr>
      <w:r w:rsidRPr="00F656B6">
        <w:rPr>
          <w:rFonts w:ascii="Poppins" w:hAnsi="Poppins" w:cs="Poppins"/>
          <w:b/>
          <w:bCs/>
        </w:rPr>
        <w:t>Conversion :</w:t>
      </w:r>
      <w:r w:rsidRPr="00053117">
        <w:rPr>
          <w:rFonts w:ascii="Poppins" w:hAnsi="Poppins" w:cs="Poppins"/>
        </w:rPr>
        <w:t xml:space="preserve"> L'ADC convertit ce signal en une valeur numérique par approximations successives.</w:t>
      </w:r>
    </w:p>
    <w:p w14:paraId="521DFD7B" w14:textId="236F62D5" w:rsidR="005C24E1" w:rsidRDefault="00053117" w:rsidP="005C24E1">
      <w:pPr>
        <w:pStyle w:val="Paragraphe"/>
        <w:rPr>
          <w:rFonts w:ascii="Poppins" w:hAnsi="Poppins" w:cs="Poppins"/>
        </w:rPr>
      </w:pPr>
      <w:r w:rsidRPr="00F656B6">
        <w:rPr>
          <w:rFonts w:ascii="Poppins" w:hAnsi="Poppins" w:cs="Poppins"/>
          <w:b/>
          <w:bCs/>
        </w:rPr>
        <w:t>Affichage :</w:t>
      </w:r>
      <w:r w:rsidRPr="00053117">
        <w:rPr>
          <w:rFonts w:ascii="Poppins" w:hAnsi="Poppins" w:cs="Poppins"/>
        </w:rPr>
        <w:t xml:space="preserve"> Les </w:t>
      </w:r>
      <w:proofErr w:type="spellStart"/>
      <w:r w:rsidRPr="00053117">
        <w:rPr>
          <w:rFonts w:ascii="Poppins" w:hAnsi="Poppins" w:cs="Poppins"/>
        </w:rPr>
        <w:t>LEDs</w:t>
      </w:r>
      <w:proofErr w:type="spellEnd"/>
      <w:r w:rsidRPr="00053117">
        <w:rPr>
          <w:rFonts w:ascii="Poppins" w:hAnsi="Poppins" w:cs="Poppins"/>
        </w:rPr>
        <w:t xml:space="preserve"> connectées aux sorties du microcontrôleur affichent le résultat numérique de la conversion.</w:t>
      </w:r>
      <w:r w:rsidR="005C24E1">
        <w:rPr>
          <w:rFonts w:ascii="Poppins" w:hAnsi="Poppins" w:cs="Poppins"/>
        </w:rPr>
        <w:t xml:space="preserve"> </w:t>
      </w:r>
    </w:p>
    <w:p w14:paraId="0BE0BBEB" w14:textId="125C27CF" w:rsidR="004C2306" w:rsidRPr="007A5B11" w:rsidRDefault="00B26A1D" w:rsidP="005C24E1">
      <w:pPr>
        <w:pStyle w:val="Paragraphe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370F0D3B" wp14:editId="73D91A3A">
            <wp:extent cx="5760125" cy="4968815"/>
            <wp:effectExtent l="0" t="0" r="0" b="3810"/>
            <wp:docPr id="562776058" name="Picture 2" descr="A circuit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6058" name="Picture 2" descr="A circuit diagram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52" cy="49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3C84" w14:textId="68881EC3" w:rsidR="0058212B" w:rsidRDefault="00FE09DB" w:rsidP="0058212B">
      <w:pPr>
        <w:pStyle w:val="Heading1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Représenter graphiquement la caractéristique de transfert analogique/numérique de l’ADC ainsi configuré</w:t>
      </w:r>
      <w:r w:rsidR="004842E7">
        <w:rPr>
          <w:rFonts w:ascii="Poppins" w:hAnsi="Poppins" w:cs="Poppins"/>
        </w:rPr>
        <w:t>.</w:t>
      </w:r>
    </w:p>
    <w:p w14:paraId="34133262" w14:textId="0A81FA1E" w:rsidR="00B21E40" w:rsidRPr="00740583" w:rsidRDefault="004842E7" w:rsidP="0074058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EA91E" wp14:editId="46334FBC">
                <wp:simplePos x="0" y="0"/>
                <wp:positionH relativeFrom="column">
                  <wp:posOffset>790328</wp:posOffset>
                </wp:positionH>
                <wp:positionV relativeFrom="paragraph">
                  <wp:posOffset>401239</wp:posOffset>
                </wp:positionV>
                <wp:extent cx="1071349" cy="155464"/>
                <wp:effectExtent l="0" t="0" r="14605" b="16510"/>
                <wp:wrapNone/>
                <wp:docPr id="2937646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49" cy="155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4E17AE" w14:textId="503CF6C8" w:rsidR="004842E7" w:rsidRPr="00084326" w:rsidRDefault="004842E7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84326">
                              <w:rPr>
                                <w:sz w:val="6"/>
                                <w:szCs w:val="6"/>
                                <w:lang w:val="en-US"/>
                              </w:rPr>
                              <w:t>Fonction de trans</w:t>
                            </w:r>
                            <w:r w:rsidR="0047769B" w:rsidRPr="00084326">
                              <w:rPr>
                                <w:sz w:val="6"/>
                                <w:szCs w:val="6"/>
                                <w:lang w:val="en-US"/>
                              </w:rPr>
                              <w:t>fer de l’ADC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EA9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5pt;margin-top:31.6pt;width:84.35pt;height:1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" fillcolor="white [3201]" strokecolor="white [3212]" strokeweight=".5pt">
                <v:textbox>
                  <w:txbxContent>
                    <w:p w14:paraId="544E17AE" w14:textId="503CF6C8" w:rsidR="004842E7" w:rsidRPr="00084326" w:rsidRDefault="004842E7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r w:rsidRPr="00084326">
                        <w:rPr>
                          <w:sz w:val="6"/>
                          <w:szCs w:val="6"/>
                          <w:lang w:val="en-US"/>
                        </w:rPr>
                        <w:t>Fonction</w:t>
                      </w:r>
                      <w:proofErr w:type="spellEnd"/>
                      <w:r w:rsidRPr="00084326">
                        <w:rPr>
                          <w:sz w:val="6"/>
                          <w:szCs w:val="6"/>
                          <w:lang w:val="en-US"/>
                        </w:rPr>
                        <w:t xml:space="preserve"> de trans</w:t>
                      </w:r>
                      <w:r w:rsidR="0047769B" w:rsidRPr="00084326">
                        <w:rPr>
                          <w:sz w:val="6"/>
                          <w:szCs w:val="6"/>
                          <w:lang w:val="en-US"/>
                        </w:rPr>
                        <w:t xml:space="preserve">fer de </w:t>
                      </w:r>
                      <w:proofErr w:type="spellStart"/>
                      <w:r w:rsidR="0047769B" w:rsidRPr="00084326">
                        <w:rPr>
                          <w:sz w:val="6"/>
                          <w:szCs w:val="6"/>
                          <w:lang w:val="en-US"/>
                        </w:rPr>
                        <w:t>l’ADC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CBE6EF" wp14:editId="305CF9FF">
            <wp:extent cx="5760720" cy="3719830"/>
            <wp:effectExtent l="0" t="0" r="0" b="0"/>
            <wp:docPr id="127268203" name="Picture 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203" name="Picture 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52E9" w14:textId="392F82E5" w:rsidR="00192245" w:rsidRDefault="0034628B" w:rsidP="00192245">
      <w:pPr>
        <w:pStyle w:val="Heading1"/>
        <w:rPr>
          <w:rFonts w:ascii="Poppins" w:hAnsi="Poppins" w:cs="Poppins"/>
        </w:rPr>
      </w:pPr>
      <w:r w:rsidRPr="0034628B">
        <w:rPr>
          <w:rFonts w:ascii="Poppins" w:hAnsi="Poppins" w:cs="Poppins"/>
        </w:rPr>
        <w:t>Pour la configuration précédemment présentée, quelle est la résolution de l'ADC ?</w:t>
      </w:r>
    </w:p>
    <w:p w14:paraId="2D5AA56B" w14:textId="77777777" w:rsidR="00D50429" w:rsidRDefault="00D92013" w:rsidP="006E46B1">
      <w:pPr>
        <w:pStyle w:val="Paragraphe"/>
      </w:pPr>
      <w:r w:rsidRPr="00D92013">
        <w:t>R</w:t>
      </w:r>
      <w:r>
        <w:t xml:space="preserve">ésolution </w:t>
      </w:r>
      <w:r w:rsidRPr="00D92013"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Plage de tension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2^résolution</m:t>
            </m:r>
          </m:den>
        </m:f>
      </m:oMath>
      <w:r w:rsidRPr="00D92013">
        <w:t xml:space="preserve"> ​ </w:t>
      </w:r>
    </w:p>
    <w:p w14:paraId="0D4C0EBC" w14:textId="77777777" w:rsidR="00D50429" w:rsidRDefault="00D92013" w:rsidP="006E46B1">
      <w:pPr>
        <w:pStyle w:val="Paragraphe"/>
      </w:pPr>
      <w:r w:rsidRPr="00D92013">
        <w:t xml:space="preserve">où : </w:t>
      </w:r>
    </w:p>
    <w:p w14:paraId="0A96E756" w14:textId="77777777" w:rsidR="00D50429" w:rsidRDefault="00D92013" w:rsidP="00D50429">
      <w:pPr>
        <w:pStyle w:val="Paragraphe"/>
        <w:numPr>
          <w:ilvl w:val="0"/>
          <w:numId w:val="8"/>
        </w:numPr>
      </w:pPr>
      <w:r w:rsidRPr="00D92013">
        <w:t xml:space="preserve">La plage de tension est de 3.3V (0V à 3.3V). </w:t>
      </w:r>
    </w:p>
    <w:p w14:paraId="6C9D404C" w14:textId="77777777" w:rsidR="006C154E" w:rsidRDefault="00D92013" w:rsidP="00D50429">
      <w:pPr>
        <w:pStyle w:val="Paragraphe"/>
        <w:numPr>
          <w:ilvl w:val="0"/>
          <w:numId w:val="8"/>
        </w:numPr>
      </w:pPr>
      <w:r w:rsidRPr="00D92013">
        <w:t>La résolution est de 8 bits, ce qui donne 2</w:t>
      </w:r>
      <w:r w:rsidR="00672B1C">
        <w:rPr>
          <w:vertAlign w:val="superscript"/>
        </w:rPr>
        <w:t>8</w:t>
      </w:r>
      <w:r w:rsidRPr="00D92013">
        <w:t xml:space="preserve"> = 256</w:t>
      </w:r>
      <w:r w:rsidR="006C154E">
        <w:t xml:space="preserve"> </w:t>
      </w:r>
      <w:r w:rsidRPr="00D92013">
        <w:t xml:space="preserve">niveaux discrets. </w:t>
      </w:r>
    </w:p>
    <w:p w14:paraId="1E1A6E5F" w14:textId="77777777" w:rsidR="00342890" w:rsidRDefault="00D92013" w:rsidP="006C154E">
      <w:pPr>
        <w:pStyle w:val="Paragraphe"/>
      </w:pPr>
      <w:r w:rsidRPr="00D92013">
        <w:t xml:space="preserve">Calculons la résolution : </w:t>
      </w:r>
    </w:p>
    <w:p w14:paraId="475DBAE5" w14:textId="04571089" w:rsidR="00342890" w:rsidRDefault="00342890" w:rsidP="00342890">
      <w:pPr>
        <w:pStyle w:val="Paragraphe"/>
      </w:pPr>
      <w:r w:rsidRPr="00D92013">
        <w:t>R</w:t>
      </w:r>
      <w:r>
        <w:t xml:space="preserve">ésolution </w:t>
      </w:r>
      <w:r w:rsidRPr="00D92013"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3.3 V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256</m:t>
            </m:r>
          </m:den>
        </m:f>
      </m:oMath>
      <w:r w:rsidRPr="00D92013">
        <w:t xml:space="preserve"> ​ </w:t>
      </w:r>
    </w:p>
    <w:p w14:paraId="4DB21C5C" w14:textId="77777777" w:rsidR="0028721C" w:rsidRDefault="0028721C" w:rsidP="006C154E">
      <w:pPr>
        <w:pStyle w:val="Paragraphe"/>
      </w:pPr>
      <w:r>
        <w:t>Ré</w:t>
      </w:r>
      <w:r w:rsidR="00D92013" w:rsidRPr="00D92013">
        <w:t xml:space="preserve">solution=0.0129 V </w:t>
      </w:r>
    </w:p>
    <w:p w14:paraId="1A5829FF" w14:textId="5764B64A" w:rsidR="006E46B1" w:rsidRPr="006E46B1" w:rsidRDefault="00D92013" w:rsidP="006C154E">
      <w:pPr>
        <w:pStyle w:val="Paragraphe"/>
      </w:pPr>
      <w:r w:rsidRPr="00D92013">
        <w:t>Donc, la résolution de l'ADC est de 0.0129 V par niveau, soit environ 12.9 mV.</w:t>
      </w:r>
    </w:p>
    <w:p w14:paraId="04E0E644" w14:textId="7895268A" w:rsidR="006E46B1" w:rsidRPr="0000016F" w:rsidRDefault="0000016F" w:rsidP="0000016F">
      <w:pPr>
        <w:pStyle w:val="Heading1"/>
        <w:rPr>
          <w:rFonts w:ascii="Poppins" w:hAnsi="Poppins" w:cs="Poppins"/>
        </w:rPr>
      </w:pPr>
      <w:r w:rsidRPr="0000016F">
        <w:rPr>
          <w:rFonts w:ascii="Poppins" w:hAnsi="Poppins" w:cs="Poppins"/>
        </w:rPr>
        <w:lastRenderedPageBreak/>
        <w:t>Qu'est-ce qu'un échantillonneur bloqueur?</w:t>
      </w:r>
      <w:r w:rsidR="008146DF">
        <w:rPr>
          <w:rFonts w:ascii="Poppins" w:hAnsi="Poppins" w:cs="Poppins"/>
        </w:rPr>
        <w:t xml:space="preserve"> R</w:t>
      </w:r>
      <w:r w:rsidRPr="0000016F">
        <w:rPr>
          <w:rFonts w:ascii="Poppins" w:hAnsi="Poppins" w:cs="Poppins"/>
        </w:rPr>
        <w:t>eprésenter le schéma de l’échantillonneur bloqueur intégré dans le MCU (spécifier les valeurs des composants passifs responsables des phases de précharge et d'acquisition</w:t>
      </w:r>
      <w:r w:rsidR="009B25E3">
        <w:rPr>
          <w:rFonts w:ascii="Poppins" w:hAnsi="Poppins" w:cs="Poppins"/>
        </w:rPr>
        <w:t>)</w:t>
      </w:r>
      <w:r w:rsidR="006E46B1" w:rsidRPr="0000016F">
        <w:rPr>
          <w:rFonts w:ascii="Poppins" w:hAnsi="Poppins" w:cs="Poppins"/>
        </w:rPr>
        <w:t>.</w:t>
      </w:r>
    </w:p>
    <w:p w14:paraId="26A7EFA3" w14:textId="57542F9D" w:rsidR="00CC5C6B" w:rsidRDefault="00973936" w:rsidP="00CC5C6B">
      <w:pPr>
        <w:pStyle w:val="Paragraphe"/>
      </w:pPr>
      <w:r w:rsidRPr="00973936">
        <w:t>Un échantillonneur-bloqueur, ou circuit de maintien-échantillon (</w:t>
      </w:r>
      <w:proofErr w:type="spellStart"/>
      <w:r w:rsidRPr="00973936">
        <w:t>Sample</w:t>
      </w:r>
      <w:proofErr w:type="spellEnd"/>
      <w:r w:rsidRPr="00973936">
        <w:t xml:space="preserve"> and Hold Circuit), est un dispositif électronique utilisé dans les convertisseurs analogiques-numériques (ADC) pour capturer et maintenir une tension d'entrée analogique stable pendant le temps nécessaire à la conversion numérique</w:t>
      </w:r>
      <w:r>
        <w:t>.</w:t>
      </w:r>
    </w:p>
    <w:p w14:paraId="5F369D9A" w14:textId="01273B33" w:rsidR="002277A4" w:rsidRDefault="002277A4" w:rsidP="00F41A27">
      <w:pPr>
        <w:pStyle w:val="Paragraphe"/>
      </w:pPr>
      <w:r>
        <w:rPr>
          <w:noProof/>
        </w:rPr>
        <w:drawing>
          <wp:inline distT="0" distB="0" distL="0" distR="0" wp14:anchorId="2548E917" wp14:editId="090468D3">
            <wp:extent cx="5760720" cy="2269490"/>
            <wp:effectExtent l="0" t="0" r="0" b="0"/>
            <wp:docPr id="1564219504" name="Picture 5" descr="Schéma de principe d'un échantillonneur-bloqueur. La figure V-20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éma de principe d'un échantillonneur-bloqueur. La figure V-20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A5B9" w14:textId="707D186F" w:rsidR="008E074D" w:rsidRDefault="00F41A27" w:rsidP="008E074D">
      <w:pPr>
        <w:pStyle w:val="Paragraphe"/>
      </w:pPr>
      <w:r>
        <w:t>Valeurs des composants passifs :</w:t>
      </w:r>
    </w:p>
    <w:p w14:paraId="3771B28A" w14:textId="01B6119F" w:rsidR="008E074D" w:rsidRDefault="008E074D" w:rsidP="008E074D">
      <w:pPr>
        <w:pStyle w:val="Paragraphe"/>
        <w:numPr>
          <w:ilvl w:val="0"/>
          <w:numId w:val="11"/>
        </w:numPr>
      </w:pPr>
      <w:r>
        <w:t xml:space="preserve">Résistance (R) : 10 </w:t>
      </w:r>
      <w:r w:rsidR="00C91C81">
        <w:t>k</w:t>
      </w:r>
      <w:r w:rsidR="007C239D" w:rsidRPr="007C239D">
        <w:t xml:space="preserve"> Ω</w:t>
      </w:r>
    </w:p>
    <w:p w14:paraId="6F4580B8" w14:textId="7300E62A" w:rsidR="00CC5C6B" w:rsidRPr="00CC5C6B" w:rsidRDefault="007C239D" w:rsidP="007C239D">
      <w:pPr>
        <w:pStyle w:val="Paragraphe"/>
        <w:numPr>
          <w:ilvl w:val="0"/>
          <w:numId w:val="11"/>
        </w:numPr>
      </w:pPr>
      <w:r>
        <w:t>Condensateur (C) : 100 pF</w:t>
      </w:r>
    </w:p>
    <w:p w14:paraId="3923F62A" w14:textId="4281C2A8" w:rsidR="00650184" w:rsidRDefault="009C2494" w:rsidP="009C2494">
      <w:pPr>
        <w:pStyle w:val="Heading1"/>
        <w:rPr>
          <w:rFonts w:ascii="Poppins" w:hAnsi="Poppins" w:cs="Poppins"/>
        </w:rPr>
      </w:pPr>
      <w:r w:rsidRPr="009C2494">
        <w:rPr>
          <w:rFonts w:ascii="Poppins" w:hAnsi="Poppins" w:cs="Poppins"/>
        </w:rPr>
        <w:t>Pour un ADC à approximation successive, par quels facteurs sera contraint le choix de la</w:t>
      </w:r>
      <w:r>
        <w:rPr>
          <w:rFonts w:ascii="Poppins" w:hAnsi="Poppins" w:cs="Poppins"/>
        </w:rPr>
        <w:t xml:space="preserve"> </w:t>
      </w:r>
      <w:r w:rsidRPr="009C2494">
        <w:rPr>
          <w:rFonts w:ascii="Poppins" w:hAnsi="Poppins" w:cs="Poppins"/>
        </w:rPr>
        <w:t>période d'échantillonnage ?</w:t>
      </w:r>
    </w:p>
    <w:p w14:paraId="0A872CED" w14:textId="0ADF20C6" w:rsidR="005775C9" w:rsidRPr="005775C9" w:rsidRDefault="005775C9" w:rsidP="005775C9">
      <w:pPr>
        <w:pStyle w:val="Paragraphe"/>
      </w:pPr>
      <w:r w:rsidRPr="005775C9">
        <w:t>Le choix de la période d'échantillonnage pour un ADC à approximation successive (SAR ADC) est influencé par plusieurs facteurs, tant externes qu'internes au microcontrôleur (MCU).</w:t>
      </w:r>
      <w:r>
        <w:t xml:space="preserve"> Ces facteurs sont résumés dans le tableau suivant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758"/>
        <w:gridCol w:w="6276"/>
      </w:tblGrid>
      <w:tr w:rsidR="004A03CA" w14:paraId="41D86C98" w14:textId="77777777" w:rsidTr="001B2EE8">
        <w:tc>
          <w:tcPr>
            <w:tcW w:w="1028" w:type="dxa"/>
            <w:vMerge w:val="restart"/>
            <w:vAlign w:val="center"/>
          </w:tcPr>
          <w:p w14:paraId="6B57FD28" w14:textId="0C3BD993" w:rsidR="004A03CA" w:rsidRDefault="004A03CA" w:rsidP="001B2EE8">
            <w:pPr>
              <w:pStyle w:val="Paragraphe"/>
              <w:ind w:firstLine="0"/>
              <w:jc w:val="center"/>
            </w:pPr>
            <w:r w:rsidRPr="00037C06">
              <w:lastRenderedPageBreak/>
              <w:t>Facteurs Externes</w:t>
            </w:r>
          </w:p>
        </w:tc>
        <w:tc>
          <w:tcPr>
            <w:tcW w:w="236" w:type="dxa"/>
          </w:tcPr>
          <w:p w14:paraId="2997D0F5" w14:textId="5B5A8464" w:rsidR="004A03CA" w:rsidRDefault="004A03CA" w:rsidP="00170D9A">
            <w:pPr>
              <w:pStyle w:val="Paragraphe"/>
              <w:ind w:firstLine="0"/>
            </w:pPr>
            <w:r w:rsidRPr="00037C06">
              <w:t>Signal d'Entrée Analogique :</w:t>
            </w:r>
          </w:p>
        </w:tc>
        <w:tc>
          <w:tcPr>
            <w:tcW w:w="7798" w:type="dxa"/>
          </w:tcPr>
          <w:p w14:paraId="7C313B9A" w14:textId="77777777" w:rsidR="004A03CA" w:rsidRDefault="004A03CA" w:rsidP="00BC623A">
            <w:pPr>
              <w:pStyle w:val="Paragraphe"/>
              <w:ind w:firstLine="0"/>
            </w:pPr>
            <w:r>
              <w:t xml:space="preserve">Bande Passante du Signal : La fréquence maximale du signal analogique doit être inférieure à la moitié de la fréquence d'échantillonnage (théorème de </w:t>
            </w:r>
            <w:proofErr w:type="spellStart"/>
            <w:r>
              <w:t>Nyquist</w:t>
            </w:r>
            <w:proofErr w:type="spellEnd"/>
            <w:r>
              <w:t>). Cela garantit que le signal est correctement échantillonné sans aliasing.</w:t>
            </w:r>
          </w:p>
          <w:p w14:paraId="4038105C" w14:textId="07C87B6F" w:rsidR="004A03CA" w:rsidRDefault="004A03CA" w:rsidP="00037C06">
            <w:pPr>
              <w:pStyle w:val="Paragraphe"/>
              <w:ind w:firstLine="0"/>
            </w:pPr>
            <w:r>
              <w:t>Caractéristiques du Signal : Les variations rapides du signal analogique nécessitent une période d'échantillonnage plus courte pour capturer les changements avec précision.</w:t>
            </w:r>
          </w:p>
        </w:tc>
      </w:tr>
      <w:tr w:rsidR="004A03CA" w14:paraId="7C5F7D8E" w14:textId="77777777" w:rsidTr="004A03CA">
        <w:tc>
          <w:tcPr>
            <w:tcW w:w="1028" w:type="dxa"/>
            <w:vMerge/>
          </w:tcPr>
          <w:p w14:paraId="26CACE86" w14:textId="77777777" w:rsidR="004A03CA" w:rsidRDefault="004A03CA" w:rsidP="00170D9A">
            <w:pPr>
              <w:pStyle w:val="Paragraphe"/>
              <w:ind w:firstLine="0"/>
            </w:pPr>
          </w:p>
        </w:tc>
        <w:tc>
          <w:tcPr>
            <w:tcW w:w="236" w:type="dxa"/>
          </w:tcPr>
          <w:p w14:paraId="4D61B336" w14:textId="560BE421" w:rsidR="004A03CA" w:rsidRDefault="004A03CA" w:rsidP="00170D9A">
            <w:pPr>
              <w:pStyle w:val="Paragraphe"/>
              <w:ind w:firstLine="0"/>
            </w:pPr>
            <w:r w:rsidRPr="00711D4A">
              <w:t>Qualité du Signal Analogique :</w:t>
            </w:r>
          </w:p>
        </w:tc>
        <w:tc>
          <w:tcPr>
            <w:tcW w:w="7798" w:type="dxa"/>
          </w:tcPr>
          <w:p w14:paraId="65A3540D" w14:textId="77777777" w:rsidR="00BC623A" w:rsidRDefault="004A03CA" w:rsidP="00170D9A">
            <w:pPr>
              <w:pStyle w:val="Paragraphe"/>
              <w:ind w:firstLine="0"/>
            </w:pPr>
            <w:r w:rsidRPr="00711D4A">
              <w:t xml:space="preserve">Bruitage : Un signal bruité peut nécessiter un échantillonnage plus rapide pour permettre une moyenne ou un filtrage numérique ultérieur. </w:t>
            </w:r>
          </w:p>
          <w:p w14:paraId="3824F1DD" w14:textId="68963605" w:rsidR="004A03CA" w:rsidRDefault="004A03CA" w:rsidP="00170D9A">
            <w:pPr>
              <w:pStyle w:val="Paragraphe"/>
              <w:ind w:firstLine="0"/>
            </w:pPr>
            <w:r w:rsidRPr="00711D4A">
              <w:t>Impédance de la Source : Une impédance élevée de la source peut ralentir le temps de montée et de descente du signal, nécessitant un temps d'échantillonnage plus long pour atteindre la pleine précision.</w:t>
            </w:r>
          </w:p>
        </w:tc>
      </w:tr>
      <w:tr w:rsidR="004A03CA" w14:paraId="1DB42F65" w14:textId="77777777" w:rsidTr="001B2EE8">
        <w:tc>
          <w:tcPr>
            <w:tcW w:w="1028" w:type="dxa"/>
            <w:vMerge w:val="restart"/>
            <w:vAlign w:val="center"/>
          </w:tcPr>
          <w:p w14:paraId="76609B5B" w14:textId="03E50DE8" w:rsidR="004A03CA" w:rsidRDefault="004A03CA" w:rsidP="001B2EE8">
            <w:pPr>
              <w:pStyle w:val="Paragraphe"/>
              <w:ind w:firstLine="0"/>
              <w:jc w:val="center"/>
            </w:pPr>
            <w:r w:rsidRPr="00711D4A">
              <w:t>Facteurs Internes au MCU</w:t>
            </w:r>
          </w:p>
        </w:tc>
        <w:tc>
          <w:tcPr>
            <w:tcW w:w="236" w:type="dxa"/>
          </w:tcPr>
          <w:p w14:paraId="7334EC1D" w14:textId="064D787D" w:rsidR="004A03CA" w:rsidRDefault="004A03CA" w:rsidP="00170D9A">
            <w:pPr>
              <w:pStyle w:val="Paragraphe"/>
              <w:ind w:firstLine="0"/>
            </w:pPr>
            <w:r w:rsidRPr="00AE2D66">
              <w:t>Structure de l'ADC :</w:t>
            </w:r>
          </w:p>
        </w:tc>
        <w:tc>
          <w:tcPr>
            <w:tcW w:w="7798" w:type="dxa"/>
          </w:tcPr>
          <w:p w14:paraId="3FBB532D" w14:textId="77777777" w:rsidR="00BC623A" w:rsidRDefault="004A03CA" w:rsidP="00170D9A">
            <w:pPr>
              <w:pStyle w:val="Paragraphe"/>
              <w:ind w:firstLine="0"/>
            </w:pPr>
            <w:r w:rsidRPr="00AE2D66">
              <w:t xml:space="preserve">Temps de Conversion : Le SAR ADC effectue des comparaisons successives pour chaque bit. Le temps nécessaire pour ces comparaisons fixe un minimum pour la période d'échantillonnage. </w:t>
            </w:r>
          </w:p>
          <w:p w14:paraId="505310B1" w14:textId="7A12D67C" w:rsidR="004A03CA" w:rsidRDefault="004A03CA" w:rsidP="00170D9A">
            <w:pPr>
              <w:pStyle w:val="Paragraphe"/>
              <w:ind w:firstLine="0"/>
            </w:pPr>
            <w:r w:rsidRPr="00AE2D66">
              <w:t>Précharge et Acquisition : Le temps nécessaire pour précharger et acquérir la tension d'entrée par l'échantillonneur-bloqueur affecte directement la période d'échantillonnage.</w:t>
            </w:r>
          </w:p>
        </w:tc>
      </w:tr>
      <w:tr w:rsidR="004A03CA" w14:paraId="1405AE8D" w14:textId="77777777" w:rsidTr="004A03CA">
        <w:tc>
          <w:tcPr>
            <w:tcW w:w="1028" w:type="dxa"/>
            <w:vMerge/>
          </w:tcPr>
          <w:p w14:paraId="248AE80C" w14:textId="77777777" w:rsidR="004A03CA" w:rsidRDefault="004A03CA" w:rsidP="00170D9A">
            <w:pPr>
              <w:pStyle w:val="Paragraphe"/>
              <w:ind w:firstLine="0"/>
            </w:pPr>
          </w:p>
        </w:tc>
        <w:tc>
          <w:tcPr>
            <w:tcW w:w="236" w:type="dxa"/>
          </w:tcPr>
          <w:p w14:paraId="7FF4CA3B" w14:textId="79817308" w:rsidR="004A03CA" w:rsidRDefault="004A03CA" w:rsidP="00170D9A">
            <w:pPr>
              <w:pStyle w:val="Paragraphe"/>
              <w:ind w:firstLine="0"/>
            </w:pPr>
            <w:r w:rsidRPr="00AE2D66">
              <w:t>Caractéristiques du Convertisseur :</w:t>
            </w:r>
          </w:p>
        </w:tc>
        <w:tc>
          <w:tcPr>
            <w:tcW w:w="7798" w:type="dxa"/>
          </w:tcPr>
          <w:p w14:paraId="10E43174" w14:textId="77777777" w:rsidR="00BC623A" w:rsidRDefault="004A03CA" w:rsidP="00170D9A">
            <w:pPr>
              <w:pStyle w:val="Paragraphe"/>
              <w:ind w:firstLine="0"/>
            </w:pPr>
            <w:r w:rsidRPr="004A03CA">
              <w:t>Vitesse de l'Horloge ADC : La fréquence de l'horloge du convertisseur détermine la rapidité avec laquelle les comparaisons successives peuvent être effectuées.</w:t>
            </w:r>
          </w:p>
          <w:p w14:paraId="6CFF2A46" w14:textId="4A3C931A" w:rsidR="004A03CA" w:rsidRDefault="004A03CA" w:rsidP="00170D9A">
            <w:pPr>
              <w:pStyle w:val="Paragraphe"/>
              <w:ind w:firstLine="0"/>
            </w:pPr>
            <w:r w:rsidRPr="004A03CA">
              <w:t>Résolution du Convertisseur : Un ADC de haute résolution (plus de bits) nécessitera plus de temps pour effectuer toutes les comparaisons successives.</w:t>
            </w:r>
          </w:p>
        </w:tc>
      </w:tr>
      <w:tr w:rsidR="004A03CA" w14:paraId="5A6C7007" w14:textId="77777777" w:rsidTr="004A03CA">
        <w:tc>
          <w:tcPr>
            <w:tcW w:w="1028" w:type="dxa"/>
            <w:vMerge/>
          </w:tcPr>
          <w:p w14:paraId="39061916" w14:textId="77777777" w:rsidR="004A03CA" w:rsidRDefault="004A03CA" w:rsidP="00170D9A">
            <w:pPr>
              <w:pStyle w:val="Paragraphe"/>
              <w:ind w:firstLine="0"/>
            </w:pPr>
          </w:p>
        </w:tc>
        <w:tc>
          <w:tcPr>
            <w:tcW w:w="236" w:type="dxa"/>
          </w:tcPr>
          <w:p w14:paraId="39FD2DDF" w14:textId="3E1EC935" w:rsidR="004A03CA" w:rsidRDefault="004A03CA" w:rsidP="00170D9A">
            <w:pPr>
              <w:pStyle w:val="Paragraphe"/>
              <w:ind w:firstLine="0"/>
            </w:pPr>
            <w:r w:rsidRPr="004A03CA">
              <w:t>Performance des Composants Internes :</w:t>
            </w:r>
          </w:p>
        </w:tc>
        <w:tc>
          <w:tcPr>
            <w:tcW w:w="7798" w:type="dxa"/>
          </w:tcPr>
          <w:p w14:paraId="65563AF5" w14:textId="77777777" w:rsidR="00BC623A" w:rsidRDefault="004A03CA" w:rsidP="00170D9A">
            <w:pPr>
              <w:pStyle w:val="Paragraphe"/>
              <w:ind w:firstLine="0"/>
            </w:pPr>
            <w:r w:rsidRPr="004A03CA">
              <w:t xml:space="preserve">Stabilité de l'Amplificateur Opérationnel : L'amplificateur utilisé dans le circuit d'échantillonnage doit avoir une réponse rapide et stable pour ne pas limiter la vitesse d'échantillonnage. </w:t>
            </w:r>
          </w:p>
          <w:p w14:paraId="40D5856D" w14:textId="1B09E300" w:rsidR="004A03CA" w:rsidRDefault="004A03CA" w:rsidP="00170D9A">
            <w:pPr>
              <w:pStyle w:val="Paragraphe"/>
              <w:ind w:firstLine="0"/>
            </w:pPr>
            <w:r w:rsidRPr="004A03CA">
              <w:t>Temps de Réponse du Commutateur : La vitesse à laquelle le commutateur peut ouvrir et fermer affecte également la période d'échantillonnage.</w:t>
            </w:r>
          </w:p>
        </w:tc>
      </w:tr>
    </w:tbl>
    <w:p w14:paraId="787694B7" w14:textId="77777777" w:rsidR="00170D9A" w:rsidRPr="00170D9A" w:rsidRDefault="00170D9A" w:rsidP="00170D9A">
      <w:pPr>
        <w:pStyle w:val="Paragraphe"/>
      </w:pPr>
    </w:p>
    <w:p w14:paraId="639E6632" w14:textId="388EB9EA" w:rsidR="00021DBD" w:rsidRDefault="00EB4B0F" w:rsidP="00E673B0">
      <w:pPr>
        <w:pStyle w:val="Heading1"/>
        <w:rPr>
          <w:rFonts w:ascii="Poppins" w:hAnsi="Poppins" w:cs="Poppins"/>
        </w:rPr>
      </w:pPr>
      <w:r w:rsidRPr="00EB4B0F">
        <w:rPr>
          <w:rFonts w:ascii="Poppins" w:hAnsi="Poppins" w:cs="Poppins"/>
        </w:rPr>
        <w:lastRenderedPageBreak/>
        <w:t>Quelle broche du MCU est utilisée par défaut comme entrée analogique ?</w:t>
      </w:r>
    </w:p>
    <w:p w14:paraId="78BF9D9A" w14:textId="6FD1E3FE" w:rsidR="00E673B0" w:rsidRPr="00E673B0" w:rsidRDefault="00B1029C" w:rsidP="00E673B0">
      <w:pPr>
        <w:pStyle w:val="Paragraphe"/>
      </w:pPr>
      <w:r w:rsidRPr="00B1029C">
        <w:t>La broche du MCU PIC18F27K40 utilisée par défaut comme entrée analogique sur la carte Curiosity HPC est la broche RA0/AN0.</w:t>
      </w:r>
    </w:p>
    <w:p w14:paraId="1C85AB88" w14:textId="34E1E9E5" w:rsidR="0070168D" w:rsidRPr="00D319F6" w:rsidRDefault="00D319F6" w:rsidP="00D319F6">
      <w:pPr>
        <w:pStyle w:val="Heading1"/>
        <w:rPr>
          <w:rFonts w:ascii="Poppins" w:hAnsi="Poppins" w:cs="Poppins"/>
        </w:rPr>
      </w:pPr>
      <w:r w:rsidRPr="00D319F6">
        <w:rPr>
          <w:rFonts w:ascii="Poppins" w:hAnsi="Poppins" w:cs="Poppins"/>
        </w:rPr>
        <w:t xml:space="preserve">Proposer une configuration en assembleur des registres ADC0N0 (configuration), ADREF (référence analogique) et ADPCH (sélection du canal) assurant l'initialisation de l'ADC </w:t>
      </w:r>
      <w:r>
        <w:rPr>
          <w:rFonts w:ascii="Poppins" w:hAnsi="Poppins" w:cs="Poppins"/>
        </w:rPr>
        <w:t>donnée</w:t>
      </w:r>
      <w:r w:rsidR="00A52587">
        <w:rPr>
          <w:rFonts w:ascii="Poppins" w:hAnsi="Poppins" w:cs="Poppins"/>
        </w:rPr>
        <w:t> :</w:t>
      </w:r>
    </w:p>
    <w:p w14:paraId="44514056" w14:textId="77777777" w:rsidR="00167A34" w:rsidRDefault="00167A34" w:rsidP="00021DBD">
      <w:pPr>
        <w:pStyle w:val="Paragraphe"/>
      </w:pPr>
    </w:p>
    <w:p w14:paraId="6B4710D7" w14:textId="4EA34F1A" w:rsidR="00A52587" w:rsidRPr="00021DBD" w:rsidRDefault="00F5765C" w:rsidP="00F5765C">
      <w:pPr>
        <w:pStyle w:val="Paragraphe"/>
        <w:jc w:val="center"/>
        <w:sectPr w:rsidR="00A52587" w:rsidRPr="00021DBD" w:rsidSect="005C24E1">
          <w:pgSz w:w="11906" w:h="16838"/>
          <w:pgMar w:top="1417" w:right="1417" w:bottom="993" w:left="1417" w:header="708" w:footer="524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8CA4A82" wp14:editId="3EE76891">
            <wp:extent cx="2393315" cy="2743200"/>
            <wp:effectExtent l="0" t="0" r="6985" b="0"/>
            <wp:docPr id="112538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B5E7" w14:textId="77777777" w:rsidR="001A6239" w:rsidRPr="007A5B11" w:rsidRDefault="001A6239" w:rsidP="003724A0">
      <w:pPr>
        <w:rPr>
          <w:rFonts w:ascii="Poppins" w:hAnsi="Poppins" w:cs="Poppins"/>
        </w:rPr>
      </w:pPr>
    </w:p>
    <w:sectPr w:rsidR="001A6239" w:rsidRPr="007A5B11" w:rsidSect="0000661A">
      <w:headerReference w:type="even" r:id="rId22"/>
      <w:footerReference w:type="even" r:id="rId23"/>
      <w:type w:val="evenPage"/>
      <w:pgSz w:w="11906" w:h="16838"/>
      <w:pgMar w:top="4111" w:right="1417" w:bottom="3970" w:left="1417" w:header="851" w:footer="3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6DA9C" w14:textId="77777777" w:rsidR="0073135A" w:rsidRDefault="0073135A" w:rsidP="00F70222">
      <w:pPr>
        <w:spacing w:after="0" w:line="240" w:lineRule="auto"/>
      </w:pPr>
      <w:r>
        <w:separator/>
      </w:r>
    </w:p>
  </w:endnote>
  <w:endnote w:type="continuationSeparator" w:id="0">
    <w:p w14:paraId="5582E34B" w14:textId="77777777" w:rsidR="0073135A" w:rsidRDefault="0073135A" w:rsidP="00F7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DAFDA" w14:textId="77777777" w:rsidR="00F70222" w:rsidRDefault="009D0274" w:rsidP="009D0274">
    <w:pPr>
      <w:pStyle w:val="Footer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433E162C" wp14:editId="3FE562A3">
              <wp:simplePos x="0" y="0"/>
              <wp:positionH relativeFrom="page">
                <wp:posOffset>0</wp:posOffset>
              </wp:positionH>
              <wp:positionV relativeFrom="page">
                <wp:posOffset>10086975</wp:posOffset>
              </wp:positionV>
              <wp:extent cx="1304925" cy="419100"/>
              <wp:effectExtent l="0" t="0" r="9525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A8B28" w14:textId="77777777" w:rsidR="00BF0EB9" w:rsidRPr="007A5B11" w:rsidRDefault="009D0274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ind w:firstLine="567"/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</w:pPr>
                          <w:bookmarkStart w:id="2" w:name="_Hlk479686075"/>
                          <w:bookmarkEnd w:id="2"/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t>ENSICAEN /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4F22" w:rsidRPr="007A5B11">
                            <w:rPr>
                              <w:rFonts w:ascii="Poppins SemiBold" w:hAnsi="Poppins SemiBold" w:cs="Poppins SemiBold"/>
                              <w:noProof/>
                              <w:color w:val="7B949E" w:themeColor="accent5"/>
                              <w:sz w:val="20"/>
                              <w:szCs w:val="20"/>
                            </w:rPr>
                            <w:t>2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E162C" id="Rectangle 12" o:spid="_x0000_s1027" style="position:absolute;left:0;text-align:left;margin-left:0;margin-top:794.25pt;width:102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" filled="f" stroked="f" strokeweight="1pt">
              <v:textbox inset="0,2mm,0,2mm">
                <w:txbxContent>
                  <w:p w14:paraId="756A8B28" w14:textId="77777777" w:rsidR="00BF0EB9" w:rsidRPr="007A5B11" w:rsidRDefault="009D0274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ind w:firstLine="567"/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</w:pPr>
                    <w:bookmarkStart w:id="3" w:name="_Hlk479686075"/>
                    <w:bookmarkEnd w:id="3"/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t>ENSICAEN /</w: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begin"/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separate"/>
                    </w:r>
                    <w:r w:rsidR="00BF4F22" w:rsidRPr="007A5B11">
                      <w:rPr>
                        <w:rFonts w:ascii="Poppins SemiBold" w:hAnsi="Poppins SemiBold" w:cs="Poppins SemiBold"/>
                        <w:noProof/>
                        <w:color w:val="7B949E" w:themeColor="accent5"/>
                        <w:sz w:val="20"/>
                        <w:szCs w:val="20"/>
                      </w:rPr>
                      <w:t>2</w:t>
                    </w:r>
                    <w:r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CD1A" w14:textId="77777777" w:rsidR="00F70222" w:rsidRDefault="00665EF5" w:rsidP="007C21C2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5E05DA16" wp14:editId="218C53C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BD0B0" w14:textId="23674800" w:rsidR="00665EF5" w:rsidRPr="007A5B11" w:rsidRDefault="0081650D" w:rsidP="00FC1152">
                          <w:pPr>
                            <w:pBdr>
                              <w:top w:val="single" w:sz="18" w:space="1" w:color="AFC0C9" w:themeColor="accent6"/>
                            </w:pBdr>
                            <w:spacing w:after="0" w:line="240" w:lineRule="auto"/>
                            <w:jc w:val="right"/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</w:pP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IF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TITLE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1E15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Module de conversion adc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 &lt;&gt; "" "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TITLE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1E15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Module de conversion adc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" "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 xml:space="preserve"> FILENAME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C2ECC" w:rsidRPr="007A5B11">
                            <w:rPr>
                              <w:rFonts w:ascii="Poppins SemiBold" w:hAnsi="Poppins SemiBold" w:cs="Poppins SemiBold"/>
                              <w:noProof/>
                              <w:sz w:val="20"/>
                              <w:szCs w:val="20"/>
                            </w:rPr>
                            <w:instrText>Modèle word.docx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instrText>"</w:instrText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1E15">
                            <w:rPr>
                              <w:rFonts w:ascii="Poppins SemiBold" w:hAnsi="Poppins SemiBold" w:cs="Poppins SemiBold"/>
                              <w:noProof/>
                              <w:sz w:val="20"/>
                              <w:szCs w:val="20"/>
                            </w:rPr>
                            <w:t>Module de conversion adc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fldChar w:fldCharType="end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sz w:val="20"/>
                              <w:szCs w:val="20"/>
                            </w:rPr>
                            <w:t xml:space="preserve"> /</w: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F4F22" w:rsidRPr="007A5B11">
                            <w:rPr>
                              <w:rFonts w:ascii="Poppins SemiBold" w:hAnsi="Poppins SemiBold" w:cs="Poppins SemiBold"/>
                              <w:noProof/>
                              <w:color w:val="7B949E" w:themeColor="accent5"/>
                              <w:sz w:val="20"/>
                              <w:szCs w:val="20"/>
                            </w:rPr>
                            <w:t>5</w:t>
                          </w:r>
                          <w:r w:rsidR="007C21C2" w:rsidRPr="007A5B11">
                            <w:rPr>
                              <w:rFonts w:ascii="Poppins SemiBold" w:hAnsi="Poppins SemiBold" w:cs="Poppins SemiBold"/>
                              <w:color w:val="7B949E" w:themeColor="accent5"/>
                              <w:sz w:val="20"/>
                              <w:szCs w:val="20"/>
                            </w:rPr>
                            <w:fldChar w:fldCharType="end"/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--</w:t>
                          </w:r>
                          <w:r w:rsidR="00946C36"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---</w:t>
                          </w:r>
                          <w:r w:rsidRPr="007A5B11">
                            <w:rPr>
                              <w:rFonts w:ascii="Poppins SemiBold" w:hAnsi="Poppins SemiBold" w:cs="Poppins SemiBold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05DA16" id="Rectangle 16" o:spid="_x0000_s1028" style="position:absolute;margin-left:73.8pt;margin-top:0;width:125pt;height:47.6pt;z-index:251662336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" filled="f" stroked="f" strokeweight="1pt">
              <v:textbox inset="0,2mm,0,2mm">
                <w:txbxContent>
                  <w:p w14:paraId="4D6BD0B0" w14:textId="23674800" w:rsidR="00665EF5" w:rsidRPr="007A5B11" w:rsidRDefault="0081650D" w:rsidP="00FC1152">
                    <w:pPr>
                      <w:pBdr>
                        <w:top w:val="single" w:sz="18" w:space="1" w:color="AFC0C9" w:themeColor="accent6"/>
                      </w:pBdr>
                      <w:spacing w:after="0" w:line="240" w:lineRule="auto"/>
                      <w:jc w:val="right"/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</w:pP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IF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TITLE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AF1E15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Module de conversion adc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 &lt;&gt; "" "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TITLE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AF1E15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Module de conversion adc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" "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 xml:space="preserve"> FILENAME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0C2ECC" w:rsidRPr="007A5B11">
                      <w:rPr>
                        <w:rFonts w:ascii="Poppins SemiBold" w:hAnsi="Poppins SemiBold" w:cs="Poppins SemiBold"/>
                        <w:noProof/>
                        <w:sz w:val="20"/>
                        <w:szCs w:val="20"/>
                      </w:rPr>
                      <w:instrText>Modèle word.docx</w:instrText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instrText>"</w:instrText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separate"/>
                    </w:r>
                    <w:r w:rsidR="00AF1E15">
                      <w:rPr>
                        <w:rFonts w:ascii="Poppins SemiBold" w:hAnsi="Poppins SemiBold" w:cs="Poppins SemiBold"/>
                        <w:noProof/>
                        <w:sz w:val="20"/>
                        <w:szCs w:val="20"/>
                      </w:rPr>
                      <w:t>Module de conversion adc</w:t>
                    </w:r>
                    <w:r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fldChar w:fldCharType="end"/>
                    </w:r>
                    <w:r w:rsidR="007C21C2" w:rsidRPr="007A5B11">
                      <w:rPr>
                        <w:rFonts w:ascii="Poppins SemiBold" w:hAnsi="Poppins SemiBold" w:cs="Poppins SemiBold"/>
                        <w:sz w:val="20"/>
                        <w:szCs w:val="20"/>
                      </w:rPr>
                      <w:t xml:space="preserve"> /</w: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begin"/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instrText xml:space="preserve"> PAGE   \* MERGEFORMAT </w:instrTex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separate"/>
                    </w:r>
                    <w:r w:rsidR="00BF4F22" w:rsidRPr="007A5B11">
                      <w:rPr>
                        <w:rFonts w:ascii="Poppins SemiBold" w:hAnsi="Poppins SemiBold" w:cs="Poppins SemiBold"/>
                        <w:noProof/>
                        <w:color w:val="7B949E" w:themeColor="accent5"/>
                        <w:sz w:val="20"/>
                        <w:szCs w:val="20"/>
                      </w:rPr>
                      <w:t>5</w:t>
                    </w:r>
                    <w:r w:rsidR="007C21C2" w:rsidRPr="007A5B11">
                      <w:rPr>
                        <w:rFonts w:ascii="Poppins SemiBold" w:hAnsi="Poppins SemiBold" w:cs="Poppins SemiBold"/>
                        <w:color w:val="7B949E" w:themeColor="accent5"/>
                        <w:sz w:val="20"/>
                        <w:szCs w:val="20"/>
                      </w:rPr>
                      <w:fldChar w:fldCharType="end"/>
                    </w:r>
                    <w:r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--</w:t>
                    </w:r>
                    <w:r w:rsidR="00946C36"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---</w:t>
                    </w:r>
                    <w:r w:rsidRPr="007A5B11">
                      <w:rPr>
                        <w:rFonts w:ascii="Poppins SemiBold" w:hAnsi="Poppins SemiBold" w:cs="Poppins SemiBold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7C21C2">
      <w:tab/>
    </w:r>
    <w:r w:rsidR="007C21C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9DD6" w14:textId="77777777" w:rsidR="00C82958" w:rsidRPr="00C82958" w:rsidRDefault="00C82958" w:rsidP="00C82958">
    <w:pPr>
      <w:pStyle w:val="Footer"/>
      <w:jc w:val="center"/>
      <w:rPr>
        <w:color w:val="7B949E" w:themeColor="accent5"/>
        <w:sz w:val="36"/>
      </w:rPr>
    </w:pPr>
    <w:r w:rsidRPr="00C82958">
      <w:rPr>
        <w:color w:val="7B949E" w:themeColor="accent5"/>
        <w:sz w:val="36"/>
      </w:rPr>
      <w:t>www.ensicaen.fr</w:t>
    </w:r>
  </w:p>
  <w:p w14:paraId="193CFEC6" w14:textId="77777777" w:rsidR="00C82958" w:rsidRPr="004947DE" w:rsidRDefault="00C82958" w:rsidP="00C82958">
    <w:pPr>
      <w:pStyle w:val="Footer"/>
      <w:jc w:val="center"/>
      <w:rPr>
        <w:color w:val="7B949E" w:themeColor="accent5"/>
        <w:sz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25987" w14:textId="77777777" w:rsidR="00B21E40" w:rsidRDefault="00853B54" w:rsidP="009D0274">
    <w:pPr>
      <w:pStyle w:val="Footer"/>
      <w:ind w:left="-1417" w:firstLine="1417"/>
      <w:jc w:val="center"/>
    </w:pPr>
    <w:r>
      <w:rPr>
        <w:noProof/>
        <w:lang w:eastAsia="fr-FR"/>
      </w:rPr>
      <w:drawing>
        <wp:anchor distT="0" distB="0" distL="114300" distR="114300" simplePos="0" relativeHeight="251681792" behindDoc="0" locked="0" layoutInCell="1" allowOverlap="1" wp14:anchorId="50FF6FCF" wp14:editId="727148AA">
          <wp:simplePos x="0" y="0"/>
          <wp:positionH relativeFrom="column">
            <wp:posOffset>-956681</wp:posOffset>
          </wp:positionH>
          <wp:positionV relativeFrom="paragraph">
            <wp:posOffset>1487170</wp:posOffset>
          </wp:positionV>
          <wp:extent cx="7761600" cy="622800"/>
          <wp:effectExtent l="0" t="0" r="0" b="6350"/>
          <wp:wrapNone/>
          <wp:docPr id="2098104489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6A0B"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7EFD943F" wp14:editId="612D23B4">
          <wp:simplePos x="0" y="0"/>
          <wp:positionH relativeFrom="page">
            <wp:posOffset>7151913</wp:posOffset>
          </wp:positionH>
          <wp:positionV relativeFrom="margin">
            <wp:posOffset>3997888</wp:posOffset>
          </wp:positionV>
          <wp:extent cx="415665" cy="1250567"/>
          <wp:effectExtent l="0" t="0" r="3810" b="6985"/>
          <wp:wrapNone/>
          <wp:docPr id="192878338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5665" cy="12505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1" allowOverlap="1" wp14:anchorId="1BBFA31C" wp14:editId="21E1202C">
              <wp:simplePos x="0" y="0"/>
              <wp:positionH relativeFrom="margin">
                <wp:align>center</wp:align>
              </wp:positionH>
              <wp:positionV relativeFrom="page">
                <wp:posOffset>8801100</wp:posOffset>
              </wp:positionV>
              <wp:extent cx="6762750" cy="723265"/>
              <wp:effectExtent l="0" t="0" r="0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0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B518DF" w14:textId="77777777" w:rsidR="00FB7BD0" w:rsidRPr="007A5B11" w:rsidRDefault="00FB7BD0" w:rsidP="00FB7BD0">
                          <w:pPr>
                            <w:spacing w:after="0"/>
                            <w:jc w:val="center"/>
                            <w:rPr>
                              <w:rFonts w:ascii="Poppins" w:hAnsi="Poppins" w:cs="Poppins"/>
                              <w:color w:val="FFFFFF" w:themeColor="background1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6 boulevard Maréchal Juin,</w:t>
                          </w:r>
                          <w:r w:rsidR="00246123"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 xml:space="preserve"> </w:t>
                          </w: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CS 45053</w:t>
                          </w:r>
                        </w:p>
                        <w:p w14:paraId="4D880491" w14:textId="77777777" w:rsidR="007A5B11" w:rsidRPr="007A5B11" w:rsidRDefault="00FB7BD0" w:rsidP="007A5B1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color w:val="FFFFFF" w:themeColor="background1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FFFFFF" w:themeColor="background1"/>
                            </w:rPr>
                            <w:t>14050 CAEN cedex 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FA31C" id="Rectangle 10" o:spid="_x0000_s1029" style="position:absolute;left:0;text-align:left;margin-left:0;margin-top:693pt;width:532.5pt;height:56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" filled="f" stroked="f" strokeweight="1pt">
              <v:textbox>
                <w:txbxContent>
                  <w:p w14:paraId="5BB518DF" w14:textId="77777777" w:rsidR="00FB7BD0" w:rsidRPr="007A5B11" w:rsidRDefault="00FB7BD0" w:rsidP="00FB7BD0">
                    <w:pPr>
                      <w:spacing w:after="0"/>
                      <w:jc w:val="center"/>
                      <w:rPr>
                        <w:rFonts w:ascii="Poppins" w:hAnsi="Poppins" w:cs="Poppins"/>
                        <w:color w:val="FFFFFF" w:themeColor="background1"/>
                      </w:rPr>
                    </w:pP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6 boulevard Maréchal Juin,</w:t>
                    </w:r>
                    <w:r w:rsidR="00246123" w:rsidRPr="007A5B11">
                      <w:rPr>
                        <w:rFonts w:ascii="Poppins" w:hAnsi="Poppins" w:cs="Poppins"/>
                        <w:color w:val="FFFFFF" w:themeColor="background1"/>
                      </w:rPr>
                      <w:t xml:space="preserve"> </w:t>
                    </w: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CS 45053</w:t>
                    </w:r>
                  </w:p>
                  <w:p w14:paraId="4D880491" w14:textId="77777777" w:rsidR="007A5B11" w:rsidRPr="007A5B11" w:rsidRDefault="00FB7BD0" w:rsidP="007A5B11">
                    <w:pPr>
                      <w:spacing w:after="0" w:line="240" w:lineRule="auto"/>
                      <w:jc w:val="center"/>
                      <w:rPr>
                        <w:rFonts w:ascii="Poppins" w:hAnsi="Poppins" w:cs="Poppins"/>
                        <w:color w:val="FFFFFF" w:themeColor="background1"/>
                      </w:rPr>
                    </w:pPr>
                    <w:r w:rsidRPr="007A5B11">
                      <w:rPr>
                        <w:rFonts w:ascii="Poppins" w:hAnsi="Poppins" w:cs="Poppins"/>
                        <w:color w:val="FFFFFF" w:themeColor="background1"/>
                      </w:rPr>
                      <w:t>14050 CAEN cedex 04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3" behindDoc="0" locked="1" layoutInCell="1" allowOverlap="1" wp14:anchorId="549BF7E6" wp14:editId="7E820A11">
              <wp:simplePos x="0" y="0"/>
              <wp:positionH relativeFrom="page">
                <wp:posOffset>0</wp:posOffset>
              </wp:positionH>
              <wp:positionV relativeFrom="page">
                <wp:posOffset>8768715</wp:posOffset>
              </wp:positionV>
              <wp:extent cx="7545070" cy="737870"/>
              <wp:effectExtent l="0" t="0" r="0" b="5080"/>
              <wp:wrapNone/>
              <wp:docPr id="191" name="Rectangl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070" cy="7378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6E4574" id="Rectangle 191" o:spid="_x0000_s1026" style="position:absolute;margin-left:0;margin-top:690.45pt;width:594.1pt;height:58.1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" fillcolor="#7b949e [3208]" stroked="f" strokeweight="1pt">
              <w10:wrap anchorx="page" anchory="page"/>
              <w10:anchorlock/>
            </v:rect>
          </w:pict>
        </mc:Fallback>
      </mc:AlternateContent>
    </w:r>
    <w:r w:rsidR="00FB7BD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1" allowOverlap="1" wp14:anchorId="5DC9345F" wp14:editId="0AEB06A4">
              <wp:simplePos x="0" y="0"/>
              <wp:positionH relativeFrom="margin">
                <wp:posOffset>-899795</wp:posOffset>
              </wp:positionH>
              <wp:positionV relativeFrom="page">
                <wp:posOffset>8241030</wp:posOffset>
              </wp:positionV>
              <wp:extent cx="7557770" cy="507365"/>
              <wp:effectExtent l="0" t="0" r="5080" b="6985"/>
              <wp:wrapNone/>
              <wp:docPr id="188" name="Zone de text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5073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41A0C6" w14:textId="77777777" w:rsidR="00FB7BD0" w:rsidRPr="007A5B11" w:rsidRDefault="007A5B11" w:rsidP="007A5B11">
                          <w:pPr>
                            <w:pStyle w:val="Header"/>
                            <w:jc w:val="center"/>
                            <w:rPr>
                              <w:rFonts w:ascii="Poppins" w:hAnsi="Poppins" w:cs="Poppins"/>
                              <w:color w:val="7B949E" w:themeColor="accent5"/>
                              <w:sz w:val="28"/>
                              <w:szCs w:val="28"/>
                            </w:rPr>
                          </w:pPr>
                          <w:r w:rsidRPr="007A5B11">
                            <w:rPr>
                              <w:rFonts w:ascii="Poppins" w:hAnsi="Poppins" w:cs="Poppins"/>
                              <w:color w:val="7B949E" w:themeColor="accent5"/>
                              <w:sz w:val="28"/>
                              <w:szCs w:val="28"/>
                            </w:rPr>
                            <w:t>Ecole Publique d’ingénieures et d’ingénieurs en 3 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9345F" id="_x0000_t202" coordsize="21600,21600" o:spt="202" path="m,l,21600r21600,l21600,xe">
              <v:stroke joinstyle="miter"/>
              <v:path gradientshapeok="t" o:connecttype="rect"/>
            </v:shapetype>
            <v:shape id="Zone de texte 188" o:spid="_x0000_s1030" type="#_x0000_t202" style="position:absolute;left:0;text-align:left;margin-left:-70.85pt;margin-top:648.9pt;width:595.1pt;height:3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" fillcolor="white [3201]" stroked="f" strokeweight=".5pt">
              <v:textbox>
                <w:txbxContent>
                  <w:p w14:paraId="6241A0C6" w14:textId="77777777" w:rsidR="00FB7BD0" w:rsidRPr="007A5B11" w:rsidRDefault="007A5B11" w:rsidP="007A5B11">
                    <w:pPr>
                      <w:pStyle w:val="Header"/>
                      <w:jc w:val="center"/>
                      <w:rPr>
                        <w:rFonts w:ascii="Poppins" w:hAnsi="Poppins" w:cs="Poppins"/>
                        <w:color w:val="7B949E" w:themeColor="accent5"/>
                        <w:sz w:val="28"/>
                        <w:szCs w:val="28"/>
                      </w:rPr>
                    </w:pPr>
                    <w:r w:rsidRPr="007A5B11">
                      <w:rPr>
                        <w:rFonts w:ascii="Poppins" w:hAnsi="Poppins" w:cs="Poppins"/>
                        <w:color w:val="7B949E" w:themeColor="accent5"/>
                        <w:sz w:val="28"/>
                        <w:szCs w:val="28"/>
                      </w:rPr>
                      <w:t>Ecole Publique d’ingénieures et d’ingénieurs en 3 ans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38106" w14:textId="77777777" w:rsidR="0073135A" w:rsidRDefault="0073135A" w:rsidP="00F70222">
      <w:pPr>
        <w:spacing w:after="0" w:line="240" w:lineRule="auto"/>
      </w:pPr>
      <w:bookmarkStart w:id="0" w:name="_Hlk479602574"/>
      <w:bookmarkEnd w:id="0"/>
      <w:r>
        <w:separator/>
      </w:r>
    </w:p>
  </w:footnote>
  <w:footnote w:type="continuationSeparator" w:id="0">
    <w:p w14:paraId="58C4128F" w14:textId="77777777" w:rsidR="0073135A" w:rsidRDefault="0073135A" w:rsidP="00F7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6859B" w14:textId="77777777" w:rsidR="00A36AC7" w:rsidRDefault="00A36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4822F" w14:textId="77777777" w:rsidR="00A36AC7" w:rsidRDefault="00A36A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199AD" w14:textId="77777777" w:rsidR="00F70222" w:rsidRPr="007A5B11" w:rsidRDefault="004947DE" w:rsidP="004947DE">
    <w:pPr>
      <w:pStyle w:val="Header"/>
      <w:jc w:val="center"/>
      <w:rPr>
        <w:rFonts w:ascii="Poppins" w:hAnsi="Poppins" w:cs="Poppins"/>
        <w:color w:val="7B949E" w:themeColor="accent5"/>
        <w:sz w:val="28"/>
        <w:szCs w:val="28"/>
      </w:rPr>
    </w:pPr>
    <w:r w:rsidRPr="007A5B11">
      <w:rPr>
        <w:rFonts w:ascii="Poppins" w:hAnsi="Poppins" w:cs="Poppins"/>
        <w:color w:val="7B949E" w:themeColor="accent5"/>
        <w:sz w:val="28"/>
        <w:szCs w:val="28"/>
      </w:rPr>
      <w:t>Ecole Publique d’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>i</w:t>
    </w:r>
    <w:r w:rsidRPr="007A5B11">
      <w:rPr>
        <w:rFonts w:ascii="Poppins" w:hAnsi="Poppins" w:cs="Poppins"/>
        <w:color w:val="7B949E" w:themeColor="accent5"/>
        <w:sz w:val="28"/>
        <w:szCs w:val="28"/>
      </w:rPr>
      <w:t>ngénieur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>e</w:t>
    </w:r>
    <w:r w:rsidRPr="007A5B11">
      <w:rPr>
        <w:rFonts w:ascii="Poppins" w:hAnsi="Poppins" w:cs="Poppins"/>
        <w:color w:val="7B949E" w:themeColor="accent5"/>
        <w:sz w:val="28"/>
        <w:szCs w:val="28"/>
      </w:rPr>
      <w:t>s</w:t>
    </w:r>
    <w:r w:rsidR="007A5B11" w:rsidRPr="007A5B11">
      <w:rPr>
        <w:rFonts w:ascii="Poppins" w:hAnsi="Poppins" w:cs="Poppins"/>
        <w:color w:val="7B949E" w:themeColor="accent5"/>
        <w:sz w:val="28"/>
        <w:szCs w:val="28"/>
      </w:rPr>
      <w:t xml:space="preserve"> et d’ingénieurs</w:t>
    </w:r>
    <w:r w:rsidRPr="007A5B11">
      <w:rPr>
        <w:rFonts w:ascii="Poppins" w:hAnsi="Poppins" w:cs="Poppins"/>
        <w:color w:val="7B949E" w:themeColor="accent5"/>
        <w:sz w:val="28"/>
        <w:szCs w:val="28"/>
      </w:rPr>
      <w:t xml:space="preserve"> en 3 ans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5D7FF" w14:textId="77777777" w:rsidR="00B21E40" w:rsidRDefault="00246123">
    <w:pPr>
      <w:pStyle w:val="Header"/>
    </w:pPr>
    <w:r w:rsidRPr="00504C4B">
      <w:rPr>
        <w:noProof/>
        <w:lang w:eastAsia="fr-FR"/>
      </w:rPr>
      <w:drawing>
        <wp:anchor distT="0" distB="0" distL="114300" distR="114300" simplePos="0" relativeHeight="251679744" behindDoc="0" locked="1" layoutInCell="1" allowOverlap="1" wp14:anchorId="1F771F09" wp14:editId="37EE6E04">
          <wp:simplePos x="0" y="0"/>
          <wp:positionH relativeFrom="margin">
            <wp:posOffset>1942465</wp:posOffset>
          </wp:positionH>
          <wp:positionV relativeFrom="topMargin">
            <wp:posOffset>525780</wp:posOffset>
          </wp:positionV>
          <wp:extent cx="1948815" cy="2164080"/>
          <wp:effectExtent l="0" t="0" r="0" b="0"/>
          <wp:wrapNone/>
          <wp:docPr id="1085112066" name="Graphiqu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Ensicae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860" cy="2140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25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0F51"/>
    <w:multiLevelType w:val="multilevel"/>
    <w:tmpl w:val="6526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AC3613"/>
    <w:multiLevelType w:val="hybridMultilevel"/>
    <w:tmpl w:val="2F681E0C"/>
    <w:lvl w:ilvl="0" w:tplc="D884C918"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24910BF"/>
    <w:multiLevelType w:val="hybridMultilevel"/>
    <w:tmpl w:val="ABDA6370"/>
    <w:lvl w:ilvl="0" w:tplc="4D98307E">
      <w:numFmt w:val="bullet"/>
      <w:lvlText w:val="-"/>
      <w:lvlJc w:val="left"/>
      <w:pPr>
        <w:ind w:left="929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4" w15:restartNumberingAfterBreak="0">
    <w:nsid w:val="5F4235D7"/>
    <w:multiLevelType w:val="hybridMultilevel"/>
    <w:tmpl w:val="E31C276C"/>
    <w:lvl w:ilvl="0" w:tplc="4AE00068">
      <w:numFmt w:val="bullet"/>
      <w:lvlText w:val="-"/>
      <w:lvlJc w:val="left"/>
      <w:pPr>
        <w:ind w:left="929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5" w15:restartNumberingAfterBreak="0">
    <w:nsid w:val="61A4209E"/>
    <w:multiLevelType w:val="multilevel"/>
    <w:tmpl w:val="7CDEB3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6536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8702A"/>
    <w:multiLevelType w:val="hybridMultilevel"/>
    <w:tmpl w:val="A182702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C92B1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F15E10"/>
    <w:multiLevelType w:val="hybridMultilevel"/>
    <w:tmpl w:val="C5167A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8865">
    <w:abstractNumId w:val="6"/>
  </w:num>
  <w:num w:numId="2" w16cid:durableId="1045252152">
    <w:abstractNumId w:val="0"/>
  </w:num>
  <w:num w:numId="3" w16cid:durableId="1541429356">
    <w:abstractNumId w:val="1"/>
  </w:num>
  <w:num w:numId="4" w16cid:durableId="516433383">
    <w:abstractNumId w:val="8"/>
  </w:num>
  <w:num w:numId="5" w16cid:durableId="230047401">
    <w:abstractNumId w:val="5"/>
  </w:num>
  <w:num w:numId="6" w16cid:durableId="6051135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806655">
    <w:abstractNumId w:val="9"/>
  </w:num>
  <w:num w:numId="8" w16cid:durableId="1164081839">
    <w:abstractNumId w:val="7"/>
  </w:num>
  <w:num w:numId="9" w16cid:durableId="778918451">
    <w:abstractNumId w:val="3"/>
  </w:num>
  <w:num w:numId="10" w16cid:durableId="1438138044">
    <w:abstractNumId w:val="2"/>
  </w:num>
  <w:num w:numId="11" w16cid:durableId="1788306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E1"/>
    <w:rsid w:val="0000016F"/>
    <w:rsid w:val="0000661A"/>
    <w:rsid w:val="00021DBD"/>
    <w:rsid w:val="00037C06"/>
    <w:rsid w:val="00053117"/>
    <w:rsid w:val="0007460F"/>
    <w:rsid w:val="00084326"/>
    <w:rsid w:val="00095F09"/>
    <w:rsid w:val="000A2240"/>
    <w:rsid w:val="000A643D"/>
    <w:rsid w:val="000B0FDA"/>
    <w:rsid w:val="000B7EBE"/>
    <w:rsid w:val="000C2ECC"/>
    <w:rsid w:val="000E554B"/>
    <w:rsid w:val="0010179E"/>
    <w:rsid w:val="00122FBF"/>
    <w:rsid w:val="00124822"/>
    <w:rsid w:val="00127C01"/>
    <w:rsid w:val="00130068"/>
    <w:rsid w:val="001371A6"/>
    <w:rsid w:val="001512DA"/>
    <w:rsid w:val="0015184A"/>
    <w:rsid w:val="00167A34"/>
    <w:rsid w:val="00170D9A"/>
    <w:rsid w:val="001813A0"/>
    <w:rsid w:val="00192245"/>
    <w:rsid w:val="001A570E"/>
    <w:rsid w:val="001A6239"/>
    <w:rsid w:val="001B2EE8"/>
    <w:rsid w:val="001C2730"/>
    <w:rsid w:val="002277A4"/>
    <w:rsid w:val="00235417"/>
    <w:rsid w:val="0023640A"/>
    <w:rsid w:val="00246123"/>
    <w:rsid w:val="0028721C"/>
    <w:rsid w:val="002C68D5"/>
    <w:rsid w:val="0030022D"/>
    <w:rsid w:val="003204E2"/>
    <w:rsid w:val="00342890"/>
    <w:rsid w:val="0034628B"/>
    <w:rsid w:val="003572AE"/>
    <w:rsid w:val="003724A0"/>
    <w:rsid w:val="00380292"/>
    <w:rsid w:val="00397242"/>
    <w:rsid w:val="003D00EE"/>
    <w:rsid w:val="003F78EE"/>
    <w:rsid w:val="00405CC7"/>
    <w:rsid w:val="0045347E"/>
    <w:rsid w:val="00457A38"/>
    <w:rsid w:val="0047111E"/>
    <w:rsid w:val="0047769B"/>
    <w:rsid w:val="004814E4"/>
    <w:rsid w:val="00481CD2"/>
    <w:rsid w:val="004842E7"/>
    <w:rsid w:val="00491800"/>
    <w:rsid w:val="004947DE"/>
    <w:rsid w:val="00495763"/>
    <w:rsid w:val="004A03CA"/>
    <w:rsid w:val="004B79C2"/>
    <w:rsid w:val="004C2306"/>
    <w:rsid w:val="004C6682"/>
    <w:rsid w:val="00504C4B"/>
    <w:rsid w:val="005409E4"/>
    <w:rsid w:val="005775C9"/>
    <w:rsid w:val="0058212B"/>
    <w:rsid w:val="005C08EB"/>
    <w:rsid w:val="005C24E1"/>
    <w:rsid w:val="00617241"/>
    <w:rsid w:val="00650184"/>
    <w:rsid w:val="00665EF5"/>
    <w:rsid w:val="00672B1C"/>
    <w:rsid w:val="006832F8"/>
    <w:rsid w:val="00693B9D"/>
    <w:rsid w:val="006A08B0"/>
    <w:rsid w:val="006C154E"/>
    <w:rsid w:val="006C24ED"/>
    <w:rsid w:val="006D30D3"/>
    <w:rsid w:val="006E1130"/>
    <w:rsid w:val="006E3B16"/>
    <w:rsid w:val="006E46B1"/>
    <w:rsid w:val="006E6399"/>
    <w:rsid w:val="0070168D"/>
    <w:rsid w:val="00711D4A"/>
    <w:rsid w:val="0073135A"/>
    <w:rsid w:val="00740583"/>
    <w:rsid w:val="00743744"/>
    <w:rsid w:val="0075545C"/>
    <w:rsid w:val="00762655"/>
    <w:rsid w:val="007846A0"/>
    <w:rsid w:val="007A5B11"/>
    <w:rsid w:val="007B29BC"/>
    <w:rsid w:val="007C1674"/>
    <w:rsid w:val="007C21C2"/>
    <w:rsid w:val="007C239D"/>
    <w:rsid w:val="007C7B8D"/>
    <w:rsid w:val="007E01A5"/>
    <w:rsid w:val="008146DF"/>
    <w:rsid w:val="0081650D"/>
    <w:rsid w:val="00834AF1"/>
    <w:rsid w:val="00853B54"/>
    <w:rsid w:val="008D2C53"/>
    <w:rsid w:val="008D406F"/>
    <w:rsid w:val="008E074D"/>
    <w:rsid w:val="008F2B41"/>
    <w:rsid w:val="00907316"/>
    <w:rsid w:val="00923DFE"/>
    <w:rsid w:val="00935C56"/>
    <w:rsid w:val="009406C0"/>
    <w:rsid w:val="00946C36"/>
    <w:rsid w:val="00973936"/>
    <w:rsid w:val="009B25E3"/>
    <w:rsid w:val="009C2494"/>
    <w:rsid w:val="009D0274"/>
    <w:rsid w:val="009E47F6"/>
    <w:rsid w:val="00A00A7C"/>
    <w:rsid w:val="00A36AC7"/>
    <w:rsid w:val="00A4753D"/>
    <w:rsid w:val="00A52238"/>
    <w:rsid w:val="00A52587"/>
    <w:rsid w:val="00A530F1"/>
    <w:rsid w:val="00A7794F"/>
    <w:rsid w:val="00A81668"/>
    <w:rsid w:val="00AC4584"/>
    <w:rsid w:val="00AE2189"/>
    <w:rsid w:val="00AE2D66"/>
    <w:rsid w:val="00AF1E15"/>
    <w:rsid w:val="00B1029C"/>
    <w:rsid w:val="00B11580"/>
    <w:rsid w:val="00B16DCA"/>
    <w:rsid w:val="00B21E40"/>
    <w:rsid w:val="00B248C7"/>
    <w:rsid w:val="00B25AFF"/>
    <w:rsid w:val="00B26A1D"/>
    <w:rsid w:val="00B44F56"/>
    <w:rsid w:val="00B46A0B"/>
    <w:rsid w:val="00B46B86"/>
    <w:rsid w:val="00B529ED"/>
    <w:rsid w:val="00B87A71"/>
    <w:rsid w:val="00BB3434"/>
    <w:rsid w:val="00BC623A"/>
    <w:rsid w:val="00BF0EB9"/>
    <w:rsid w:val="00BF2E18"/>
    <w:rsid w:val="00BF4F22"/>
    <w:rsid w:val="00C0622A"/>
    <w:rsid w:val="00C52C56"/>
    <w:rsid w:val="00C66265"/>
    <w:rsid w:val="00C82958"/>
    <w:rsid w:val="00C91C81"/>
    <w:rsid w:val="00CC5C6B"/>
    <w:rsid w:val="00D26DDD"/>
    <w:rsid w:val="00D319F6"/>
    <w:rsid w:val="00D50429"/>
    <w:rsid w:val="00D605F9"/>
    <w:rsid w:val="00D6438B"/>
    <w:rsid w:val="00D6506D"/>
    <w:rsid w:val="00D7522A"/>
    <w:rsid w:val="00D87D7A"/>
    <w:rsid w:val="00D92013"/>
    <w:rsid w:val="00D964BB"/>
    <w:rsid w:val="00DC19BB"/>
    <w:rsid w:val="00DC7A53"/>
    <w:rsid w:val="00DD23C0"/>
    <w:rsid w:val="00DE7721"/>
    <w:rsid w:val="00DF6462"/>
    <w:rsid w:val="00DF766E"/>
    <w:rsid w:val="00E2458A"/>
    <w:rsid w:val="00E4492A"/>
    <w:rsid w:val="00E47E26"/>
    <w:rsid w:val="00E505E9"/>
    <w:rsid w:val="00E5304D"/>
    <w:rsid w:val="00E56558"/>
    <w:rsid w:val="00E673B0"/>
    <w:rsid w:val="00EB001F"/>
    <w:rsid w:val="00EB2982"/>
    <w:rsid w:val="00EB4B0F"/>
    <w:rsid w:val="00EC45EB"/>
    <w:rsid w:val="00ED2D28"/>
    <w:rsid w:val="00EE4E4C"/>
    <w:rsid w:val="00F332C4"/>
    <w:rsid w:val="00F41A27"/>
    <w:rsid w:val="00F5765C"/>
    <w:rsid w:val="00F656B6"/>
    <w:rsid w:val="00F70222"/>
    <w:rsid w:val="00F75CDA"/>
    <w:rsid w:val="00F76CF0"/>
    <w:rsid w:val="00F93840"/>
    <w:rsid w:val="00FB1D89"/>
    <w:rsid w:val="00FB7BD0"/>
    <w:rsid w:val="00FC1152"/>
    <w:rsid w:val="00FE09DB"/>
    <w:rsid w:val="00FE2CF0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72971"/>
  <w15:chartTrackingRefBased/>
  <w15:docId w15:val="{5A4FEADA-CB62-40DF-80F1-0665543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40"/>
    <w:pPr>
      <w:spacing w:line="288" w:lineRule="auto"/>
    </w:pPr>
  </w:style>
  <w:style w:type="paragraph" w:styleId="Heading1">
    <w:name w:val="heading 1"/>
    <w:basedOn w:val="Normal"/>
    <w:next w:val="Paragraphe"/>
    <w:link w:val="Heading1Char"/>
    <w:uiPriority w:val="9"/>
    <w:qFormat/>
    <w:rsid w:val="00122FBF"/>
    <w:pPr>
      <w:keepNext/>
      <w:keepLines/>
      <w:numPr>
        <w:numId w:val="5"/>
      </w:numPr>
      <w:spacing w:before="360" w:after="120"/>
      <w:ind w:left="425" w:hanging="425"/>
      <w:outlineLvl w:val="0"/>
    </w:pPr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paragraph" w:styleId="Heading2">
    <w:name w:val="heading 2"/>
    <w:basedOn w:val="Normal"/>
    <w:next w:val="Paragraphe"/>
    <w:link w:val="Heading2Char"/>
    <w:uiPriority w:val="9"/>
    <w:unhideWhenUsed/>
    <w:qFormat/>
    <w:rsid w:val="00122FBF"/>
    <w:pPr>
      <w:keepNext/>
      <w:keepLines/>
      <w:numPr>
        <w:ilvl w:val="1"/>
        <w:numId w:val="5"/>
      </w:numPr>
      <w:spacing w:before="240" w:after="80"/>
      <w:ind w:left="567" w:hanging="573"/>
      <w:outlineLvl w:val="1"/>
    </w:pPr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paragraph" w:styleId="Heading3">
    <w:name w:val="heading 3"/>
    <w:basedOn w:val="Normal"/>
    <w:next w:val="Paragraphe"/>
    <w:link w:val="Heading3Char"/>
    <w:uiPriority w:val="9"/>
    <w:unhideWhenUsed/>
    <w:qFormat/>
    <w:rsid w:val="00122FBF"/>
    <w:pPr>
      <w:keepNext/>
      <w:keepLines/>
      <w:numPr>
        <w:ilvl w:val="2"/>
        <w:numId w:val="5"/>
      </w:numPr>
      <w:spacing w:before="240" w:after="120"/>
      <w:ind w:left="1225" w:hanging="505"/>
      <w:outlineLvl w:val="2"/>
    </w:pPr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paragraph" w:styleId="Heading4">
    <w:name w:val="heading 4"/>
    <w:basedOn w:val="Normal"/>
    <w:next w:val="Paragraphe"/>
    <w:link w:val="Heading4Char"/>
    <w:uiPriority w:val="9"/>
    <w:unhideWhenUsed/>
    <w:qFormat/>
    <w:rsid w:val="00B21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949E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E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949E" w:themeColor="accent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21E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25E6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22"/>
  </w:style>
  <w:style w:type="paragraph" w:styleId="Footer">
    <w:name w:val="footer"/>
    <w:basedOn w:val="Normal"/>
    <w:link w:val="Foot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22"/>
  </w:style>
  <w:style w:type="paragraph" w:styleId="Title">
    <w:name w:val="Title"/>
    <w:basedOn w:val="Normal"/>
    <w:next w:val="Paragraphe"/>
    <w:link w:val="TitleChar"/>
    <w:uiPriority w:val="10"/>
    <w:qFormat/>
    <w:rsid w:val="001371A6"/>
    <w:pPr>
      <w:pageBreakBefore/>
      <w:pBdr>
        <w:bottom w:val="single" w:sz="18" w:space="4" w:color="7B949E" w:themeColor="accent5"/>
      </w:pBdr>
      <w:spacing w:after="480" w:line="240" w:lineRule="auto"/>
      <w:contextualSpacing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A6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FBF"/>
    <w:rPr>
      <w:rFonts w:asciiTheme="majorHAnsi" w:eastAsiaTheme="majorEastAsia" w:hAnsiTheme="majorHAnsi" w:cstheme="majorBidi"/>
      <w:color w:val="7B949E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FBF"/>
    <w:rPr>
      <w:rFonts w:asciiTheme="majorHAnsi" w:eastAsiaTheme="majorEastAsia" w:hAnsiTheme="majorHAnsi" w:cstheme="majorBidi"/>
      <w:color w:val="7B949E" w:themeColor="accent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FBF"/>
    <w:rPr>
      <w:rFonts w:asciiTheme="majorHAnsi" w:eastAsiaTheme="majorEastAsia" w:hAnsiTheme="majorHAnsi" w:cstheme="majorBidi"/>
      <w:color w:val="7B949E" w:themeColor="accent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21C2"/>
    <w:rPr>
      <w:color w:val="808080"/>
    </w:rPr>
  </w:style>
  <w:style w:type="paragraph" w:styleId="NoSpacing">
    <w:name w:val="No Spacing"/>
    <w:uiPriority w:val="1"/>
    <w:qFormat/>
    <w:rsid w:val="004947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B86"/>
    <w:rPr>
      <w:color w:val="588DC8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6B8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C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EB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95F09"/>
    <w:pPr>
      <w:spacing w:before="200"/>
      <w:ind w:left="864" w:right="864"/>
      <w:jc w:val="center"/>
    </w:pPr>
    <w:rPr>
      <w:i/>
      <w:iCs/>
      <w:color w:val="597079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095F09"/>
    <w:rPr>
      <w:i/>
      <w:iCs/>
      <w:color w:val="597079" w:themeColor="accent5" w:themeShade="BF"/>
    </w:rPr>
  </w:style>
  <w:style w:type="paragraph" w:customStyle="1" w:styleId="Paragraphe">
    <w:name w:val="Paragraphe"/>
    <w:basedOn w:val="Normal"/>
    <w:qFormat/>
    <w:rsid w:val="00504C4B"/>
    <w:pPr>
      <w:spacing w:after="240"/>
      <w:ind w:firstLine="284"/>
      <w:jc w:val="both"/>
    </w:pPr>
  </w:style>
  <w:style w:type="table" w:styleId="TableGrid">
    <w:name w:val="Table Grid"/>
    <w:basedOn w:val="TableNormal"/>
    <w:uiPriority w:val="39"/>
    <w:rsid w:val="0050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0C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0C9" w:themeFill="accent6"/>
      </w:tcPr>
    </w:tblStylePr>
    <w:tblStylePr w:type="band1Vert">
      <w:tblPr/>
      <w:tcPr>
        <w:shd w:val="clear" w:color="auto" w:fill="DEE5E9" w:themeFill="accent6" w:themeFillTint="66"/>
      </w:tcPr>
    </w:tblStylePr>
    <w:tblStylePr w:type="band1Horz">
      <w:tblPr/>
      <w:tcPr>
        <w:shd w:val="clear" w:color="auto" w:fill="DEE5E9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9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949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949E" w:themeFill="accent5"/>
      </w:tcPr>
    </w:tblStylePr>
    <w:tblStylePr w:type="band1Vert">
      <w:tblPr/>
      <w:tcPr>
        <w:shd w:val="clear" w:color="auto" w:fill="CAD4D8" w:themeFill="accent5" w:themeFillTint="66"/>
      </w:tcPr>
    </w:tblStylePr>
    <w:tblStylePr w:type="band1Horz">
      <w:tblPr/>
      <w:tcPr>
        <w:shd w:val="clear" w:color="auto" w:fill="CAD4D8" w:themeFill="accent5" w:themeFillTint="66"/>
      </w:tcPr>
    </w:tblStylePr>
  </w:style>
  <w:style w:type="table" w:styleId="PlainTable3">
    <w:name w:val="Plain Table 3"/>
    <w:basedOn w:val="TableNormal"/>
    <w:uiPriority w:val="43"/>
    <w:rsid w:val="00504C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au">
    <w:name w:val="Tableau"/>
    <w:basedOn w:val="Paragraphe"/>
    <w:qFormat/>
    <w:rsid w:val="00EC45EB"/>
    <w:pPr>
      <w:spacing w:before="120" w:after="120" w:line="240" w:lineRule="auto"/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rsid w:val="00693B9D"/>
    <w:pPr>
      <w:numPr>
        <w:numId w:val="0"/>
      </w:numPr>
      <w:spacing w:before="240" w:after="0"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62655"/>
    <w:pPr>
      <w:tabs>
        <w:tab w:val="left" w:pos="440"/>
        <w:tab w:val="right" w:pos="9062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248C7"/>
    <w:pPr>
      <w:tabs>
        <w:tab w:val="left" w:pos="880"/>
        <w:tab w:val="righ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248C7"/>
    <w:pPr>
      <w:tabs>
        <w:tab w:val="left" w:pos="1320"/>
        <w:tab w:val="right" w:pos="9062"/>
      </w:tabs>
      <w:spacing w:after="100"/>
      <w:ind w:left="440"/>
    </w:pPr>
    <w:rPr>
      <w:noProof/>
    </w:rPr>
  </w:style>
  <w:style w:type="paragraph" w:customStyle="1" w:styleId="Titrepetitsanssautdepage">
    <w:name w:val="Titre petit sans saut de page"/>
    <w:basedOn w:val="Title"/>
    <w:next w:val="Paragraphe"/>
    <w:qFormat/>
    <w:rsid w:val="00F93840"/>
    <w:pPr>
      <w:pageBreakBefore w:val="0"/>
    </w:pPr>
    <w:rPr>
      <w:sz w:val="44"/>
    </w:rPr>
  </w:style>
  <w:style w:type="paragraph" w:styleId="TableofFigures">
    <w:name w:val="table of figures"/>
    <w:basedOn w:val="Normal"/>
    <w:next w:val="Normal"/>
    <w:uiPriority w:val="99"/>
    <w:unhideWhenUsed/>
    <w:rsid w:val="00F93840"/>
    <w:pPr>
      <w:tabs>
        <w:tab w:val="right" w:pos="9062"/>
      </w:tabs>
      <w:spacing w:after="0"/>
    </w:pPr>
    <w:rPr>
      <w:noProof/>
    </w:rPr>
  </w:style>
  <w:style w:type="paragraph" w:customStyle="1" w:styleId="Titrepetitavecsautdepage">
    <w:name w:val="Titre petit avec saut de page"/>
    <w:basedOn w:val="Title"/>
    <w:next w:val="Paragraphe"/>
    <w:qFormat/>
    <w:rsid w:val="00F93840"/>
    <w:rPr>
      <w:sz w:val="44"/>
    </w:rPr>
  </w:style>
  <w:style w:type="character" w:customStyle="1" w:styleId="Heading4Char">
    <w:name w:val="Heading 4 Char"/>
    <w:basedOn w:val="DefaultParagraphFont"/>
    <w:link w:val="Heading4"/>
    <w:uiPriority w:val="9"/>
    <w:rsid w:val="00B21E40"/>
    <w:rPr>
      <w:rFonts w:asciiTheme="majorHAnsi" w:eastAsiaTheme="majorEastAsia" w:hAnsiTheme="majorHAnsi" w:cstheme="majorBidi"/>
      <w:i/>
      <w:iCs/>
      <w:color w:val="7B949E" w:themeColor="accent5"/>
    </w:rPr>
  </w:style>
  <w:style w:type="character" w:customStyle="1" w:styleId="Heading5Char">
    <w:name w:val="Heading 5 Char"/>
    <w:basedOn w:val="DefaultParagraphFont"/>
    <w:link w:val="Heading5"/>
    <w:uiPriority w:val="9"/>
    <w:rsid w:val="00B21E40"/>
    <w:rPr>
      <w:rFonts w:asciiTheme="majorHAnsi" w:eastAsiaTheme="majorEastAsia" w:hAnsiTheme="majorHAnsi" w:cstheme="majorBidi"/>
      <w:color w:val="7B949E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40"/>
    <w:rPr>
      <w:rFonts w:asciiTheme="majorHAnsi" w:eastAsiaTheme="majorEastAsia" w:hAnsiTheme="majorHAnsi" w:cstheme="majorBidi"/>
      <w:color w:val="225E61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6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2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2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39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762655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48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nsicaenfr.sharepoint.com/sites/CentreRessources/Modles%20ENSICAEN/Mod&#232;le%20rapport%20ENSICAEN%20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21280095AE44D5A5D91A3598006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182F3-DC66-4495-BFD7-0D3B742E9A32}"/>
      </w:docPartPr>
      <w:docPartBody>
        <w:p w:rsidR="00262973" w:rsidRDefault="00B85D72">
          <w:pPr>
            <w:pStyle w:val="6A21280095AE44D5A5D91A3598006DEF"/>
          </w:pPr>
          <w:r w:rsidRPr="00630EEC">
            <w:rPr>
              <w:rStyle w:val="PlaceholderText"/>
            </w:rPr>
            <w:t>[Titre ]</w:t>
          </w:r>
        </w:p>
      </w:docPartBody>
    </w:docPart>
    <w:docPart>
      <w:docPartPr>
        <w:name w:val="96B269F22AC54F6984811A6E4DBC4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260B3-5362-4C3F-8C15-AC2B852C49A2}"/>
      </w:docPartPr>
      <w:docPartBody>
        <w:p w:rsidR="00262973" w:rsidRDefault="00B85D72">
          <w:pPr>
            <w:pStyle w:val="96B269F22AC54F6984811A6E4DBC4DD0"/>
          </w:pPr>
          <w:r w:rsidRPr="00630EEC">
            <w:rPr>
              <w:rStyle w:val="PlaceholderText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3"/>
    <w:rsid w:val="00262973"/>
    <w:rsid w:val="00457A38"/>
    <w:rsid w:val="004B79C2"/>
    <w:rsid w:val="005C08EB"/>
    <w:rsid w:val="009E47F6"/>
    <w:rsid w:val="00B85D72"/>
    <w:rsid w:val="00CD2C9D"/>
    <w:rsid w:val="00D13BC2"/>
    <w:rsid w:val="00E514CB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21280095AE44D5A5D91A3598006DEF">
    <w:name w:val="6A21280095AE44D5A5D91A3598006DEF"/>
  </w:style>
  <w:style w:type="paragraph" w:customStyle="1" w:styleId="96B269F22AC54F6984811A6E4DBC4DD0">
    <w:name w:val="96B269F22AC54F6984811A6E4DBC4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NSICA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ABBBF"/>
      </a:accent1>
      <a:accent2>
        <a:srgbClr val="AEB11C"/>
      </a:accent2>
      <a:accent3>
        <a:srgbClr val="DC943B"/>
      </a:accent3>
      <a:accent4>
        <a:srgbClr val="CE5858"/>
      </a:accent4>
      <a:accent5>
        <a:srgbClr val="7B949E"/>
      </a:accent5>
      <a:accent6>
        <a:srgbClr val="AFC0C9"/>
      </a:accent6>
      <a:hlink>
        <a:srgbClr val="588DC8"/>
      </a:hlink>
      <a:folHlink>
        <a:srgbClr val="4ABBBF"/>
      </a:folHlink>
    </a:clrScheme>
    <a:fontScheme name="ENSICAEN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9ADE83765644B85AFF9FD3C848686" ma:contentTypeVersion="4" ma:contentTypeDescription="Crée un document." ma:contentTypeScope="" ma:versionID="3b4e02bd5c9c49533cdf58d9ef1cecb0">
  <xsd:schema xmlns:xsd="http://www.w3.org/2001/XMLSchema" xmlns:xs="http://www.w3.org/2001/XMLSchema" xmlns:p="http://schemas.microsoft.com/office/2006/metadata/properties" xmlns:ns2="42e3bafe-c742-4145-9476-06901ffd5f5f" targetNamespace="http://schemas.microsoft.com/office/2006/metadata/properties" ma:root="true" ma:fieldsID="c0df7a91642ecfc78e3f208fc42c8eaa" ns2:_="">
    <xsd:import namespace="42e3bafe-c742-4145-9476-06901ffd5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bafe-c742-4145-9476-06901ffd5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0BB60-138B-4D20-8432-97EFF5F42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3bafe-c742-4145-9476-06901ffd5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A7461-2864-46B3-A506-8E14F2DC74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6957ED-5262-4C3C-93C5-950C56E72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BF1E1-DA56-43F5-ABC0-EB4B5104C9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Modèle%20rapport%20ENSICAEN%202023.dotx</Template>
  <TotalTime>0</TotalTime>
  <Pages>8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Titre du document</vt:lpstr>
      <vt:lpstr>Titre du document</vt:lpstr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 conversion adc</dc:title>
  <dc:subject/>
  <dc:creator>TOUJANI Mohamed</dc:creator>
  <cp:keywords/>
  <dc:description/>
  <cp:lastModifiedBy>Mohamed Toujani</cp:lastModifiedBy>
  <cp:revision>90</cp:revision>
  <cp:lastPrinted>2024-05-29T21:35:00Z</cp:lastPrinted>
  <dcterms:created xsi:type="dcterms:W3CDTF">2024-04-19T13:19:00Z</dcterms:created>
  <dcterms:modified xsi:type="dcterms:W3CDTF">2024-05-29T21:36:00Z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0x010100FEF9ADE83765644B85AFF9FD3C848686</vt:lpwstr>
  </property>
  <property fmtid="{D5CDD505-2E9C-101B-9397-08002B2CF9AE}" pid="3" name="MediaServiceImageTags">
    <vt:lpwstr/>
  </property>
  <property fmtid="{D5CDD505-2E9C-101B-9397-08002B2CF9AE}" pid="4" name="MSIP_Label_fb7595bc-492f-4d88-9880-737c41c1bf4b_Enabled">
    <vt:lpwstr>true</vt:lpwstr>
  </property>
  <property fmtid="{D5CDD505-2E9C-101B-9397-08002B2CF9AE}" pid="5" name="MSIP_Label_fb7595bc-492f-4d88-9880-737c41c1bf4b_SetDate">
    <vt:lpwstr>2024-04-19T16:34:55Z</vt:lpwstr>
  </property>
  <property fmtid="{D5CDD505-2E9C-101B-9397-08002B2CF9AE}" pid="6" name="MSIP_Label_fb7595bc-492f-4d88-9880-737c41c1bf4b_Method">
    <vt:lpwstr>Standard</vt:lpwstr>
  </property>
  <property fmtid="{D5CDD505-2E9C-101B-9397-08002B2CF9AE}" pid="7" name="MSIP_Label_fb7595bc-492f-4d88-9880-737c41c1bf4b_Name">
    <vt:lpwstr>Public</vt:lpwstr>
  </property>
  <property fmtid="{D5CDD505-2E9C-101B-9397-08002B2CF9AE}" pid="8" name="MSIP_Label_fb7595bc-492f-4d88-9880-737c41c1bf4b_SiteId">
    <vt:lpwstr>430c3e75-ff03-445f-b3f4-ae2809a0b10b</vt:lpwstr>
  </property>
  <property fmtid="{D5CDD505-2E9C-101B-9397-08002B2CF9AE}" pid="9" name="MSIP_Label_fb7595bc-492f-4d88-9880-737c41c1bf4b_ActionId">
    <vt:lpwstr>e9994955-904b-4d1a-9b50-e30a6b11a203</vt:lpwstr>
  </property>
  <property fmtid="{D5CDD505-2E9C-101B-9397-08002B2CF9AE}" pid="10" name="MSIP_Label_fb7595bc-492f-4d88-9880-737c41c1bf4b_ContentBits">
    <vt:lpwstr>0</vt:lpwstr>
  </property>
</Properties>
</file>