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rFonts w:ascii="Times New Roman" w:hAnsi="Times New Roman" w:cs="Times New Roman"/>
          <w:b/>
          <w:b/>
          <w:sz w:val="28"/>
          <w:szCs w:val="24"/>
        </w:rPr>
      </w:pPr>
      <w:r>
        <w:rPr>
          <w:rFonts w:cs="Times New Roman" w:ascii="Times New Roman" w:hAnsi="Times New Roman"/>
          <w:b/>
          <w:sz w:val="28"/>
          <w:szCs w:val="24"/>
        </w:rPr>
        <w:t>Plano de projeto</w:t>
      </w:r>
    </w:p>
    <w:p>
      <w:pPr>
        <w:pStyle w:val="Normal"/>
        <w:spacing w:before="0" w:after="0"/>
        <w:jc w:val="center"/>
        <w:rPr>
          <w:rFonts w:ascii="Times New Roman" w:hAnsi="Times New Roman" w:cs="Times New Roman"/>
          <w:sz w:val="24"/>
          <w:szCs w:val="24"/>
        </w:rPr>
      </w:pPr>
      <w:r>
        <w:rPr>
          <w:rFonts w:cs="Times New Roman" w:ascii="Times New Roman" w:hAnsi="Times New Roman"/>
          <w:sz w:val="24"/>
          <w:szCs w:val="24"/>
        </w:rPr>
      </w:r>
    </w:p>
    <w:tbl>
      <w:tblPr>
        <w:tblStyle w:val="Tabelacomgrade"/>
        <w:tblW w:w="86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645"/>
      </w:tblGrid>
      <w:tr>
        <w:trPr/>
        <w:tc>
          <w:tcPr>
            <w:tcW w:w="8645" w:type="dxa"/>
            <w:tcBorders/>
            <w:shd w:color="auto" w:fill="A6A6A6" w:themeFill="background1" w:themeFillShade="a6" w:val="clear"/>
          </w:tcPr>
          <w:p>
            <w:pPr>
              <w:pStyle w:val="Normal"/>
              <w:widowControl w:val="false"/>
              <w:suppressAutoHyphens w:val="true"/>
              <w:spacing w:lineRule="auto" w:line="240"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val="pt-BR" w:eastAsia="en-US" w:bidi="ar-SA"/>
              </w:rPr>
              <w:t>Título do Projeto</w:t>
            </w:r>
          </w:p>
        </w:tc>
      </w:tr>
      <w:tr>
        <w:trPr/>
        <w:tc>
          <w:tcPr>
            <w:tcW w:w="8645" w:type="dxa"/>
            <w:tcBorders/>
          </w:tcPr>
          <w:p>
            <w:pPr>
              <w:pStyle w:val="Normal"/>
              <w:widowControl w:val="false"/>
              <w:suppressAutoHyphens w:val="true"/>
              <w:spacing w:lineRule="auto" w:line="240" w:before="0" w:after="0"/>
              <w:jc w:val="center"/>
              <w:rPr>
                <w:rFonts w:eastAsia="Calibri"/>
                <w:b/>
                <w:b/>
                <w:bCs/>
                <w:color w:val="000000"/>
                <w:kern w:val="0"/>
                <w:lang w:val="pt-BR" w:eastAsia="en-US" w:bidi="ar-SA"/>
              </w:rPr>
            </w:pPr>
            <w:r>
              <w:rPr>
                <w:rFonts w:eastAsia="Calibri" w:cs="Times New Roman" w:ascii="Times New Roman" w:hAnsi="Times New Roman"/>
                <w:b/>
                <w:bCs/>
                <w:color w:val="000000"/>
                <w:kern w:val="0"/>
                <w:sz w:val="24"/>
                <w:szCs w:val="24"/>
                <w:lang w:val="pt-BR" w:eastAsia="en-US" w:bidi="ar-SA"/>
              </w:rPr>
              <w:t>Groburó – Um jogo Biológico</w:t>
            </w:r>
          </w:p>
        </w:tc>
      </w:tr>
    </w:tbl>
    <w:p>
      <w:pPr>
        <w:pStyle w:val="Normal"/>
        <w:spacing w:before="0" w:after="0"/>
        <w:jc w:val="center"/>
        <w:rPr>
          <w:rFonts w:ascii="Times New Roman" w:hAnsi="Times New Roman" w:cs="Times New Roman"/>
          <w:sz w:val="24"/>
          <w:szCs w:val="24"/>
        </w:rPr>
      </w:pPr>
      <w:r>
        <w:rPr>
          <w:rFonts w:cs="Times New Roman" w:ascii="Times New Roman" w:hAnsi="Times New Roman"/>
          <w:sz w:val="24"/>
          <w:szCs w:val="24"/>
        </w:rPr>
      </w:r>
    </w:p>
    <w:tbl>
      <w:tblPr>
        <w:tblStyle w:val="Tabelacomgrade"/>
        <w:tblW w:w="86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61"/>
        <w:gridCol w:w="499"/>
        <w:gridCol w:w="1662"/>
        <w:gridCol w:w="2161"/>
        <w:gridCol w:w="2161"/>
      </w:tblGrid>
      <w:tr>
        <w:trPr/>
        <w:tc>
          <w:tcPr>
            <w:tcW w:w="8644" w:type="dxa"/>
            <w:gridSpan w:val="5"/>
            <w:tcBorders/>
            <w:shd w:color="auto" w:fill="A6A6A6" w:themeFill="background1" w:themeFillShade="a6" w:val="clear"/>
          </w:tcPr>
          <w:p>
            <w:pPr>
              <w:pStyle w:val="Normal"/>
              <w:widowControl w:val="false"/>
              <w:suppressAutoHyphens w:val="true"/>
              <w:spacing w:lineRule="auto" w:line="240"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val="pt-BR" w:eastAsia="en-US" w:bidi="ar-SA"/>
              </w:rPr>
              <w:t>Dados do Projeto</w:t>
            </w:r>
          </w:p>
        </w:tc>
      </w:tr>
      <w:tr>
        <w:trPr/>
        <w:tc>
          <w:tcPr>
            <w:tcW w:w="8644" w:type="dxa"/>
            <w:gridSpan w:val="5"/>
            <w:tcBorders/>
            <w:shd w:color="auto" w:fill="D9D9D9" w:themeFill="background1" w:themeFillShade="d9" w:val="clear"/>
          </w:tcPr>
          <w:p>
            <w:pPr>
              <w:pStyle w:val="Normal"/>
              <w:widowControl w:val="false"/>
              <w:suppressAutoHyphens w:val="true"/>
              <w:spacing w:lineRule="auto" w:line="240"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val="pt-BR" w:eastAsia="en-US" w:bidi="ar-SA"/>
              </w:rPr>
              <w:t>Tempo de Execução</w:t>
            </w:r>
          </w:p>
        </w:tc>
      </w:tr>
      <w:tr>
        <w:trPr/>
        <w:tc>
          <w:tcPr>
            <w:tcW w:w="2161" w:type="dxa"/>
            <w:tcBorders/>
            <w:shd w:color="auto" w:fill="D9D9D9" w:themeFill="background1" w:themeFillShade="d9" w:val="clear"/>
          </w:tcPr>
          <w:p>
            <w:pPr>
              <w:pStyle w:val="Normal"/>
              <w:widowControl w:val="false"/>
              <w:suppressAutoHyphens w:val="true"/>
              <w:spacing w:lineRule="auto" w:line="240"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val="pt-BR" w:eastAsia="en-US" w:bidi="ar-SA"/>
              </w:rPr>
              <w:t>Data de Início:</w:t>
            </w:r>
          </w:p>
        </w:tc>
        <w:tc>
          <w:tcPr>
            <w:tcW w:w="2161" w:type="dxa"/>
            <w:gridSpan w:val="2"/>
            <w:tcBorders/>
          </w:tcPr>
          <w:p>
            <w:pPr>
              <w:pStyle w:val="Normal"/>
              <w:widowControl w:val="false"/>
              <w:suppressAutoHyphens w:val="true"/>
              <w:spacing w:lineRule="auto" w:line="240" w:before="0" w:after="0"/>
              <w:jc w:val="center"/>
              <w:rPr>
                <w:rFonts w:ascii="Times New Roman" w:hAnsi="Times New Roman" w:cs="Times New Roman"/>
                <w:sz w:val="24"/>
                <w:szCs w:val="24"/>
              </w:rPr>
            </w:pPr>
            <w:r>
              <w:rPr>
                <w:rFonts w:eastAsia="Calibri" w:cs="Times New Roman" w:ascii="Times New Roman" w:hAnsi="Times New Roman"/>
                <w:color w:val="FF0000"/>
                <w:kern w:val="0"/>
                <w:sz w:val="24"/>
                <w:szCs w:val="24"/>
                <w:lang w:val="pt-BR" w:eastAsia="en-US" w:bidi="ar-SA"/>
              </w:rPr>
              <w:t>00/00/0000</w:t>
            </w:r>
          </w:p>
        </w:tc>
        <w:tc>
          <w:tcPr>
            <w:tcW w:w="2161" w:type="dxa"/>
            <w:tcBorders/>
            <w:shd w:color="auto" w:fill="D9D9D9" w:themeFill="background1" w:themeFillShade="d9" w:val="clear"/>
          </w:tcPr>
          <w:p>
            <w:pPr>
              <w:pStyle w:val="Normal"/>
              <w:widowControl w:val="false"/>
              <w:suppressAutoHyphens w:val="true"/>
              <w:spacing w:lineRule="auto" w:line="240"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val="pt-BR" w:eastAsia="en-US" w:bidi="ar-SA"/>
              </w:rPr>
              <w:t>Data de Término:</w:t>
            </w:r>
          </w:p>
        </w:tc>
        <w:tc>
          <w:tcPr>
            <w:tcW w:w="2161" w:type="dxa"/>
            <w:tcBorders/>
          </w:tcPr>
          <w:p>
            <w:pPr>
              <w:pStyle w:val="Normal"/>
              <w:widowControl w:val="false"/>
              <w:suppressAutoHyphens w:val="true"/>
              <w:spacing w:lineRule="auto" w:line="240" w:before="0" w:after="0"/>
              <w:jc w:val="center"/>
              <w:rPr>
                <w:rFonts w:ascii="Times New Roman" w:hAnsi="Times New Roman" w:cs="Times New Roman"/>
                <w:sz w:val="24"/>
                <w:szCs w:val="24"/>
              </w:rPr>
            </w:pPr>
            <w:r>
              <w:rPr>
                <w:rFonts w:eastAsia="Calibri" w:cs="Times New Roman" w:ascii="Times New Roman" w:hAnsi="Times New Roman"/>
                <w:color w:val="FF0000"/>
                <w:kern w:val="0"/>
                <w:sz w:val="24"/>
                <w:szCs w:val="24"/>
                <w:lang w:val="pt-BR" w:eastAsia="en-US" w:bidi="ar-SA"/>
              </w:rPr>
              <w:t>00/00/0000</w:t>
            </w:r>
          </w:p>
        </w:tc>
      </w:tr>
      <w:tr>
        <w:trPr/>
        <w:tc>
          <w:tcPr>
            <w:tcW w:w="2660" w:type="dxa"/>
            <w:gridSpan w:val="2"/>
            <w:tcBorders/>
            <w:shd w:color="auto" w:fill="D9D9D9" w:themeFill="background1" w:themeFillShade="d9" w:val="clear"/>
          </w:tcPr>
          <w:p>
            <w:pPr>
              <w:pStyle w:val="Normal"/>
              <w:widowControl w:val="false"/>
              <w:suppressAutoHyphens w:val="true"/>
              <w:spacing w:lineRule="auto" w:line="240"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val="pt-BR" w:eastAsia="en-US" w:bidi="ar-SA"/>
              </w:rPr>
              <w:t>Área de Conhecimento:</w:t>
            </w:r>
          </w:p>
        </w:tc>
        <w:tc>
          <w:tcPr>
            <w:tcW w:w="5984" w:type="dxa"/>
            <w:gridSpan w:val="3"/>
            <w:tcBorders/>
          </w:tcPr>
          <w:p>
            <w:pPr>
              <w:pStyle w:val="Normal"/>
              <w:widowControl w:val="false"/>
              <w:suppressAutoHyphens w:val="true"/>
              <w:spacing w:lineRule="auto" w:line="240" w:before="0" w:after="0"/>
              <w:jc w:val="center"/>
              <w:rPr>
                <w:rFonts w:ascii="Times New Roman" w:hAnsi="Times New Roman" w:cs="Times New Roman"/>
                <w:color w:val="FF0000"/>
                <w:sz w:val="24"/>
                <w:szCs w:val="24"/>
              </w:rPr>
            </w:pPr>
            <w:r>
              <w:rPr>
                <w:rFonts w:eastAsia="Calibri" w:cs="Times New Roman" w:ascii="Times New Roman" w:hAnsi="Times New Roman"/>
                <w:color w:val="FF0000"/>
                <w:kern w:val="0"/>
                <w:sz w:val="24"/>
                <w:szCs w:val="24"/>
                <w:lang w:val="pt-BR" w:eastAsia="en-US" w:bidi="ar-SA"/>
              </w:rPr>
              <w:t>Pesquisar na tabela da CAPES</w:t>
            </w:r>
          </w:p>
        </w:tc>
      </w:tr>
      <w:tr>
        <w:trPr/>
        <w:tc>
          <w:tcPr>
            <w:tcW w:w="2660" w:type="dxa"/>
            <w:gridSpan w:val="2"/>
            <w:tcBorders/>
            <w:shd w:color="auto" w:fill="D9D9D9" w:themeFill="background1" w:themeFillShade="d9" w:val="clear"/>
          </w:tcPr>
          <w:p>
            <w:pPr>
              <w:pStyle w:val="Normal"/>
              <w:widowControl w:val="false"/>
              <w:suppressAutoHyphens w:val="true"/>
              <w:spacing w:lineRule="auto" w:line="240"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val="pt-BR" w:eastAsia="en-US" w:bidi="ar-SA"/>
              </w:rPr>
              <w:t>Grupo de Pesquisa:</w:t>
            </w:r>
          </w:p>
        </w:tc>
        <w:tc>
          <w:tcPr>
            <w:tcW w:w="5984" w:type="dxa"/>
            <w:gridSpan w:val="3"/>
            <w:tcBorders/>
          </w:tcPr>
          <w:p>
            <w:pPr>
              <w:pStyle w:val="Normal"/>
              <w:widowControl w:val="false"/>
              <w:suppressAutoHyphens w:val="true"/>
              <w:spacing w:lineRule="auto" w:line="240" w:before="0" w:after="0"/>
              <w:jc w:val="center"/>
              <w:rPr>
                <w:rFonts w:ascii="Times New Roman" w:hAnsi="Times New Roman" w:cs="Times New Roman"/>
                <w:color w:val="FF0000"/>
                <w:sz w:val="24"/>
                <w:szCs w:val="24"/>
              </w:rPr>
            </w:pPr>
            <w:r>
              <w:rPr>
                <w:rFonts w:eastAsia="Calibri" w:cs="Times New Roman" w:ascii="Times New Roman" w:hAnsi="Times New Roman"/>
                <w:color w:val="FF0000"/>
                <w:kern w:val="0"/>
                <w:sz w:val="24"/>
                <w:szCs w:val="24"/>
                <w:lang w:val="pt-BR" w:eastAsia="en-US" w:bidi="ar-SA"/>
              </w:rPr>
              <w:t>Fica a cargo do coordenador de projeto</w:t>
            </w:r>
          </w:p>
        </w:tc>
      </w:tr>
      <w:tr>
        <w:trPr>
          <w:trHeight w:val="325" w:hRule="atLeast"/>
        </w:trPr>
        <w:tc>
          <w:tcPr>
            <w:tcW w:w="2660" w:type="dxa"/>
            <w:gridSpan w:val="2"/>
            <w:tcBorders/>
            <w:shd w:color="auto" w:fill="D9D9D9" w:themeFill="background1" w:themeFillShade="d9" w:val="clear"/>
          </w:tcPr>
          <w:p>
            <w:pPr>
              <w:pStyle w:val="Normal"/>
              <w:widowControl w:val="false"/>
              <w:suppressAutoHyphens w:val="true"/>
              <w:spacing w:lineRule="auto" w:line="240"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val="pt-BR" w:eastAsia="en-US" w:bidi="ar-SA"/>
              </w:rPr>
              <w:t>Palavras-Chaves:</w:t>
            </w:r>
          </w:p>
        </w:tc>
        <w:tc>
          <w:tcPr>
            <w:tcW w:w="5984" w:type="dxa"/>
            <w:gridSpan w:val="3"/>
            <w:tcBorders/>
          </w:tcPr>
          <w:p>
            <w:pPr>
              <w:pStyle w:val="Normal"/>
              <w:widowControl w:val="false"/>
              <w:suppressAutoHyphens w:val="true"/>
              <w:spacing w:lineRule="auto" w:line="240" w:before="0" w:after="0"/>
              <w:jc w:val="center"/>
              <w:rPr>
                <w:rFonts w:ascii="Times New Roman" w:hAnsi="Times New Roman" w:eastAsia="Calibri" w:cs="Times New Roman"/>
                <w:b/>
                <w:b/>
                <w:bCs/>
                <w:color w:val="000000"/>
                <w:kern w:val="0"/>
                <w:sz w:val="24"/>
                <w:szCs w:val="24"/>
                <w:lang w:val="pt-BR" w:eastAsia="en-US" w:bidi="ar-SA"/>
              </w:rPr>
            </w:pPr>
            <w:r>
              <w:rPr>
                <w:rFonts w:eastAsia="Calibri" w:cs="Times New Roman" w:ascii="Times New Roman" w:hAnsi="Times New Roman"/>
                <w:b/>
                <w:bCs/>
                <w:color w:val="000000"/>
                <w:kern w:val="0"/>
                <w:sz w:val="24"/>
                <w:szCs w:val="24"/>
                <w:lang w:val="pt-BR" w:eastAsia="en-US" w:bidi="ar-SA"/>
              </w:rPr>
              <w:t xml:space="preserve">Jogos educativos,  </w:t>
            </w:r>
            <w:r>
              <w:rPr>
                <w:rFonts w:cs="Times New Roman" w:ascii="Times New Roman" w:hAnsi="Times New Roman"/>
                <w:b/>
                <w:bCs/>
                <w:sz w:val="24"/>
                <w:szCs w:val="24"/>
              </w:rPr>
              <w:t>Educação interativa</w:t>
            </w:r>
            <w:r>
              <w:rPr>
                <w:rFonts w:eastAsia="Calibri" w:cs="Times New Roman" w:ascii="Times New Roman" w:hAnsi="Times New Roman"/>
                <w:b/>
                <w:bCs/>
                <w:color w:val="000000"/>
                <w:kern w:val="0"/>
                <w:sz w:val="24"/>
                <w:szCs w:val="24"/>
                <w:lang w:val="pt-BR" w:eastAsia="en-US" w:bidi="ar-SA"/>
              </w:rPr>
              <w:t>, Biologia, Gamificação, Desenvolvimento de jogos, Sistema imunológico</w:t>
            </w:r>
          </w:p>
        </w:tc>
      </w:tr>
    </w:tbl>
    <w:p>
      <w:pPr>
        <w:pStyle w:val="Normal"/>
        <w:spacing w:before="0" w:after="0"/>
        <w:jc w:val="center"/>
        <w:rPr>
          <w:rFonts w:ascii="Times New Roman" w:hAnsi="Times New Roman" w:cs="Times New Roman"/>
          <w:sz w:val="24"/>
          <w:szCs w:val="24"/>
        </w:rPr>
      </w:pPr>
      <w:r>
        <w:rPr>
          <w:rFonts w:cs="Times New Roman" w:ascii="Times New Roman" w:hAnsi="Times New Roman"/>
          <w:sz w:val="24"/>
          <w:szCs w:val="24"/>
        </w:rPr>
      </w:r>
    </w:p>
    <w:tbl>
      <w:tblPr>
        <w:tblStyle w:val="Tabelacomgrade"/>
        <w:tblW w:w="86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60"/>
        <w:gridCol w:w="5984"/>
      </w:tblGrid>
      <w:tr>
        <w:trPr/>
        <w:tc>
          <w:tcPr>
            <w:tcW w:w="8644" w:type="dxa"/>
            <w:gridSpan w:val="2"/>
            <w:tcBorders/>
            <w:shd w:color="auto" w:fill="A6A6A6" w:themeFill="background1" w:themeFillShade="a6" w:val="clear"/>
          </w:tcPr>
          <w:p>
            <w:pPr>
              <w:pStyle w:val="Normal"/>
              <w:widowControl w:val="false"/>
              <w:suppressAutoHyphens w:val="true"/>
              <w:spacing w:lineRule="auto" w:line="240"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val="pt-BR" w:eastAsia="en-US" w:bidi="ar-SA"/>
              </w:rPr>
              <w:t>Membros da Equipe do Projeto</w:t>
            </w:r>
          </w:p>
        </w:tc>
      </w:tr>
      <w:tr>
        <w:trPr/>
        <w:tc>
          <w:tcPr>
            <w:tcW w:w="2660" w:type="dxa"/>
            <w:tcBorders/>
            <w:shd w:color="auto" w:fill="D9D9D9" w:themeFill="background1" w:themeFillShade="d9" w:val="clear"/>
          </w:tcPr>
          <w:p>
            <w:pPr>
              <w:pStyle w:val="Normal"/>
              <w:widowControl w:val="false"/>
              <w:suppressAutoHyphens w:val="true"/>
              <w:spacing w:lineRule="auto" w:line="240"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val="pt-BR" w:eastAsia="en-US" w:bidi="ar-SA"/>
              </w:rPr>
              <w:t>Servidor Coordenador:</w:t>
            </w:r>
          </w:p>
        </w:tc>
        <w:tc>
          <w:tcPr>
            <w:tcW w:w="5984" w:type="dxa"/>
            <w:tcBorders/>
          </w:tcPr>
          <w:p>
            <w:pPr>
              <w:pStyle w:val="Normal"/>
              <w:widowControl w:val="false"/>
              <w:suppressAutoHyphens w:val="true"/>
              <w:spacing w:lineRule="auto" w:line="240" w:before="0" w:after="0"/>
              <w:jc w:val="center"/>
              <w:rPr>
                <w:rFonts w:ascii="Times New Roman" w:hAnsi="Times New Roman" w:cs="Times New Roman"/>
                <w:color w:val="FF0000"/>
                <w:sz w:val="24"/>
                <w:szCs w:val="24"/>
              </w:rPr>
            </w:pPr>
            <w:r>
              <w:rPr>
                <w:rFonts w:eastAsia="Calibri" w:cs="Times New Roman" w:ascii="Times New Roman" w:hAnsi="Times New Roman"/>
                <w:color w:val="FF0000"/>
                <w:kern w:val="0"/>
                <w:sz w:val="24"/>
                <w:szCs w:val="24"/>
                <w:lang w:val="pt-BR" w:eastAsia="en-US" w:bidi="ar-SA"/>
              </w:rPr>
              <w:t>Um Servidor (Técnico ou Docente)</w:t>
            </w:r>
          </w:p>
        </w:tc>
      </w:tr>
      <w:tr>
        <w:trPr/>
        <w:tc>
          <w:tcPr>
            <w:tcW w:w="2660" w:type="dxa"/>
            <w:tcBorders/>
            <w:shd w:color="auto" w:fill="D9D9D9" w:themeFill="background1" w:themeFillShade="d9" w:val="clear"/>
          </w:tcPr>
          <w:p>
            <w:pPr>
              <w:pStyle w:val="Normal"/>
              <w:widowControl w:val="false"/>
              <w:suppressAutoHyphens w:val="true"/>
              <w:spacing w:lineRule="auto" w:line="240"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val="pt-BR" w:eastAsia="en-US" w:bidi="ar-SA"/>
              </w:rPr>
              <w:t>Servidor Orientador:</w:t>
            </w:r>
          </w:p>
        </w:tc>
        <w:tc>
          <w:tcPr>
            <w:tcW w:w="5984" w:type="dxa"/>
            <w:tcBorders/>
          </w:tcPr>
          <w:p>
            <w:pPr>
              <w:pStyle w:val="Normal"/>
              <w:widowControl w:val="false"/>
              <w:suppressAutoHyphens w:val="true"/>
              <w:spacing w:lineRule="auto" w:line="240" w:before="0" w:after="0"/>
              <w:jc w:val="center"/>
              <w:rPr>
                <w:rFonts w:ascii="Times New Roman" w:hAnsi="Times New Roman" w:cs="Times New Roman"/>
                <w:color w:val="FF0000"/>
                <w:sz w:val="24"/>
                <w:szCs w:val="24"/>
              </w:rPr>
            </w:pPr>
            <w:r>
              <w:rPr>
                <w:rFonts w:eastAsia="Calibri" w:cs="Times New Roman" w:ascii="Times New Roman" w:hAnsi="Times New Roman"/>
                <w:color w:val="FF0000"/>
                <w:kern w:val="0"/>
                <w:sz w:val="24"/>
                <w:szCs w:val="24"/>
                <w:lang w:val="pt-BR" w:eastAsia="en-US" w:bidi="ar-SA"/>
              </w:rPr>
              <w:t>Um Servidor (Técnico ou Docente) Não Obrigatório</w:t>
            </w:r>
          </w:p>
        </w:tc>
      </w:tr>
      <w:tr>
        <w:trPr/>
        <w:tc>
          <w:tcPr>
            <w:tcW w:w="2660" w:type="dxa"/>
            <w:tcBorders/>
            <w:shd w:color="auto" w:fill="D9D9D9" w:themeFill="background1" w:themeFillShade="d9" w:val="clear"/>
          </w:tcPr>
          <w:p>
            <w:pPr>
              <w:pStyle w:val="Normal"/>
              <w:widowControl w:val="false"/>
              <w:suppressAutoHyphens w:val="true"/>
              <w:spacing w:lineRule="auto" w:line="240"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val="pt-BR" w:eastAsia="en-US" w:bidi="ar-SA"/>
              </w:rPr>
              <w:t>Discentes:</w:t>
            </w:r>
          </w:p>
        </w:tc>
        <w:tc>
          <w:tcPr>
            <w:tcW w:w="5984" w:type="dxa"/>
            <w:tcBorders/>
          </w:tcPr>
          <w:p>
            <w:pPr>
              <w:pStyle w:val="Normal"/>
              <w:widowControl w:val="false"/>
              <w:suppressAutoHyphens w:val="true"/>
              <w:spacing w:lineRule="auto" w:line="240" w:before="0" w:after="0"/>
              <w:jc w:val="center"/>
              <w:rPr>
                <w:rFonts w:eastAsia="Calibri"/>
                <w:b/>
                <w:b/>
                <w:bCs/>
                <w:color w:val="000000"/>
                <w:kern w:val="0"/>
                <w:lang w:val="pt-BR" w:eastAsia="en-US" w:bidi="ar-SA"/>
              </w:rPr>
            </w:pPr>
            <w:r>
              <w:rPr>
                <w:rFonts w:eastAsia="Calibri" w:cs="Times New Roman" w:ascii="Times New Roman" w:hAnsi="Times New Roman"/>
                <w:b/>
                <w:bCs/>
                <w:color w:val="000000"/>
                <w:kern w:val="0"/>
                <w:sz w:val="24"/>
                <w:szCs w:val="24"/>
                <w:lang w:val="pt-BR" w:eastAsia="en-US" w:bidi="ar-SA"/>
              </w:rPr>
              <w:t>Luiz Fernando Torres da Silva, Maria José da Silva Belo, Giovane Mauricio Rodrigues Dias de Pontes</w:t>
            </w:r>
          </w:p>
        </w:tc>
      </w:tr>
    </w:tbl>
    <w:p>
      <w:pPr>
        <w:pStyle w:val="Normal"/>
        <w:spacing w:before="0" w:after="0"/>
        <w:jc w:val="center"/>
        <w:rPr>
          <w:rFonts w:ascii="Times New Roman" w:hAnsi="Times New Roman" w:cs="Times New Roman"/>
          <w:sz w:val="24"/>
          <w:szCs w:val="24"/>
        </w:rPr>
      </w:pPr>
      <w:r>
        <w:rPr>
          <w:rFonts w:cs="Times New Roman" w:ascii="Times New Roman" w:hAnsi="Times New Roman"/>
          <w:sz w:val="24"/>
          <w:szCs w:val="24"/>
        </w:rPr>
      </w:r>
    </w:p>
    <w:tbl>
      <w:tblPr>
        <w:tblStyle w:val="Tabelacomgrade"/>
        <w:tblW w:w="86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645"/>
      </w:tblGrid>
      <w:tr>
        <w:trPr/>
        <w:tc>
          <w:tcPr>
            <w:tcW w:w="8645" w:type="dxa"/>
            <w:tcBorders/>
            <w:shd w:color="auto" w:fill="A6A6A6" w:themeFill="background1" w:themeFillShade="a6" w:val="clear"/>
          </w:tcPr>
          <w:p>
            <w:pPr>
              <w:pStyle w:val="Normal"/>
              <w:widowControl w:val="false"/>
              <w:suppressAutoHyphens w:val="true"/>
              <w:spacing w:lineRule="auto" w:line="240"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val="pt-BR" w:eastAsia="en-US" w:bidi="ar-SA"/>
              </w:rPr>
              <w:t>Descrição do Projeto</w:t>
            </w:r>
          </w:p>
        </w:tc>
      </w:tr>
      <w:tr>
        <w:trPr/>
        <w:tc>
          <w:tcPr>
            <w:tcW w:w="8645" w:type="dxa"/>
            <w:tcBorders/>
            <w:shd w:color="auto" w:fill="D9D9D9" w:themeFill="background1" w:themeFillShade="d9" w:val="clear"/>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pt-BR" w:eastAsia="en-US" w:bidi="ar-SA"/>
              </w:rPr>
              <w:t>Resumo:</w:t>
            </w:r>
          </w:p>
        </w:tc>
      </w:tr>
      <w:tr>
        <w:trPr/>
        <w:tc>
          <w:tcPr>
            <w:tcW w:w="8645" w:type="dxa"/>
            <w:tcBorders/>
          </w:tcPr>
          <w:p>
            <w:pPr>
              <w:pStyle w:val="Normal"/>
              <w:widowControl w:val="false"/>
              <w:suppressAutoHyphens w:val="true"/>
              <w:spacing w:lineRule="auto" w:line="240" w:before="0" w:after="0"/>
              <w:jc w:val="both"/>
              <w:rPr/>
            </w:pPr>
            <w:r>
              <w:rPr>
                <w:rFonts w:eastAsia="Calibri" w:cs="Times New Roman" w:ascii="Times New Roman" w:hAnsi="Times New Roman"/>
                <w:b/>
                <w:bCs/>
                <w:color w:val="000000"/>
                <w:kern w:val="0"/>
                <w:sz w:val="24"/>
                <w:szCs w:val="24"/>
                <w:lang w:val="pt-BR" w:eastAsia="en-US" w:bidi="ar-SA"/>
              </w:rPr>
              <w:t>O projeto Groburó consiste no desenvolvimento de um jogo educativo sobre o sistema imunológico humano, tendo como objetivo de ensinar jovens sobre o funcionamento do corpo humano de forma interativa e lúdica. Utilizando a Godot Engine, um motor gráfico de desenvolvimento de jogos, o jogo está sendo desenvolvido como um roguelike de ação, um subgênero de jogo Role Play Game, caracterizado pela geração de nível aleatoriamente ou procedural durante a partida, onde o jogador controla um glóbulo branco que terá o papel de defender o corpo de ataques virais. A metodologia incluirá várias rodadas de testes com grupos de voluntários anônimos e aleatórios em uma plataforma online e usará de questionários para avaliar o impacto do jogo no aprendizado dos usuários. Com base no feedback, o jogo será aprimorado e lançado na plataforma Itch.io. Espera-se que com os resultados do projeto conclua-se que o jogo tem um potencial para facilitar o entendimento dos temas abordados, sendo uma ferramenta que irá aprofundar o conhecimento dos usuários.</w:t>
            </w:r>
          </w:p>
        </w:tc>
      </w:tr>
      <w:tr>
        <w:trPr/>
        <w:tc>
          <w:tcPr>
            <w:tcW w:w="8645" w:type="dxa"/>
            <w:tcBorders/>
            <w:shd w:color="auto" w:fill="D9D9D9" w:themeFill="background1" w:themeFillShade="d9" w:val="clear"/>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pt-BR" w:eastAsia="en-US" w:bidi="ar-SA"/>
              </w:rPr>
              <w:t>Introdução:</w:t>
            </w:r>
          </w:p>
        </w:tc>
      </w:tr>
      <w:tr>
        <w:trPr/>
        <w:tc>
          <w:tcPr>
            <w:tcW w:w="8645" w:type="dxa"/>
            <w:tcBorders/>
          </w:tcPr>
          <w:p>
            <w:pPr>
              <w:pStyle w:val="Normal"/>
              <w:widowControl w:val="false"/>
              <w:suppressAutoHyphens w:val="true"/>
              <w:spacing w:lineRule="auto" w:line="240" w:before="0" w:after="0"/>
              <w:jc w:val="both"/>
              <w:rPr/>
            </w:pPr>
            <w:r>
              <w:rPr>
                <w:rFonts w:eastAsia="Times New Roman" w:cs="Times New Roman" w:ascii="Times New Roman" w:hAnsi="Times New Roman"/>
                <w:b/>
                <w:bCs/>
                <w:i w:val="false"/>
                <w:iCs w:val="false"/>
                <w:caps w:val="false"/>
                <w:smallCaps w:val="false"/>
                <w:color w:val="000000" w:themeColor="text1" w:themeShade="ff" w:themeTint="ff"/>
                <w:kern w:val="0"/>
                <w:sz w:val="24"/>
                <w:szCs w:val="24"/>
                <w:lang w:val="pt-BR" w:eastAsia="en-US" w:bidi="ar-SA"/>
              </w:rPr>
              <w:t xml:space="preserve">O jogo </w:t>
            </w:r>
            <w:r>
              <w:rPr>
                <w:rStyle w:val="Nfase"/>
                <w:rFonts w:eastAsia="Times New Roman" w:cs="Times New Roman" w:ascii="Times New Roman" w:hAnsi="Times New Roman"/>
                <w:b/>
                <w:bCs/>
                <w:caps w:val="false"/>
                <w:smallCaps w:val="false"/>
                <w:color w:val="000000" w:themeColor="text1" w:themeShade="ff" w:themeTint="ff"/>
                <w:kern w:val="0"/>
                <w:sz w:val="24"/>
                <w:szCs w:val="24"/>
                <w:lang w:val="pt-BR" w:eastAsia="en-US" w:bidi="ar-SA"/>
              </w:rPr>
              <w:t>Groburó</w:t>
            </w:r>
            <w:r>
              <w:rPr>
                <w:rFonts w:eastAsia="Times New Roman" w:cs="Times New Roman" w:ascii="Times New Roman" w:hAnsi="Times New Roman"/>
                <w:b/>
                <w:bCs/>
                <w:i w:val="false"/>
                <w:iCs w:val="false"/>
                <w:caps w:val="false"/>
                <w:smallCaps w:val="false"/>
                <w:color w:val="000000" w:themeColor="text1" w:themeShade="ff" w:themeTint="ff"/>
                <w:kern w:val="0"/>
                <w:sz w:val="24"/>
                <w:szCs w:val="24"/>
                <w:lang w:val="pt-BR" w:eastAsia="en-US" w:bidi="ar-SA"/>
              </w:rPr>
              <w:t xml:space="preserve"> irá ser roguelike de ação, </w:t>
            </w:r>
            <w:r>
              <w:rPr>
                <w:rFonts w:eastAsia="Calibri" w:cs="Times New Roman" w:ascii="Times New Roman" w:hAnsi="Times New Roman"/>
                <w:b/>
                <w:bCs/>
                <w:i w:val="false"/>
                <w:iCs w:val="false"/>
                <w:caps w:val="false"/>
                <w:smallCaps w:val="false"/>
                <w:color w:val="000000"/>
                <w:kern w:val="0"/>
                <w:sz w:val="24"/>
                <w:szCs w:val="24"/>
                <w:lang w:val="pt-BR" w:eastAsia="en-US" w:bidi="ar-SA"/>
              </w:rPr>
              <w:t>um subgênero de jogo Role Play Game, caracterizado pela geração de nível procedural durante o jogo,</w:t>
            </w:r>
            <w:r>
              <w:rPr>
                <w:rFonts w:eastAsia="Times New Roman" w:cs="Times New Roman" w:ascii="Times New Roman" w:hAnsi="Times New Roman"/>
                <w:b/>
                <w:bCs/>
                <w:i w:val="false"/>
                <w:iCs w:val="false"/>
                <w:caps w:val="false"/>
                <w:smallCaps w:val="false"/>
                <w:color w:val="000000" w:themeColor="text1" w:themeShade="ff" w:themeTint="ff"/>
                <w:kern w:val="0"/>
                <w:sz w:val="24"/>
                <w:szCs w:val="24"/>
                <w:lang w:val="pt-BR" w:eastAsia="en-US" w:bidi="ar-SA"/>
              </w:rPr>
              <w:t xml:space="preserve"> com foco educativo, que ensinará sobre o sistema imunológico através do protagonista, um glóbulo branco que defende o corpo humano. Inspirado por Lopes e Rosso (2013), o jogo abordará como agentes patogênicos, como bactérias, protozoários e fungos, causam doenças infecciosas. Ele explorará também fatores essenciais para o surgimento de doenças, como agente etiológico, modo de transmissão e hospedeiro, destacando doenças respiratórias como pneumonia e gripe.</w:t>
            </w:r>
          </w:p>
          <w:p>
            <w:pPr>
              <w:pStyle w:val="Normal"/>
              <w:widowControl w:val="false"/>
              <w:suppressAutoHyphens w:val="true"/>
              <w:spacing w:lineRule="auto" w:line="240" w:before="0" w:after="0"/>
              <w:jc w:val="both"/>
              <w:rPr/>
            </w:pPr>
            <w:r>
              <w:rPr>
                <w:rFonts w:eastAsia="Times New Roman" w:cs="Times New Roman" w:ascii="Times New Roman" w:hAnsi="Times New Roman"/>
                <w:b/>
                <w:bCs/>
                <w:i w:val="false"/>
                <w:iCs w:val="false"/>
                <w:caps w:val="false"/>
                <w:smallCaps w:val="false"/>
                <w:color w:val="000000" w:themeColor="text1" w:themeShade="ff" w:themeTint="ff"/>
                <w:kern w:val="0"/>
                <w:sz w:val="24"/>
                <w:szCs w:val="24"/>
                <w:lang w:val="pt-BR" w:eastAsia="en-US" w:bidi="ar-SA"/>
              </w:rPr>
              <w:t xml:space="preserve">Doenças respiratórias variam em gravidade e origem: o resfriado, causado por rinovírus, é uma infecção leve das vias respiratórias superiores com sintomas como coriza e tosse; já a gripe, provocada pelo influenzavírus, é mais grave, com febre e dor no corpo, podendo causar complicações. A </w:t>
            </w:r>
            <w:r>
              <w:rPr>
                <w:rFonts w:eastAsia="Times New Roman" w:cs="Times New Roman" w:ascii="Times New Roman" w:hAnsi="Times New Roman"/>
                <w:b/>
                <w:bCs/>
                <w:i w:val="false"/>
                <w:iCs w:val="false"/>
                <w:caps w:val="false"/>
                <w:smallCaps w:val="false"/>
                <w:color w:val="000000" w:themeColor="text1" w:themeShade="ff" w:themeTint="ff"/>
                <w:kern w:val="0"/>
                <w:sz w:val="24"/>
                <w:szCs w:val="24"/>
                <w:shd w:fill="auto" w:val="clear"/>
                <w:lang w:val="pt-BR" w:eastAsia="en-US" w:bidi="ar-SA"/>
              </w:rPr>
              <w:t>H1N1</w:t>
            </w:r>
            <w:r>
              <w:rPr>
                <w:rFonts w:eastAsia="Times New Roman" w:cs="Times New Roman" w:ascii="Times New Roman" w:hAnsi="Times New Roman"/>
                <w:b/>
                <w:bCs/>
                <w:i w:val="false"/>
                <w:iCs w:val="false"/>
                <w:caps w:val="false"/>
                <w:smallCaps w:val="false"/>
                <w:color w:val="000000" w:themeColor="text1" w:themeShade="ff" w:themeTint="ff"/>
                <w:kern w:val="0"/>
                <w:sz w:val="24"/>
                <w:szCs w:val="24"/>
                <w:lang w:val="pt-BR" w:eastAsia="en-US" w:bidi="ar-SA"/>
              </w:rPr>
              <w:t>, a famosa Gripe Suína, uma das variante do influenza, apresenta sintomas intensos e maior risco de complicações. Por fim, a pneumonia, de alta gravidade, afeta os pulmões e pode ser causada por diversos patógenos, com sintomas como febre, tosse com muco e dificuldade para respirar, frequentemente necessitando de hospitalização.</w:t>
            </w:r>
          </w:p>
          <w:p>
            <w:pPr>
              <w:pStyle w:val="Normal"/>
              <w:widowControl w:val="false"/>
              <w:suppressAutoHyphens w:val="true"/>
              <w:spacing w:lineRule="auto" w:line="240" w:before="0" w:after="0"/>
              <w:jc w:val="both"/>
              <w:rPr/>
            </w:pPr>
            <w:r>
              <w:rPr>
                <w:rFonts w:eastAsia="Times New Roman" w:cs="Times New Roman" w:ascii="Times New Roman" w:hAnsi="Times New Roman"/>
                <w:b/>
                <w:bCs/>
                <w:i w:val="false"/>
                <w:iCs w:val="false"/>
                <w:caps w:val="false"/>
                <w:smallCaps w:val="false"/>
                <w:color w:val="000000" w:themeColor="text1" w:themeShade="ff" w:themeTint="ff"/>
                <w:kern w:val="0"/>
                <w:sz w:val="24"/>
                <w:szCs w:val="24"/>
                <w:lang w:val="pt-BR" w:eastAsia="en-US" w:bidi="ar-SA"/>
              </w:rPr>
              <w:t xml:space="preserve">Este trabalho busca explorar o uso de jogos na educação, demonstrando como eles podem melhorar a qualidade do ensino e aprendizagem de crianças e adolescentes. </w:t>
            </w:r>
            <w:r>
              <w:rPr>
                <w:rFonts w:eastAsia="Times New Roman" w:cs="Times New Roman" w:ascii="Times New Roman" w:hAnsi="Times New Roman"/>
                <w:b/>
                <w:bCs/>
                <w:i w:val="false"/>
                <w:iCs w:val="false"/>
                <w:caps w:val="false"/>
                <w:smallCaps w:val="false"/>
                <w:color w:val="000000" w:themeColor="text1" w:themeShade="ff" w:themeTint="ff"/>
                <w:kern w:val="0"/>
                <w:sz w:val="24"/>
                <w:szCs w:val="24"/>
                <w:shd w:fill="auto" w:val="clear"/>
                <w:lang w:val="pt-BR" w:eastAsia="en-US" w:bidi="ar-SA"/>
              </w:rPr>
              <w:t>Com base nas teorias de aprendizado de Lev Vigotsky (1998)</w:t>
            </w:r>
            <w:r>
              <w:rPr>
                <w:rFonts w:eastAsia="Times New Roman" w:cs="Times New Roman" w:ascii="Times New Roman" w:hAnsi="Times New Roman"/>
                <w:b/>
                <w:bCs/>
                <w:i w:val="false"/>
                <w:iCs w:val="false"/>
                <w:caps w:val="false"/>
                <w:smallCaps w:val="false"/>
                <w:color w:val="000000" w:themeColor="text1" w:themeShade="ff" w:themeTint="ff"/>
                <w:kern w:val="0"/>
                <w:sz w:val="24"/>
                <w:szCs w:val="24"/>
                <w:lang w:val="pt-BR" w:eastAsia="en-US" w:bidi="ar-SA"/>
              </w:rPr>
              <w:t>, destaca-se a importância de fornecer materiais que estimulem e direcionem a interação das crianças com elementos do mundo ao seu redor. Além disso, a intervenção de adultos nos jogos é vista como uma ferramenta pedagógica valiosa para enriquecer essa experiência educativa.</w:t>
            </w:r>
          </w:p>
          <w:p>
            <w:pPr>
              <w:pStyle w:val="Normal"/>
              <w:widowControl w:val="false"/>
              <w:spacing w:lineRule="auto" w:line="240" w:before="0" w:after="0"/>
              <w:jc w:val="both"/>
              <w:rPr/>
            </w:pPr>
            <w:r>
              <w:rPr>
                <w:rFonts w:eastAsia="Times New Roman" w:cs="Times New Roman" w:ascii="Times New Roman" w:hAnsi="Times New Roman"/>
                <w:b/>
                <w:bCs/>
                <w:i w:val="false"/>
                <w:iCs w:val="false"/>
                <w:caps w:val="false"/>
                <w:smallCaps w:val="false"/>
                <w:color w:val="000000" w:themeColor="text1" w:themeShade="ff" w:themeTint="ff"/>
                <w:kern w:val="0"/>
                <w:sz w:val="24"/>
                <w:szCs w:val="24"/>
                <w:shd w:fill="auto" w:val="clear"/>
                <w:lang w:val="pt-BR" w:eastAsia="en-US" w:bidi="ar-SA"/>
              </w:rPr>
              <w:t>Dessa forma, busca-se adaptar as metodologias de ensino para promover uma compreensão mais ampla dos conteúdos abordados em sala por meio do jogo. Mesmo em uma época em que o tema não era amplamente discutido, Clark C. Abt (1987) já analisava as vantagens e a efetividade do uso de jogos no âmbito educacional. Este trabalho aborda os jogos educativos em conjunto com a disciplina de biologia, analisando como o desenvolvimento desse jogo pode contribuir para a educação de jovens adolescentes.</w:t>
            </w:r>
          </w:p>
        </w:tc>
      </w:tr>
      <w:tr>
        <w:trPr/>
        <w:tc>
          <w:tcPr>
            <w:tcW w:w="8645" w:type="dxa"/>
            <w:tcBorders/>
            <w:shd w:color="auto" w:fill="D9D9D9" w:themeFill="background1" w:themeFillShade="d9" w:val="clear"/>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pt-BR" w:eastAsia="en-US" w:bidi="ar-SA"/>
              </w:rPr>
              <w:t>Justificativa:</w:t>
            </w:r>
          </w:p>
        </w:tc>
      </w:tr>
      <w:tr>
        <w:trPr/>
        <w:tc>
          <w:tcPr>
            <w:tcW w:w="8645" w:type="dxa"/>
            <w:tcBorders/>
          </w:tcPr>
          <w:p>
            <w:pPr>
              <w:pStyle w:val="Corpodotexto"/>
              <w:widowControl w:val="false"/>
              <w:suppressAutoHyphens w:val="true"/>
              <w:spacing w:lineRule="auto" w:line="240" w:before="0" w:after="0"/>
              <w:jc w:val="both"/>
              <w:rPr/>
            </w:pPr>
            <w:r>
              <w:rPr>
                <w:rFonts w:eastAsia="Calibri" w:cs="Times New Roman" w:ascii="times new roman" w:hAnsi="times new roman"/>
                <w:b/>
                <w:bCs/>
                <w:color w:val="000000"/>
                <w:kern w:val="0"/>
                <w:sz w:val="24"/>
                <w:szCs w:val="24"/>
                <w:lang w:val="pt-BR" w:eastAsia="en-US" w:bidi="ar-SA"/>
              </w:rPr>
              <w:t>Este projeto surgiu da necessidade de explorar o potencial dos jogos digitais como ferramentas educativas eficazes, capazes de unir aprendizado e diversão. Com foco no sistema imunológico, o jogo, que será desenvolvido, busca ensinar de forma interativa e lúdica, quebrando a percepção de que jogos educativos são inferiores aos métodos tradicionais. Além de querer fortalecer o uso de mídias interativas no ensino. O projeto destaca como a gamificação pode introduzir conceitos científicos e melhorar a retenção de informações, contribuindo para um aprendizado mais engajador.</w:t>
            </w:r>
          </w:p>
          <w:p>
            <w:pPr>
              <w:pStyle w:val="Corpodotexto"/>
              <w:widowControl w:val="false"/>
              <w:suppressAutoHyphens w:val="true"/>
              <w:spacing w:lineRule="auto" w:line="240" w:before="0" w:after="0"/>
              <w:jc w:val="both"/>
              <w:rPr>
                <w:rFonts w:ascii="times new roman" w:hAnsi="times new roman"/>
                <w:sz w:val="24"/>
                <w:szCs w:val="24"/>
              </w:rPr>
            </w:pPr>
            <w:r>
              <w:rPr>
                <w:rFonts w:eastAsia="Arial" w:cs="Arial" w:ascii="times new roman" w:hAnsi="times new roman"/>
                <w:b/>
                <w:bCs/>
                <w:color w:val="000000"/>
                <w:kern w:val="0"/>
                <w:sz w:val="24"/>
                <w:szCs w:val="24"/>
                <w:shd w:fill="auto" w:val="clear"/>
                <w:lang w:val="pt-BR" w:eastAsia="pt-BR" w:bidi="ar-SA"/>
              </w:rPr>
              <w:t>O uso de jogos digitais e gamificação será explorado como ferramenta para tornar o aprendizado mais interativo e eficiente, oferecendo novas abordagens educacionais (FARIA, 2021)</w:t>
            </w:r>
            <w:r>
              <w:rPr>
                <w:rFonts w:eastAsia="Arial" w:cs="Arial" w:ascii="times new roman" w:hAnsi="times new roman"/>
                <w:b/>
                <w:bCs/>
                <w:color w:val="auto"/>
                <w:kern w:val="0"/>
                <w:sz w:val="24"/>
                <w:szCs w:val="24"/>
                <w:lang w:val="pt-BR" w:eastAsia="pt-BR" w:bidi="ar-SA"/>
              </w:rPr>
              <w:t>.</w:t>
            </w:r>
          </w:p>
          <w:p>
            <w:pPr>
              <w:pStyle w:val="Corpodotexto"/>
              <w:widowControl w:val="false"/>
              <w:spacing w:lineRule="auto" w:line="240" w:before="0" w:after="0"/>
              <w:jc w:val="both"/>
              <w:rPr/>
            </w:pPr>
            <w:r>
              <w:rPr>
                <w:rFonts w:ascii="times new roman" w:hAnsi="times new roman"/>
                <w:b/>
                <w:bCs/>
                <w:sz w:val="24"/>
                <w:szCs w:val="24"/>
              </w:rPr>
              <w:t>Destinado a jovens estudantes, professores e jogadores casuais, o trabalho inclui desde a concepção inicial até a implementação prática do jogo, abrangendo pesquisa, testes com jogadores e refinamentos baseados em feedback. A proposta quer demonstrar como a união entre tecnologia e criatividade pode atender às necessidades educativas, enquanto promove diversão, alcançando tanto o público escolar quanto qualquer pessoa interessada em aprender de forma inovadora.</w:t>
            </w:r>
          </w:p>
        </w:tc>
      </w:tr>
      <w:tr>
        <w:trPr/>
        <w:tc>
          <w:tcPr>
            <w:tcW w:w="8645" w:type="dxa"/>
            <w:tcBorders/>
            <w:shd w:color="auto" w:fill="D9D9D9" w:themeFill="background1" w:themeFillShade="d9" w:val="clear"/>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pt-BR" w:eastAsia="en-US" w:bidi="ar-SA"/>
              </w:rPr>
              <w:t>Fundamentação Teórica:</w:t>
            </w:r>
          </w:p>
        </w:tc>
      </w:tr>
      <w:tr>
        <w:trPr/>
        <w:tc>
          <w:tcPr>
            <w:tcW w:w="8645" w:type="dxa"/>
            <w:tcBorders/>
          </w:tcPr>
          <w:p>
            <w:pPr>
              <w:pStyle w:val="Corpodotexto"/>
              <w:widowControl w:val="false"/>
              <w:suppressAutoHyphens w:val="true"/>
              <w:spacing w:lineRule="auto" w:line="240" w:beforeAutospacing="0" w:before="0" w:afterAutospacing="0" w:after="0"/>
              <w:jc w:val="both"/>
              <w:rPr>
                <w:rFonts w:ascii="times new roman" w:hAnsi="times new roman"/>
                <w:b/>
                <w:b/>
                <w:bCs/>
                <w:sz w:val="24"/>
                <w:szCs w:val="24"/>
              </w:rPr>
            </w:pPr>
            <w:r>
              <w:rPr>
                <w:rFonts w:eastAsia="Times New Roman" w:cs="Times New Roman" w:ascii="times new roman" w:hAnsi="times new roman"/>
                <w:b/>
                <w:bCs/>
                <w:color w:val="000000"/>
                <w:kern w:val="0"/>
                <w:sz w:val="24"/>
                <w:szCs w:val="24"/>
                <w:shd w:fill="FFFFFF" w:val="clear"/>
                <w:lang w:val="pt-BR" w:eastAsia="en-US" w:bidi="ar-SA"/>
              </w:rPr>
              <w:t>Os jogos educacionais têm demonstrado grande potencial como ferramentas de aprendizado ao promoverem experiências interativas e significativas, favorecendo o desenvolvimento cognitivo e social. Bittencourt (2003) aponta que Role-Playing Games (RPGs) em ambientes virtuais, como os dos jogos, incentivam a criatividade, a resolução de problemas e a inclusão digital. Já Moura (2019) destaca que a gamificação aproxima os conteúdos acadêmicos de situações reais, usando as problemáticas que os jogos exploram como objetivos para que o jogador alcance a vitoria, enquanto Silva (2021) ressalta o papel dos jogos digitais na adaptação de conteúdos às necessidades de diferentes públicos. Esses fatores mostram como os jogos conectam teoria e prática de forma dinâmica e engajante.</w:t>
            </w:r>
          </w:p>
          <w:p>
            <w:pPr>
              <w:pStyle w:val="Corpodotexto"/>
              <w:widowControl w:val="false"/>
              <w:spacing w:lineRule="auto" w:line="240" w:before="0" w:after="0"/>
              <w:jc w:val="both"/>
              <w:rPr>
                <w:rFonts w:ascii="times new roman" w:hAnsi="times new roman"/>
                <w:b/>
                <w:b/>
                <w:bCs/>
                <w:sz w:val="24"/>
                <w:szCs w:val="24"/>
              </w:rPr>
            </w:pPr>
            <w:r>
              <w:rPr>
                <w:rFonts w:ascii="times new roman" w:hAnsi="times new roman"/>
                <w:b/>
                <w:bCs/>
                <w:sz w:val="24"/>
                <w:szCs w:val="24"/>
              </w:rPr>
              <w:t>No âmbito das ciências naturais, os jogos se destacam como uma ferramenta capaz de simplificar conceitos complexos e despertar o interesse pelo estudo dos fenômenos naturais. Amabile (2018) enfatiza que a biologia é uma área particularmente promissora para jogos educativos, uma vez que explora as interações entre organismos e o meio ambiente. De maneira complementar, Fialho (2024) defende o uso de jogos no ensino de química e biologia, apontando que essas disciplinas possuem alta demanda por métodos didáticos que unam teoria e prática de maneira lúdica.</w:t>
            </w:r>
          </w:p>
          <w:p>
            <w:pPr>
              <w:pStyle w:val="Corpodotexto"/>
              <w:widowControl w:val="false"/>
              <w:spacing w:lineRule="auto" w:line="240" w:before="0" w:after="0"/>
              <w:jc w:val="both"/>
              <w:rPr>
                <w:rFonts w:ascii="times new roman" w:hAnsi="times new roman"/>
                <w:b/>
                <w:b/>
                <w:bCs/>
                <w:sz w:val="24"/>
                <w:szCs w:val="24"/>
              </w:rPr>
            </w:pPr>
            <w:r>
              <w:rPr>
                <w:rFonts w:ascii="times new roman" w:hAnsi="times new roman"/>
                <w:b/>
                <w:bCs/>
                <w:sz w:val="24"/>
                <w:szCs w:val="24"/>
              </w:rPr>
              <w:t>Monteiro e Silva (2022) discutem os jogos digitais no contexto educacional, destacando como eles oferecem novas possibilidades de aprendizado ao introduzir elementos interativos que incentivam o engajamento dos alunos. Os autores ressaltam que o ambiente digital permite a personalização do ensino, tornando-o mais acessível e inclusivo para diferentes perfis de estudantes.</w:t>
            </w:r>
          </w:p>
          <w:p>
            <w:pPr>
              <w:pStyle w:val="Corpodotexto"/>
              <w:widowControl w:val="false"/>
              <w:spacing w:lineRule="auto" w:line="240" w:before="0" w:after="0"/>
              <w:jc w:val="both"/>
              <w:rPr>
                <w:rFonts w:ascii="times new roman" w:hAnsi="times new roman"/>
                <w:b/>
                <w:b/>
                <w:bCs/>
                <w:sz w:val="24"/>
                <w:szCs w:val="24"/>
              </w:rPr>
            </w:pPr>
            <w:r>
              <w:rPr>
                <w:rFonts w:ascii="times new roman" w:hAnsi="times new roman"/>
                <w:b/>
                <w:bCs/>
                <w:sz w:val="24"/>
                <w:szCs w:val="24"/>
              </w:rPr>
              <w:t>Por fim, da Silva (2024) apresenta o conceito de ludopedagogia como uma abordagem inovadora que transforma o aprendizado por meio dos jogos, enfatizando seu impacto na construção de conhecimentos significativos e na motivação dos alunos. Segundo a autora, o uso de jogos em sala de aula promove maior envolvimento dos estudantes, ao mesmo tempo que reforça habilidades sociais e cognitivas.</w:t>
            </w:r>
          </w:p>
          <w:p>
            <w:pPr>
              <w:pStyle w:val="Corpodotexto"/>
              <w:widowControl w:val="false"/>
              <w:spacing w:lineRule="auto" w:line="240" w:before="0" w:after="0"/>
              <w:jc w:val="both"/>
              <w:rPr>
                <w:sz w:val="24"/>
                <w:szCs w:val="24"/>
              </w:rPr>
            </w:pPr>
            <w:r>
              <w:rPr>
                <w:rFonts w:ascii="times new roman" w:hAnsi="times new roman"/>
                <w:b/>
                <w:bCs/>
                <w:sz w:val="24"/>
                <w:szCs w:val="24"/>
              </w:rPr>
              <w:t>Essas perspectivas reforçam o valor dos jogos educacionais como ferramentas transformadoras no processo de ensino-aprendizagem, especialmente ao integrarem conceitos teóricos a práticas interativas que favorecem tanto o entendimento quanto a motivação dos estudantes.</w:t>
            </w:r>
          </w:p>
        </w:tc>
      </w:tr>
      <w:tr>
        <w:trPr/>
        <w:tc>
          <w:tcPr>
            <w:tcW w:w="8645" w:type="dxa"/>
            <w:tcBorders/>
            <w:shd w:color="auto" w:fill="D9D9D9" w:themeFill="background1" w:themeFillShade="d9" w:val="clear"/>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pt-BR" w:eastAsia="en-US" w:bidi="ar-SA"/>
              </w:rPr>
              <w:t>Objetivo Geral:</w:t>
            </w:r>
          </w:p>
        </w:tc>
      </w:tr>
      <w:tr>
        <w:trPr/>
        <w:tc>
          <w:tcPr>
            <w:tcW w:w="8645" w:type="dxa"/>
            <w:tcBorders/>
          </w:tcPr>
          <w:p>
            <w:pPr>
              <w:pStyle w:val="Normal"/>
              <w:widowControl w:val="false"/>
              <w:suppressAutoHyphens w:val="true"/>
              <w:spacing w:lineRule="auto" w:line="240" w:before="0" w:after="0"/>
              <w:jc w:val="both"/>
              <w:rPr>
                <w:highlight w:val="none"/>
                <w:shd w:fill="auto" w:val="clear"/>
              </w:rPr>
            </w:pPr>
            <w:r>
              <w:rPr>
                <w:rFonts w:eastAsia="Calibri" w:cs="Times New Roman" w:ascii="Times New Roman" w:hAnsi="Times New Roman"/>
                <w:b/>
                <w:bCs/>
                <w:color w:val="000000"/>
                <w:kern w:val="0"/>
                <w:sz w:val="24"/>
                <w:szCs w:val="24"/>
                <w:shd w:fill="auto" w:val="clear"/>
                <w:lang w:val="pt-BR" w:eastAsia="en-US" w:bidi="ar-SA"/>
              </w:rPr>
              <w:t>Promover o projeto de um jogo digital para ser uma ferramenta eficiente e funcional para a introdução do aprendizado de conteúdos que são considerados complicados para alguns estudantes.</w:t>
            </w:r>
          </w:p>
        </w:tc>
      </w:tr>
      <w:tr>
        <w:trPr/>
        <w:tc>
          <w:tcPr>
            <w:tcW w:w="8645" w:type="dxa"/>
            <w:tcBorders/>
            <w:shd w:color="auto" w:fill="D9D9D9" w:themeFill="background1" w:themeFillShade="d9" w:val="clear"/>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pt-BR" w:eastAsia="en-US" w:bidi="ar-SA"/>
              </w:rPr>
              <w:t>Metodologia da Execução do Projeto:</w:t>
            </w:r>
          </w:p>
        </w:tc>
      </w:tr>
      <w:tr>
        <w:trPr/>
        <w:tc>
          <w:tcPr>
            <w:tcW w:w="8645" w:type="dxa"/>
            <w:tcBorders/>
          </w:tcPr>
          <w:p>
            <w:pPr>
              <w:pStyle w:val="Corpodotexto"/>
              <w:widowControl w:val="false"/>
              <w:suppressAutoHyphens w:val="true"/>
              <w:spacing w:lineRule="auto" w:line="240" w:before="0" w:after="0"/>
              <w:jc w:val="both"/>
              <w:rPr/>
            </w:pPr>
            <w:r>
              <w:rPr>
                <w:rFonts w:eastAsia="Calibri" w:cs="Times New Roman" w:ascii="Times New Roman" w:hAnsi="Times New Roman"/>
                <w:b/>
                <w:bCs/>
                <w:color w:val="000000"/>
                <w:kern w:val="0"/>
                <w:sz w:val="24"/>
                <w:szCs w:val="24"/>
                <w:lang w:val="pt-BR" w:eastAsia="en-US" w:bidi="ar-SA"/>
              </w:rPr>
              <w:t xml:space="preserve">Para o desenvolvimento do jogo </w:t>
            </w:r>
            <w:r>
              <w:rPr>
                <w:rStyle w:val="Nfase"/>
                <w:rFonts w:eastAsia="Calibri" w:cs="Times New Roman" w:ascii="Times New Roman" w:hAnsi="Times New Roman"/>
                <w:b/>
                <w:bCs/>
                <w:color w:val="000000"/>
                <w:kern w:val="0"/>
                <w:sz w:val="24"/>
                <w:szCs w:val="24"/>
                <w:lang w:val="pt-BR" w:eastAsia="en-US" w:bidi="ar-SA"/>
              </w:rPr>
              <w:t>Groburó</w:t>
            </w:r>
            <w:r>
              <w:rPr>
                <w:rFonts w:eastAsia="Calibri" w:cs="Times New Roman" w:ascii="Times New Roman" w:hAnsi="Times New Roman"/>
                <w:b/>
                <w:bCs/>
                <w:color w:val="000000"/>
                <w:kern w:val="0"/>
                <w:sz w:val="24"/>
                <w:szCs w:val="24"/>
                <w:lang w:val="pt-BR" w:eastAsia="en-US" w:bidi="ar-SA"/>
              </w:rPr>
              <w:t>, foi identificada a Godot Engine como a ferramenta mais adequada para atender às necessidades do projeto, devido a sua flexibilidade e natureza de código aberto. A escolha foi feita após uma análise detalhada de diversas engines disponíveis no mercado, considerando fatores como suporte ao desenvolvimento de jogos 2D, eficiência e adaptabilidade a complexidade e a dinâmicas planejadas para o jogo. Utilizamos essa ferramenta ao longo de todas as etapas do desenvolvimento.</w:t>
            </w:r>
          </w:p>
          <w:p>
            <w:pPr>
              <w:pStyle w:val="Corpodotexto"/>
              <w:widowControl w:val="false"/>
              <w:suppressAutoHyphens w:val="true"/>
              <w:spacing w:lineRule="auto" w:line="240" w:before="0" w:after="0"/>
              <w:jc w:val="both"/>
              <w:rPr/>
            </w:pPr>
            <w:r>
              <w:rPr>
                <w:rFonts w:eastAsia="Calibri" w:cs="Times New Roman" w:ascii="Times New Roman" w:hAnsi="Times New Roman"/>
                <w:b/>
                <w:bCs/>
                <w:color w:val="000000"/>
                <w:kern w:val="0"/>
                <w:sz w:val="24"/>
                <w:szCs w:val="24"/>
                <w:lang w:val="pt-BR" w:eastAsia="en-US" w:bidi="ar-SA"/>
              </w:rPr>
              <w:t xml:space="preserve">Um dos sistemas centrais que será utilizado no jogo é a de </w:t>
            </w:r>
            <w:r>
              <w:rPr>
                <w:rStyle w:val="Nfaseforte"/>
                <w:rFonts w:eastAsia="Calibri" w:cs="Times New Roman" w:ascii="Times New Roman" w:hAnsi="Times New Roman"/>
                <w:color w:val="000000"/>
                <w:kern w:val="0"/>
                <w:sz w:val="24"/>
                <w:szCs w:val="24"/>
                <w:lang w:val="pt-BR" w:eastAsia="en-US" w:bidi="ar-SA"/>
              </w:rPr>
              <w:t>G</w:t>
            </w:r>
            <w:r>
              <w:rPr>
                <w:rStyle w:val="Nfaseforte"/>
                <w:rFonts w:eastAsia="Calibri" w:cs="Times New Roman" w:ascii="Times New Roman" w:hAnsi="Times New Roman"/>
                <w:color w:val="000000"/>
                <w:kern w:val="0"/>
                <w:sz w:val="24"/>
                <w:szCs w:val="24"/>
                <w:shd w:fill="auto" w:val="clear"/>
                <w:lang w:val="pt-BR" w:eastAsia="en-US" w:bidi="ar-SA"/>
              </w:rPr>
              <w:t>eraç</w:t>
            </w:r>
            <w:r>
              <w:rPr>
                <w:rStyle w:val="Nfaseforte"/>
                <w:rFonts w:eastAsia="Calibri" w:cs="Times New Roman" w:ascii="Times New Roman" w:hAnsi="Times New Roman"/>
                <w:b/>
                <w:bCs/>
                <w:color w:val="000000"/>
                <w:kern w:val="0"/>
                <w:sz w:val="24"/>
                <w:szCs w:val="24"/>
                <w:shd w:fill="auto" w:val="clear"/>
                <w:lang w:val="pt-BR" w:eastAsia="en-US" w:bidi="ar-SA"/>
              </w:rPr>
              <w:t>ã</w:t>
            </w:r>
            <w:r>
              <w:rPr>
                <w:rStyle w:val="Nfaseforte"/>
                <w:rFonts w:eastAsia="Calibri" w:cs="Times New Roman" w:ascii="Times New Roman" w:hAnsi="Times New Roman"/>
                <w:color w:val="000000"/>
                <w:kern w:val="0"/>
                <w:sz w:val="24"/>
                <w:szCs w:val="24"/>
                <w:shd w:fill="auto" w:val="clear"/>
                <w:lang w:val="pt-BR" w:eastAsia="en-US" w:bidi="ar-SA"/>
              </w:rPr>
              <w:t>o</w:t>
            </w:r>
            <w:r>
              <w:rPr>
                <w:rStyle w:val="Nfaseforte"/>
                <w:rFonts w:eastAsia="Calibri" w:cs="Times New Roman" w:ascii="Times New Roman" w:hAnsi="Times New Roman"/>
                <w:color w:val="000000"/>
                <w:kern w:val="0"/>
                <w:sz w:val="24"/>
                <w:szCs w:val="24"/>
                <w:lang w:val="pt-BR" w:eastAsia="en-US" w:bidi="ar-SA"/>
              </w:rPr>
              <w:t xml:space="preserve"> procedural de inimigos</w:t>
            </w:r>
            <w:r>
              <w:rPr>
                <w:rFonts w:eastAsia="Calibri" w:cs="Times New Roman" w:ascii="Times New Roman" w:hAnsi="Times New Roman"/>
                <w:b/>
                <w:bCs/>
                <w:color w:val="000000"/>
                <w:kern w:val="0"/>
                <w:sz w:val="24"/>
                <w:szCs w:val="24"/>
                <w:lang w:val="pt-BR" w:eastAsia="en-US" w:bidi="ar-SA"/>
              </w:rPr>
              <w:t xml:space="preserve">. Este sistema se baseia no posicionamento do personagem jogável no centro da tela, com uma câmera que o segue. Fora do campo de visão do jogador, inimigos são instanciados dinamicamente e direcionados ao protagonista. Esse mecanismo foi projetado para definir parâmetros como o tempo de surgimento, o tempo de permanência de cada tipo de inimigo no jogo, bem como sua quantidade e características. A implementação desse sistema permitirá a equipe de desenvolvimento ajustar a dificuldade do jogo de maneira precisa, além de evitar que um número excessivo de entidades ativas sobrecarregue a </w:t>
            </w:r>
            <w:r>
              <w:rPr>
                <w:rFonts w:eastAsia="Calibri" w:cs="Times New Roman" w:ascii="Times New Roman" w:hAnsi="Times New Roman"/>
                <w:b/>
                <w:bCs/>
                <w:color w:val="000000"/>
                <w:kern w:val="0"/>
                <w:sz w:val="24"/>
                <w:szCs w:val="24"/>
                <w:shd w:fill="auto" w:val="clear"/>
                <w:lang w:val="pt-BR" w:eastAsia="en-US" w:bidi="ar-SA"/>
              </w:rPr>
              <w:t>engine (ou motor gráfico)</w:t>
            </w:r>
            <w:r>
              <w:rPr>
                <w:rFonts w:eastAsia="Calibri" w:cs="Times New Roman" w:ascii="Times New Roman" w:hAnsi="Times New Roman"/>
                <w:b/>
                <w:bCs/>
                <w:color w:val="000000"/>
                <w:kern w:val="0"/>
                <w:sz w:val="24"/>
                <w:szCs w:val="24"/>
                <w:lang w:val="pt-BR" w:eastAsia="en-US" w:bidi="ar-SA"/>
              </w:rPr>
              <w:t>, garantindo um desempenho estável.</w:t>
            </w:r>
          </w:p>
          <w:p>
            <w:pPr>
              <w:pStyle w:val="Corpodotexto"/>
              <w:widowControl w:val="false"/>
              <w:suppressAutoHyphens w:val="true"/>
              <w:spacing w:lineRule="auto" w:line="240" w:before="0" w:after="0"/>
              <w:jc w:val="both"/>
              <w:rPr>
                <w:rFonts w:ascii="times new roman" w:hAnsi="times new roman" w:eastAsia="Calibri" w:cs="Times New Roman"/>
                <w:b/>
                <w:b/>
                <w:bCs/>
                <w:color w:val="000000"/>
                <w:kern w:val="0"/>
                <w:sz w:val="24"/>
                <w:szCs w:val="24"/>
                <w:lang w:val="pt-BR" w:eastAsia="en-US" w:bidi="ar-SA"/>
              </w:rPr>
            </w:pPr>
            <w:r>
              <w:rPr>
                <w:rFonts w:eastAsia="Calibri" w:cs="Times New Roman" w:ascii="Times New Roman" w:hAnsi="Times New Roman"/>
                <w:b/>
                <w:bCs/>
                <w:color w:val="000000"/>
                <w:kern w:val="0"/>
                <w:sz w:val="24"/>
                <w:szCs w:val="24"/>
                <w:lang w:val="pt-BR" w:eastAsia="en-US" w:bidi="ar-SA"/>
              </w:rPr>
              <w:t>Com o progresso no desenvolvimento, serão desenvolvidas versões primárias do jogo, chamadas de versões betas, que vão ter como objetivo principal testar o desempenho do jogo junto ao público. Foi d</w:t>
            </w:r>
            <w:r>
              <w:rPr>
                <w:rFonts w:eastAsia="Calibri" w:cs="Times New Roman" w:ascii="Times New Roman" w:hAnsi="Times New Roman"/>
                <w:b/>
                <w:bCs/>
                <w:color w:val="000000"/>
                <w:kern w:val="0"/>
                <w:sz w:val="24"/>
                <w:szCs w:val="24"/>
                <w:shd w:fill="auto" w:val="clear"/>
                <w:lang w:val="pt-BR" w:eastAsia="en-US" w:bidi="ar-SA"/>
              </w:rPr>
              <w:t>ecidido</w:t>
            </w:r>
            <w:r>
              <w:rPr>
                <w:rFonts w:eastAsia="Calibri" w:cs="Times New Roman" w:ascii="Times New Roman" w:hAnsi="Times New Roman"/>
                <w:b/>
                <w:bCs/>
                <w:color w:val="000000"/>
                <w:kern w:val="0"/>
                <w:sz w:val="24"/>
                <w:szCs w:val="24"/>
                <w:lang w:val="pt-BR" w:eastAsia="en-US" w:bidi="ar-SA"/>
              </w:rPr>
              <w:t xml:space="preserve"> selecionar aleatoriamente um pequeno grupo de pessoas, de forma anônima, para participar desses testes.</w:t>
            </w:r>
          </w:p>
        </w:tc>
      </w:tr>
      <w:tr>
        <w:trPr/>
        <w:tc>
          <w:tcPr>
            <w:tcW w:w="8645" w:type="dxa"/>
            <w:tcBorders/>
            <w:shd w:color="auto" w:fill="D9D9D9" w:themeFill="background1" w:themeFillShade="d9" w:val="clear"/>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pt-BR" w:eastAsia="en-US" w:bidi="ar-SA"/>
              </w:rPr>
              <w:t>Acompanhamento e Avaliação do Projeto Durante a Execução:</w:t>
            </w:r>
          </w:p>
        </w:tc>
      </w:tr>
      <w:tr>
        <w:trPr/>
        <w:tc>
          <w:tcPr>
            <w:tcW w:w="8645" w:type="dxa"/>
            <w:tcBorders/>
          </w:tcPr>
          <w:p>
            <w:pPr>
              <w:pStyle w:val="Normal"/>
              <w:widowControl w:val="false"/>
              <w:suppressAutoHyphens w:val="true"/>
              <w:spacing w:lineRule="auto" w:line="240" w:before="0" w:after="0"/>
              <w:jc w:val="both"/>
              <w:rPr>
                <w:rFonts w:ascii="Times New Roman" w:hAnsi="Times New Roman" w:cs="Times New Roman"/>
                <w:color w:val="FF0000"/>
                <w:sz w:val="24"/>
                <w:szCs w:val="24"/>
              </w:rPr>
            </w:pPr>
            <w:r>
              <w:rPr>
                <w:rFonts w:eastAsia="Calibri" w:cs="Times New Roman" w:ascii="Times New Roman" w:hAnsi="Times New Roman"/>
                <w:color w:val="FF0000"/>
                <w:kern w:val="0"/>
                <w:sz w:val="24"/>
                <w:szCs w:val="24"/>
                <w:lang w:val="pt-BR" w:eastAsia="en-US" w:bidi="ar-SA"/>
              </w:rPr>
              <w:t>Neste item deve estar descrita como serão realizados o acompanhamento e Avaliação do Projeto Durante a Execução (essa atividade é realizada pelo servidor coordenador do projeto, porém nada impede de ser apresentado um esboço de tal item). Exemplo:</w:t>
            </w:r>
          </w:p>
          <w:p>
            <w:pPr>
              <w:pStyle w:val="Normal"/>
              <w:widowControl w:val="false"/>
              <w:suppressAutoHyphens w:val="true"/>
              <w:spacing w:lineRule="auto" w:line="240"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widowControl w:val="false"/>
              <w:suppressAutoHyphens w:val="true"/>
              <w:spacing w:lineRule="auto" w:line="240" w:before="0" w:after="0"/>
              <w:jc w:val="both"/>
              <w:rPr>
                <w:rFonts w:ascii="Times New Roman" w:hAnsi="Times New Roman" w:cs="Times New Roman"/>
                <w:color w:val="FF0000"/>
                <w:sz w:val="24"/>
                <w:szCs w:val="24"/>
              </w:rPr>
            </w:pPr>
            <w:r>
              <w:rPr>
                <w:rFonts w:eastAsia="Calibri" w:cs="Times New Roman" w:ascii="Times New Roman" w:hAnsi="Times New Roman"/>
                <w:color w:val="FF0000"/>
                <w:kern w:val="0"/>
                <w:sz w:val="24"/>
                <w:szCs w:val="24"/>
                <w:lang w:val="pt-BR" w:eastAsia="en-US" w:bidi="ar-SA"/>
              </w:rPr>
              <w:t>O acompanhamento dar-se-á em encontros semanais, onde professor coordenador contará com o apoio do professor colaborador do projeto. O acompanhamento e avaliação compreenderá a seguinte sistemática:</w:t>
            </w:r>
          </w:p>
          <w:p>
            <w:pPr>
              <w:pStyle w:val="Normal"/>
              <w:widowControl w:val="false"/>
              <w:suppressAutoHyphens w:val="true"/>
              <w:spacing w:lineRule="auto" w:line="240"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widowControl w:val="false"/>
              <w:suppressAutoHyphens w:val="true"/>
              <w:spacing w:lineRule="auto" w:line="240" w:before="0" w:after="0"/>
              <w:jc w:val="both"/>
              <w:rPr>
                <w:rFonts w:ascii="Times New Roman" w:hAnsi="Times New Roman" w:cs="Times New Roman"/>
                <w:color w:val="FF0000"/>
                <w:sz w:val="24"/>
                <w:szCs w:val="24"/>
              </w:rPr>
            </w:pPr>
            <w:r>
              <w:rPr>
                <w:rFonts w:eastAsia="Calibri" w:cs="Times New Roman" w:ascii="Times New Roman" w:hAnsi="Times New Roman"/>
                <w:color w:val="FF0000"/>
                <w:kern w:val="0"/>
                <w:sz w:val="24"/>
                <w:szCs w:val="24"/>
                <w:lang w:val="pt-BR" w:eastAsia="en-US" w:bidi="ar-SA"/>
              </w:rPr>
              <w:t>01º Mês: Levantamento bibliográfico...</w:t>
            </w:r>
          </w:p>
          <w:p>
            <w:pPr>
              <w:pStyle w:val="Normal"/>
              <w:widowControl w:val="false"/>
              <w:suppressAutoHyphens w:val="true"/>
              <w:spacing w:lineRule="auto" w:line="240" w:before="0" w:after="0"/>
              <w:jc w:val="both"/>
              <w:rPr>
                <w:rFonts w:ascii="Times New Roman" w:hAnsi="Times New Roman" w:cs="Times New Roman"/>
                <w:color w:val="FF0000"/>
                <w:sz w:val="24"/>
                <w:szCs w:val="24"/>
              </w:rPr>
            </w:pPr>
            <w:r>
              <w:rPr>
                <w:rFonts w:eastAsia="Calibri" w:cs="Times New Roman" w:ascii="Times New Roman" w:hAnsi="Times New Roman"/>
                <w:color w:val="FF0000"/>
                <w:kern w:val="0"/>
                <w:sz w:val="24"/>
                <w:szCs w:val="24"/>
                <w:lang w:val="pt-BR" w:eastAsia="en-US" w:bidi="ar-SA"/>
              </w:rPr>
              <w:t>02º Mês: Estudos disso e daquilo...</w:t>
            </w:r>
          </w:p>
          <w:p>
            <w:pPr>
              <w:pStyle w:val="Normal"/>
              <w:widowControl w:val="false"/>
              <w:suppressAutoHyphens w:val="true"/>
              <w:spacing w:lineRule="auto" w:line="240" w:before="0" w:after="0"/>
              <w:jc w:val="both"/>
              <w:rPr>
                <w:rFonts w:ascii="Times New Roman" w:hAnsi="Times New Roman" w:cs="Times New Roman"/>
                <w:color w:val="FF0000"/>
                <w:sz w:val="24"/>
                <w:szCs w:val="24"/>
              </w:rPr>
            </w:pPr>
            <w:r>
              <w:rPr>
                <w:rFonts w:eastAsia="Calibri" w:cs="Times New Roman" w:ascii="Times New Roman" w:hAnsi="Times New Roman"/>
                <w:color w:val="FF0000"/>
                <w:kern w:val="0"/>
                <w:sz w:val="24"/>
                <w:szCs w:val="24"/>
                <w:lang w:val="pt-BR" w:eastAsia="en-US" w:bidi="ar-SA"/>
              </w:rPr>
              <w:t>03º Mês: Analise dos resultados parciais...</w:t>
            </w:r>
          </w:p>
          <w:p>
            <w:pPr>
              <w:pStyle w:val="Normal"/>
              <w:widowControl w:val="false"/>
              <w:suppressAutoHyphens w:val="true"/>
              <w:spacing w:lineRule="auto" w:line="240" w:before="0" w:after="0"/>
              <w:jc w:val="both"/>
              <w:rPr>
                <w:rFonts w:ascii="Times New Roman" w:hAnsi="Times New Roman" w:cs="Times New Roman"/>
                <w:color w:val="FF0000"/>
                <w:sz w:val="24"/>
                <w:szCs w:val="24"/>
              </w:rPr>
            </w:pPr>
            <w:r>
              <w:rPr>
                <w:rFonts w:eastAsia="Calibri" w:cs="Times New Roman" w:ascii="Times New Roman" w:hAnsi="Times New Roman"/>
                <w:color w:val="FF0000"/>
                <w:kern w:val="0"/>
                <w:sz w:val="24"/>
                <w:szCs w:val="24"/>
                <w:lang w:val="pt-BR" w:eastAsia="en-US" w:bidi="ar-SA"/>
              </w:rPr>
              <w:t>04º Mês: Produção de artigo(s) cientifico(s) e preenchimento dos relatórios parciais...</w:t>
            </w:r>
          </w:p>
          <w:p>
            <w:pPr>
              <w:pStyle w:val="Normal"/>
              <w:widowControl w:val="false"/>
              <w:suppressAutoHyphens w:val="true"/>
              <w:spacing w:lineRule="auto" w:line="240" w:before="0" w:after="0"/>
              <w:jc w:val="both"/>
              <w:rPr>
                <w:rFonts w:ascii="Times New Roman" w:hAnsi="Times New Roman" w:cs="Times New Roman"/>
                <w:color w:val="FF0000"/>
                <w:sz w:val="24"/>
                <w:szCs w:val="24"/>
              </w:rPr>
            </w:pPr>
            <w:r>
              <w:rPr>
                <w:rFonts w:eastAsia="Calibri" w:cs="Times New Roman" w:ascii="Times New Roman" w:hAnsi="Times New Roman"/>
                <w:color w:val="FF0000"/>
                <w:kern w:val="0"/>
                <w:sz w:val="24"/>
                <w:szCs w:val="24"/>
                <w:lang w:val="pt-BR" w:eastAsia="en-US" w:bidi="ar-SA"/>
              </w:rPr>
              <w:t>05º Mês: Participação de evento(s)...</w:t>
            </w:r>
          </w:p>
          <w:p>
            <w:pPr>
              <w:pStyle w:val="Normal"/>
              <w:widowControl w:val="false"/>
              <w:suppressAutoHyphens w:val="true"/>
              <w:spacing w:lineRule="auto" w:line="240" w:before="0" w:after="0"/>
              <w:jc w:val="both"/>
              <w:rPr>
                <w:rFonts w:ascii="Times New Roman" w:hAnsi="Times New Roman" w:cs="Times New Roman"/>
                <w:color w:val="FF0000"/>
                <w:sz w:val="24"/>
                <w:szCs w:val="24"/>
              </w:rPr>
            </w:pPr>
            <w:r>
              <w:rPr>
                <w:rFonts w:eastAsia="Calibri" w:cs="Times New Roman" w:ascii="Times New Roman" w:hAnsi="Times New Roman"/>
                <w:color w:val="FF0000"/>
                <w:kern w:val="0"/>
                <w:sz w:val="24"/>
                <w:szCs w:val="24"/>
                <w:lang w:val="pt-BR" w:eastAsia="en-US" w:bidi="ar-SA"/>
              </w:rPr>
              <w:t>06º Mês: Prática disso e daquilo...</w:t>
            </w:r>
          </w:p>
          <w:p>
            <w:pPr>
              <w:pStyle w:val="Normal"/>
              <w:widowControl w:val="false"/>
              <w:suppressAutoHyphens w:val="true"/>
              <w:spacing w:lineRule="auto" w:line="240" w:before="0" w:after="0"/>
              <w:jc w:val="both"/>
              <w:rPr>
                <w:rFonts w:ascii="Times New Roman" w:hAnsi="Times New Roman" w:cs="Times New Roman"/>
                <w:color w:val="FF0000"/>
                <w:sz w:val="24"/>
                <w:szCs w:val="24"/>
              </w:rPr>
            </w:pPr>
            <w:r>
              <w:rPr>
                <w:rFonts w:eastAsia="Calibri" w:cs="Times New Roman" w:ascii="Times New Roman" w:hAnsi="Times New Roman"/>
                <w:color w:val="FF0000"/>
                <w:kern w:val="0"/>
                <w:sz w:val="24"/>
                <w:szCs w:val="24"/>
                <w:lang w:val="pt-BR" w:eastAsia="en-US" w:bidi="ar-SA"/>
              </w:rPr>
              <w:t>07º Mês: Analise dos resultados finais e preenchimento dos relatórios finais...</w:t>
            </w:r>
          </w:p>
          <w:p>
            <w:pPr>
              <w:pStyle w:val="Normal"/>
              <w:widowControl w:val="false"/>
              <w:suppressAutoHyphens w:val="true"/>
              <w:spacing w:lineRule="auto" w:line="240"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color w:val="FF0000"/>
                <w:kern w:val="0"/>
                <w:sz w:val="24"/>
                <w:szCs w:val="24"/>
                <w:lang w:val="pt-BR" w:eastAsia="en-US" w:bidi="ar-SA"/>
              </w:rPr>
              <w:t>OBS: Em conformidade com os editais internos de projeto do IFRN: cada atividade descrita acima não pode ultrapasse o período de um mês; para projetos do IFRN a duração de cada projeto varia em 7 e 12 meses.</w:t>
            </w:r>
          </w:p>
        </w:tc>
      </w:tr>
      <w:tr>
        <w:trPr/>
        <w:tc>
          <w:tcPr>
            <w:tcW w:w="8645" w:type="dxa"/>
            <w:tcBorders/>
            <w:shd w:color="auto" w:fill="D9D9D9" w:themeFill="background1" w:themeFillShade="d9" w:val="clear"/>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pt-BR" w:eastAsia="en-US" w:bidi="ar-SA"/>
              </w:rPr>
              <w:t>Resultados Obtidos:</w:t>
            </w:r>
          </w:p>
        </w:tc>
      </w:tr>
      <w:tr>
        <w:trPr/>
        <w:tc>
          <w:tcPr>
            <w:tcW w:w="8645" w:type="dxa"/>
            <w:tcBorders/>
          </w:tcPr>
          <w:p>
            <w:pPr>
              <w:pStyle w:val="Normal"/>
              <w:widowControl w:val="false"/>
              <w:suppressAutoHyphens w:val="true"/>
              <w:spacing w:lineRule="auto" w:line="240" w:before="0" w:after="0"/>
              <w:jc w:val="both"/>
              <w:rPr>
                <w:rFonts w:ascii="times new roman" w:hAnsi="times new roman"/>
                <w:color w:val="000000"/>
                <w:sz w:val="24"/>
                <w:szCs w:val="24"/>
              </w:rPr>
            </w:pPr>
            <w:r>
              <w:rPr>
                <w:rFonts w:ascii="times new roman" w:hAnsi="times new roman"/>
                <w:color w:val="000000"/>
                <w:sz w:val="24"/>
                <w:szCs w:val="24"/>
              </w:rPr>
              <w:t>Espera-se com a conclus</w:t>
            </w:r>
            <w:r>
              <w:rPr>
                <w:rFonts w:eastAsia="Calibri" w:cs="" w:ascii="times new roman" w:hAnsi="times new roman" w:cstheme="minorBidi" w:eastAsiaTheme="minorHAnsi"/>
                <w:color w:val="000000"/>
                <w:kern w:val="0"/>
                <w:sz w:val="24"/>
                <w:szCs w:val="24"/>
                <w:lang w:val="pt-BR" w:eastAsia="en-US" w:bidi="ar-SA"/>
              </w:rPr>
              <w:t xml:space="preserve">ão do projeto conseguir fazer uma nova ferramenta pedagógica e provar o seu uso bem sucedido como uma </w:t>
            </w:r>
            <w:r>
              <w:rPr>
                <w:rFonts w:eastAsia="Calibri" w:cs="" w:ascii="times new roman" w:hAnsi="times new roman" w:cstheme="minorBidi" w:eastAsiaTheme="minorHAnsi"/>
                <w:color w:val="000000"/>
                <w:kern w:val="0"/>
                <w:sz w:val="24"/>
                <w:szCs w:val="24"/>
                <w:lang w:val="pt-BR" w:eastAsia="en-US" w:bidi="ar-SA"/>
              </w:rPr>
              <w:t>ferramenta</w:t>
            </w:r>
            <w:r>
              <w:rPr>
                <w:rFonts w:eastAsia="Calibri" w:cs="" w:ascii="times new roman" w:hAnsi="times new roman" w:cstheme="minorBidi" w:eastAsiaTheme="minorHAnsi"/>
                <w:color w:val="000000"/>
                <w:kern w:val="0"/>
                <w:sz w:val="24"/>
                <w:szCs w:val="24"/>
                <w:lang w:val="pt-BR" w:eastAsia="en-US" w:bidi="ar-SA"/>
              </w:rPr>
              <w:t xml:space="preserve"> para que alunos e professores possam </w:t>
            </w:r>
            <w:r>
              <w:rPr>
                <w:rFonts w:eastAsia="Calibri" w:cs="" w:ascii="times new roman" w:hAnsi="times new roman" w:cstheme="minorBidi" w:eastAsiaTheme="minorHAnsi"/>
                <w:color w:val="000000"/>
                <w:kern w:val="0"/>
                <w:sz w:val="24"/>
                <w:szCs w:val="24"/>
                <w:lang w:val="pt-BR" w:eastAsia="en-US" w:bidi="ar-SA"/>
              </w:rPr>
              <w:t>utilizar</w:t>
            </w:r>
            <w:r>
              <w:rPr>
                <w:rFonts w:eastAsia="Calibri" w:cs="" w:ascii="times new roman" w:hAnsi="times new roman" w:cstheme="minorBidi" w:eastAsiaTheme="minorHAnsi"/>
                <w:color w:val="000000"/>
                <w:kern w:val="0"/>
                <w:sz w:val="24"/>
                <w:szCs w:val="24"/>
                <w:lang w:val="pt-BR" w:eastAsia="en-US" w:bidi="ar-SA"/>
              </w:rPr>
              <w:t xml:space="preserve"> d</w:t>
            </w:r>
            <w:r>
              <w:rPr>
                <w:rFonts w:eastAsia="Calibri" w:cs="" w:ascii="times new roman" w:hAnsi="times new roman" w:cstheme="minorBidi" w:eastAsiaTheme="minorHAnsi"/>
                <w:color w:val="000000"/>
                <w:kern w:val="0"/>
                <w:sz w:val="24"/>
                <w:szCs w:val="24"/>
                <w:lang w:val="pt-BR" w:eastAsia="en-US" w:bidi="ar-SA"/>
              </w:rPr>
              <w:t>o</w:t>
            </w:r>
            <w:r>
              <w:rPr>
                <w:rFonts w:eastAsia="Calibri" w:cs="" w:ascii="times new roman" w:hAnsi="times new roman" w:cstheme="minorBidi" w:eastAsiaTheme="minorHAnsi"/>
                <w:color w:val="000000"/>
                <w:kern w:val="0"/>
                <w:sz w:val="24"/>
                <w:szCs w:val="24"/>
                <w:lang w:val="pt-BR" w:eastAsia="en-US" w:bidi="ar-SA"/>
              </w:rPr>
              <w:t>s</w:t>
            </w:r>
            <w:r>
              <w:rPr>
                <w:rFonts w:eastAsia="Calibri" w:cs="" w:ascii="times new roman" w:hAnsi="times new roman" w:cstheme="minorBidi" w:eastAsiaTheme="minorHAnsi"/>
                <w:color w:val="000000"/>
                <w:kern w:val="0"/>
                <w:sz w:val="24"/>
                <w:szCs w:val="24"/>
                <w:lang w:val="pt-BR" w:eastAsia="en-US" w:bidi="ar-SA"/>
              </w:rPr>
              <w:t xml:space="preserve"> jogos digitais como</w:t>
            </w:r>
            <w:r>
              <w:rPr>
                <w:rFonts w:eastAsia="Calibri" w:cs="" w:ascii="times new roman" w:hAnsi="times new roman" w:cstheme="minorBidi" w:eastAsiaTheme="minorHAnsi"/>
                <w:color w:val="000000"/>
                <w:kern w:val="0"/>
                <w:sz w:val="24"/>
                <w:szCs w:val="24"/>
                <w:lang w:val="pt-BR" w:eastAsia="en-US" w:bidi="ar-SA"/>
              </w:rPr>
              <w:t xml:space="preserve"> </w:t>
            </w:r>
            <w:r>
              <w:rPr>
                <w:rFonts w:eastAsia="Calibri" w:cs="" w:ascii="times new roman" w:hAnsi="times new roman" w:cstheme="minorBidi" w:eastAsiaTheme="minorHAnsi"/>
                <w:color w:val="000000"/>
                <w:kern w:val="0"/>
                <w:sz w:val="24"/>
                <w:szCs w:val="24"/>
                <w:shd w:fill="auto" w:val="clear"/>
                <w:lang w:val="pt-BR" w:eastAsia="en-US" w:bidi="ar-SA"/>
              </w:rPr>
              <w:t>instrumento</w:t>
            </w:r>
            <w:r>
              <w:rPr>
                <w:rFonts w:eastAsia="Calibri" w:cs="" w:ascii="times new roman" w:hAnsi="times new roman" w:cstheme="minorBidi" w:eastAsiaTheme="minorHAnsi"/>
                <w:color w:val="000000"/>
                <w:kern w:val="0"/>
                <w:sz w:val="24"/>
                <w:szCs w:val="24"/>
                <w:lang w:val="pt-BR" w:eastAsia="en-US" w:bidi="ar-SA"/>
              </w:rPr>
              <w:t xml:space="preserve"> educativ</w:t>
            </w:r>
            <w:r>
              <w:rPr>
                <w:rFonts w:eastAsia="Calibri" w:cs="" w:ascii="times new roman" w:hAnsi="times new roman" w:cstheme="minorBidi" w:eastAsiaTheme="minorHAnsi"/>
                <w:color w:val="000000"/>
                <w:kern w:val="0"/>
                <w:sz w:val="24"/>
                <w:szCs w:val="24"/>
                <w:lang w:val="pt-BR" w:eastAsia="en-US" w:bidi="ar-SA"/>
              </w:rPr>
              <w:t>o</w:t>
            </w:r>
            <w:r>
              <w:rPr>
                <w:rFonts w:eastAsia="Calibri" w:cs="" w:ascii="times new roman" w:hAnsi="times new roman" w:cstheme="minorBidi" w:eastAsiaTheme="minorHAnsi"/>
                <w:color w:val="000000"/>
                <w:kern w:val="0"/>
                <w:sz w:val="24"/>
                <w:szCs w:val="24"/>
                <w:lang w:val="pt-BR" w:eastAsia="en-US" w:bidi="ar-SA"/>
              </w:rPr>
              <w:t xml:space="preserve">. Espera-se que esse projeto, focado no ensino do sistema imunológico, possa impulsionar jogos, sendo ou não com o mesmo estilo, com viés educativo como tema principal, </w:t>
            </w:r>
            <w:r>
              <w:rPr>
                <w:rFonts w:eastAsia="Calibri" w:cs="" w:ascii="times new roman" w:hAnsi="times new roman" w:cstheme="minorBidi" w:eastAsiaTheme="minorHAnsi"/>
                <w:color w:val="000000"/>
                <w:kern w:val="0"/>
                <w:sz w:val="24"/>
                <w:szCs w:val="24"/>
                <w:lang w:val="pt-BR" w:eastAsia="en-US" w:bidi="ar-SA"/>
              </w:rPr>
              <w:t>que</w:t>
            </w:r>
            <w:r>
              <w:rPr>
                <w:rFonts w:eastAsia="Calibri" w:cs="" w:ascii="times new roman" w:hAnsi="times new roman" w:cstheme="minorBidi" w:eastAsiaTheme="minorHAnsi"/>
                <w:color w:val="000000"/>
                <w:kern w:val="0"/>
                <w:sz w:val="24"/>
                <w:szCs w:val="24"/>
                <w:lang w:val="pt-BR" w:eastAsia="en-US" w:bidi="ar-SA"/>
              </w:rPr>
              <w:t xml:space="preserve"> </w:t>
            </w:r>
            <w:r>
              <w:rPr>
                <w:rFonts w:eastAsia="Calibri" w:cs="" w:ascii="times new roman" w:hAnsi="times new roman" w:cstheme="minorBidi" w:eastAsiaTheme="minorHAnsi"/>
                <w:color w:val="000000"/>
                <w:kern w:val="0"/>
                <w:sz w:val="24"/>
                <w:szCs w:val="24"/>
                <w:lang w:val="pt-BR" w:eastAsia="en-US" w:bidi="ar-SA"/>
              </w:rPr>
              <w:t>p</w:t>
            </w:r>
            <w:r>
              <w:rPr>
                <w:rFonts w:eastAsia="Calibri" w:cs="" w:ascii="times new roman" w:hAnsi="times new roman" w:cstheme="minorBidi" w:eastAsiaTheme="minorHAnsi"/>
                <w:color w:val="000000"/>
                <w:kern w:val="0"/>
                <w:sz w:val="24"/>
                <w:szCs w:val="24"/>
                <w:lang w:val="pt-BR" w:eastAsia="en-US" w:bidi="ar-SA"/>
              </w:rPr>
              <w:t xml:space="preserve">ossam ser desenvolvidos futuramente. O estilo </w:t>
            </w:r>
            <w:r>
              <w:rPr>
                <w:rFonts w:eastAsia="Calibri" w:cs="" w:ascii="times new roman" w:hAnsi="times new roman" w:cstheme="minorBidi" w:eastAsiaTheme="minorHAnsi"/>
                <w:color w:val="000000"/>
                <w:kern w:val="0"/>
                <w:sz w:val="24"/>
                <w:szCs w:val="24"/>
                <w:lang w:val="pt-BR" w:eastAsia="en-US" w:bidi="ar-SA"/>
              </w:rPr>
              <w:t>do jogo</w:t>
            </w:r>
            <w:r>
              <w:rPr>
                <w:rFonts w:eastAsia="Calibri" w:cs="" w:ascii="times new roman" w:hAnsi="times new roman" w:cstheme="minorBidi" w:eastAsiaTheme="minorHAnsi"/>
                <w:color w:val="000000"/>
                <w:kern w:val="0"/>
                <w:sz w:val="24"/>
                <w:szCs w:val="24"/>
                <w:lang w:val="pt-BR" w:eastAsia="en-US" w:bidi="ar-SA"/>
              </w:rPr>
              <w:t xml:space="preserve"> implementado permite que jogos com </w:t>
            </w:r>
            <w:r>
              <w:rPr>
                <w:rFonts w:eastAsia="Calibri" w:cs="" w:ascii="times new roman" w:hAnsi="times new roman" w:cstheme="minorBidi" w:eastAsiaTheme="minorHAnsi"/>
                <w:color w:val="000000"/>
                <w:kern w:val="0"/>
                <w:sz w:val="24"/>
                <w:szCs w:val="24"/>
                <w:lang w:val="pt-BR" w:eastAsia="en-US" w:bidi="ar-SA"/>
              </w:rPr>
              <w:t xml:space="preserve">mecânicas similares a essa utilizada no projeto possam ser jogados </w:t>
            </w:r>
            <w:r>
              <w:rPr>
                <w:rFonts w:eastAsia="Calibri" w:cs="" w:ascii="times new roman" w:hAnsi="times new roman" w:cstheme="minorBidi" w:eastAsiaTheme="minorHAnsi"/>
                <w:color w:val="000000"/>
                <w:kern w:val="0"/>
                <w:sz w:val="24"/>
                <w:szCs w:val="24"/>
                <w:lang w:val="pt-BR" w:eastAsia="en-US" w:bidi="ar-SA"/>
              </w:rPr>
              <w:t>de forma que a retenção de informações por associação dos elementos utilizados em jogo seja benéfica, se bem implementada, para o aprendizado do aluno.</w:t>
            </w:r>
          </w:p>
          <w:p>
            <w:pPr>
              <w:pStyle w:val="Normal"/>
              <w:widowControl w:val="false"/>
              <w:suppressAutoHyphens w:val="true"/>
              <w:spacing w:lineRule="auto" w:line="240" w:before="0" w:after="0"/>
              <w:jc w:val="both"/>
              <w:rPr>
                <w:rFonts w:eastAsia="Calibri" w:cs="" w:cstheme="minorBidi" w:eastAsiaTheme="minorHAnsi"/>
                <w:kern w:val="0"/>
                <w:lang w:val="pt-BR" w:eastAsia="en-US" w:bidi="ar-SA"/>
              </w:rPr>
            </w:pPr>
            <w:r>
              <w:rPr>
                <w:rFonts w:ascii="times new roman" w:hAnsi="times new roman"/>
                <w:color w:val="000000"/>
                <w:sz w:val="24"/>
                <w:szCs w:val="24"/>
              </w:rPr>
            </w:r>
          </w:p>
          <w:p>
            <w:pPr>
              <w:pStyle w:val="Normal"/>
              <w:widowControl w:val="false"/>
              <w:suppressAutoHyphens w:val="true"/>
              <w:spacing w:lineRule="auto" w:line="240" w:before="0" w:after="0"/>
              <w:jc w:val="both"/>
              <w:rPr>
                <w:rFonts w:ascii="times new roman" w:hAnsi="times new roman"/>
                <w:color w:val="000000"/>
                <w:sz w:val="24"/>
                <w:szCs w:val="24"/>
              </w:rPr>
            </w:pPr>
            <w:r>
              <w:rPr>
                <w:rFonts w:eastAsia="Calibri" w:cs="" w:ascii="times new roman" w:hAnsi="times new roman" w:cstheme="minorBidi" w:eastAsiaTheme="minorHAnsi"/>
                <w:color w:val="000000"/>
                <w:kern w:val="0"/>
                <w:sz w:val="24"/>
                <w:szCs w:val="24"/>
                <w:lang w:val="pt-BR" w:eastAsia="en-US" w:bidi="ar-SA"/>
              </w:rPr>
              <w:t xml:space="preserve">Além disso, projetos como esse permitiram que os professores consigam ter uma ferramenta, além das habituais, que seja de grande e eficiente contribuição para os professores que queiram utilizar o projeto como </w:t>
            </w:r>
            <w:r>
              <w:rPr>
                <w:rFonts w:eastAsia="Calibri" w:cs="" w:ascii="times new roman" w:hAnsi="times new roman" w:cstheme="minorBidi" w:eastAsiaTheme="minorHAnsi"/>
                <w:color w:val="000000"/>
                <w:kern w:val="0"/>
                <w:sz w:val="24"/>
                <w:szCs w:val="24"/>
                <w:lang w:val="pt-BR" w:eastAsia="en-US" w:bidi="ar-SA"/>
              </w:rPr>
              <w:t>umas das</w:t>
            </w:r>
            <w:r>
              <w:rPr>
                <w:rFonts w:eastAsia="Calibri" w:cs="" w:ascii="times new roman" w:hAnsi="times new roman" w:cstheme="minorBidi" w:eastAsiaTheme="minorHAnsi"/>
                <w:color w:val="000000"/>
                <w:kern w:val="0"/>
                <w:sz w:val="24"/>
                <w:szCs w:val="24"/>
                <w:lang w:val="pt-BR" w:eastAsia="en-US" w:bidi="ar-SA"/>
              </w:rPr>
              <w:t xml:space="preserve"> atividade</w:t>
            </w:r>
            <w:r>
              <w:rPr>
                <w:rFonts w:eastAsia="Calibri" w:cs="" w:ascii="times new roman" w:hAnsi="times new roman" w:cstheme="minorBidi" w:eastAsiaTheme="minorHAnsi"/>
                <w:color w:val="000000"/>
                <w:kern w:val="0"/>
                <w:sz w:val="24"/>
                <w:szCs w:val="24"/>
                <w:lang w:val="pt-BR" w:eastAsia="en-US" w:bidi="ar-SA"/>
              </w:rPr>
              <w:t>s que podem ser  realizadas</w:t>
            </w:r>
            <w:r>
              <w:rPr>
                <w:rFonts w:eastAsia="Calibri" w:cs="" w:ascii="times new roman" w:hAnsi="times new roman" w:cstheme="minorBidi" w:eastAsiaTheme="minorHAnsi"/>
                <w:color w:val="000000"/>
                <w:kern w:val="0"/>
                <w:sz w:val="24"/>
                <w:szCs w:val="24"/>
                <w:lang w:val="pt-BR" w:eastAsia="en-US" w:bidi="ar-SA"/>
              </w:rPr>
              <w:t xml:space="preserve"> em sala de aula.</w:t>
            </w:r>
          </w:p>
          <w:p>
            <w:pPr>
              <w:pStyle w:val="Normal"/>
              <w:widowControl w:val="false"/>
              <w:suppressAutoHyphens w:val="true"/>
              <w:spacing w:lineRule="auto" w:line="240" w:before="0" w:after="0"/>
              <w:jc w:val="left"/>
              <w:rPr>
                <w:rFonts w:ascii="Times New Roman" w:hAnsi="Times New Roman" w:cs="Times New Roman"/>
                <w:sz w:val="24"/>
                <w:szCs w:val="24"/>
              </w:rPr>
            </w:pPr>
            <w:r>
              <w:rPr/>
            </w:r>
          </w:p>
          <w:p>
            <w:pPr>
              <w:pStyle w:val="Normal"/>
              <w:widowControl w:val="false"/>
              <w:suppressAutoHyphens w:val="true"/>
              <w:spacing w:lineRule="auto" w:line="240" w:before="0" w:after="0"/>
              <w:jc w:val="left"/>
              <w:rPr>
                <w:rFonts w:ascii="Times New Roman" w:hAnsi="Times New Roman" w:cs="Times New Roman"/>
                <w:sz w:val="24"/>
                <w:szCs w:val="24"/>
              </w:rPr>
            </w:pPr>
            <w:r>
              <w:rPr/>
            </w:r>
          </w:p>
          <w:p>
            <w:pPr>
              <w:pStyle w:val="Normal"/>
              <w:widowControl w:val="false"/>
              <w:suppressAutoHyphens w:val="true"/>
              <w:spacing w:lineRule="auto" w:line="240" w:before="0" w:after="0"/>
              <w:jc w:val="left"/>
              <w:rPr>
                <w:rFonts w:ascii="Times New Roman" w:hAnsi="Times New Roman" w:cs="Times New Roman"/>
                <w:sz w:val="24"/>
                <w:szCs w:val="24"/>
              </w:rPr>
            </w:pPr>
            <w:r>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color w:val="FF0000"/>
                <w:kern w:val="0"/>
                <w:sz w:val="24"/>
                <w:szCs w:val="24"/>
                <w:lang w:val="pt-BR" w:eastAsia="en-US" w:bidi="ar-SA"/>
              </w:rPr>
              <w:t>Espera-se com a conclusão desse projeto alcançar uma melhoria significativa na eficiência da linha de produção, através da automação proporcionada pelo sistema baseado na plataforma Arduino. Espera-se que o protótipo de esteira seja capaz de otimizar a separação e inspeção dos produtos, reduzindo o tempo gasto em tarefas manuais e minimizando erros no processo de classificação. A implementação de sensores de cor permitirá uma verificação mais precisa dos padrões de qualidade, assegurando que apenas produtos em conformidade sejam encaminhados para as etapas seguintes da produção.</w:t>
            </w:r>
          </w:p>
          <w:p>
            <w:pPr>
              <w:pStyle w:val="Normal"/>
              <w:widowControl w:val="false"/>
              <w:suppressAutoHyphens w:val="true"/>
              <w:spacing w:lineRule="auto" w:line="240" w:before="0" w:after="0"/>
              <w:jc w:val="left"/>
              <w:rPr>
                <w:rFonts w:ascii="Times New Roman" w:hAnsi="Times New Roman" w:cs="Times New Roman"/>
                <w:sz w:val="24"/>
                <w:szCs w:val="24"/>
              </w:rPr>
            </w:pPr>
            <w:r>
              <w:rPr/>
            </w:r>
          </w:p>
          <w:p>
            <w:pPr>
              <w:pStyle w:val="Normal"/>
              <w:widowControl w:val="false"/>
              <w:suppressAutoHyphens w:val="true"/>
              <w:spacing w:lineRule="auto" w:line="240" w:before="0" w:after="0"/>
              <w:jc w:val="left"/>
              <w:rPr>
                <w:rFonts w:ascii="Times New Roman" w:hAnsi="Times New Roman" w:cs="Times New Roman"/>
                <w:sz w:val="24"/>
                <w:szCs w:val="24"/>
              </w:rPr>
            </w:pPr>
            <w:r>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color w:val="FF0000"/>
                <w:kern w:val="0"/>
                <w:sz w:val="24"/>
                <w:szCs w:val="24"/>
                <w:lang w:val="pt-BR" w:eastAsia="en-US" w:bidi="ar-SA"/>
              </w:rPr>
              <w:t>Além disso, a automação liberará os trabalhadores para desempenharem outras funções, contribuindo para uma distribuição mais eficiente das atividades dentro da fábrica. Com isso, espera-se alcançar uma produção mais ágil, precisa e sustentável, resultando em um processo de produção mais eficiente e em maior controle sobre a qualidade dos produtos.</w:t>
            </w:r>
          </w:p>
        </w:tc>
      </w:tr>
      <w:tr>
        <w:trPr/>
        <w:tc>
          <w:tcPr>
            <w:tcW w:w="8645" w:type="dxa"/>
            <w:tcBorders/>
            <w:shd w:color="auto" w:fill="D9D9D9" w:themeFill="background1" w:themeFillShade="d9" w:val="clear"/>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pt-BR" w:eastAsia="en-US" w:bidi="ar-SA"/>
              </w:rPr>
              <w:t>Referencias Bibliográficas:</w:t>
            </w:r>
          </w:p>
        </w:tc>
      </w:tr>
      <w:tr>
        <w:trPr/>
        <w:tc>
          <w:tcPr>
            <w:tcW w:w="8645" w:type="dxa"/>
            <w:tcBorders/>
          </w:tcPr>
          <w:p>
            <w:pPr>
              <w:pStyle w:val="Normal"/>
              <w:widowControl w:val="false"/>
              <w:suppressAutoHyphens w:val="true"/>
              <w:spacing w:lineRule="auto" w:line="240" w:before="0" w:after="0"/>
              <w:jc w:val="left"/>
              <w:rPr/>
            </w:pPr>
            <w:r>
              <w:rPr>
                <w:rFonts w:eastAsia="Arial" w:cs="Arial" w:ascii="times new roman" w:hAnsi="times new roman"/>
                <w:b/>
                <w:bCs/>
                <w:color w:val="000000"/>
                <w:kern w:val="0"/>
                <w:sz w:val="24"/>
                <w:szCs w:val="24"/>
                <w:lang w:val="pt-BR" w:eastAsia="en-US" w:bidi="ar-SA"/>
              </w:rPr>
              <w:t>AMABILE, José; TORROVECCHIO, Adriana. Biologia: Unidade e Diversidade.</w:t>
            </w:r>
          </w:p>
          <w:p>
            <w:pPr>
              <w:pStyle w:val="Normal"/>
              <w:widowControl w:val="false"/>
              <w:suppressAutoHyphens w:val="true"/>
              <w:spacing w:lineRule="auto" w:line="240" w:before="0" w:after="0"/>
              <w:jc w:val="left"/>
              <w:rPr/>
            </w:pPr>
            <w:r>
              <w:rPr>
                <w:rFonts w:eastAsia="Arial" w:cs="Arial" w:ascii="times new roman" w:hAnsi="times new roman"/>
                <w:b/>
                <w:bCs/>
                <w:color w:val="000000"/>
                <w:kern w:val="0"/>
                <w:sz w:val="24"/>
                <w:szCs w:val="24"/>
                <w:lang w:val="pt-BR" w:eastAsia="en-US" w:bidi="ar-SA"/>
              </w:rPr>
              <w:t>Volume 2. São Paulo: FTD, 2018. LOPES, Sônia; ROSSO, Sérgio. Biologia. Volume 3: Manual do Professor. São Paulo: Saraiva, 2013 Acesso em: 27 fev. 2024</w:t>
            </w:r>
          </w:p>
          <w:p>
            <w:pPr>
              <w:pStyle w:val="Normal"/>
              <w:widowControl w:val="false"/>
              <w:suppressAutoHyphens w:val="true"/>
              <w:spacing w:lineRule="auto" w:line="240" w:before="0" w:after="0"/>
              <w:jc w:val="left"/>
              <w:rPr>
                <w:rFonts w:ascii="times new roman" w:hAnsi="times new roman" w:eastAsia="Arial" w:cs="Arial"/>
                <w:b/>
                <w:b/>
                <w:bCs/>
                <w:color w:val="000000"/>
                <w:kern w:val="0"/>
                <w:sz w:val="24"/>
                <w:szCs w:val="24"/>
                <w:lang w:val="pt-BR" w:eastAsia="en-US" w:bidi="ar-SA"/>
              </w:rPr>
            </w:pPr>
            <w:r>
              <w:rPr>
                <w:rFonts w:eastAsia="Arial" w:cs="Arial" w:ascii="times new roman" w:hAnsi="times new roman"/>
                <w:b/>
                <w:bCs/>
                <w:color w:val="000000"/>
                <w:kern w:val="0"/>
                <w:sz w:val="24"/>
                <w:szCs w:val="24"/>
                <w:lang w:val="pt-BR" w:eastAsia="en-US" w:bidi="ar-SA"/>
              </w:rPr>
            </w:r>
          </w:p>
          <w:p>
            <w:pPr>
              <w:pStyle w:val="Normal"/>
              <w:widowControl w:val="false"/>
              <w:suppressAutoHyphens w:val="true"/>
              <w:spacing w:lineRule="auto" w:line="240" w:before="0" w:after="0"/>
              <w:jc w:val="left"/>
              <w:rPr/>
            </w:pPr>
            <w:r>
              <w:rPr>
                <w:rFonts w:eastAsia="Arial" w:cs="Arial" w:ascii="times new roman" w:hAnsi="times new roman"/>
                <w:b/>
                <w:bCs/>
                <w:color w:val="000000"/>
                <w:kern w:val="0"/>
                <w:sz w:val="24"/>
                <w:szCs w:val="24"/>
                <w:lang w:val="pt-BR" w:eastAsia="en-US" w:bidi="ar-SA"/>
              </w:rPr>
              <w:t>BITTENCOURT, João Ricardo. GIRAFFA, Lucia Maria. Modelando Ambientes de Aprendizagem Virtuais utilizando Role-Play-Games. Simpósio Brasileiro de Informática na Educação – “Inclusão digital como instrumento de inclusão social”. Rio de Janeiro. Universidade Federal do Rio de Janeiro. 2003 BOARD, Game Bulletin. The Ultimate RPG MAKER for Windows! RPG MAKER XP. 31 ja. 2006. Disponível em: &lt;http://www.enterbrain.co.jp/tkool/RPG_XP/eng/index.html&gt; Acesso em: 27 fev. 2024</w:t>
            </w:r>
          </w:p>
          <w:p>
            <w:pPr>
              <w:pStyle w:val="Normal"/>
              <w:widowControl w:val="false"/>
              <w:suppressAutoHyphens w:val="true"/>
              <w:spacing w:lineRule="auto" w:line="240" w:before="0" w:after="0"/>
              <w:jc w:val="left"/>
              <w:rPr>
                <w:rFonts w:ascii="times new roman" w:hAnsi="times new roman"/>
                <w:b/>
                <w:b/>
                <w:bCs/>
                <w:color w:val="000000"/>
                <w:kern w:val="0"/>
                <w:sz w:val="24"/>
                <w:szCs w:val="24"/>
                <w:lang w:eastAsia="en-US" w:bidi="ar-SA"/>
              </w:rPr>
            </w:pPr>
            <w:r>
              <w:rPr>
                <w:rFonts w:ascii="times new roman" w:hAnsi="times new roman"/>
                <w:b/>
                <w:bCs/>
                <w:color w:val="000000"/>
                <w:kern w:val="0"/>
                <w:sz w:val="24"/>
                <w:szCs w:val="24"/>
                <w:lang w:eastAsia="en-US" w:bidi="ar-SA"/>
              </w:rPr>
            </w:r>
          </w:p>
          <w:p>
            <w:pPr>
              <w:pStyle w:val="Normal"/>
              <w:widowControl w:val="false"/>
              <w:suppressAutoHyphens w:val="true"/>
              <w:spacing w:lineRule="auto" w:line="240" w:before="0" w:after="0"/>
              <w:jc w:val="left"/>
              <w:rPr/>
            </w:pPr>
            <w:r>
              <w:rPr>
                <w:rFonts w:eastAsia="Arial" w:cs="Arial" w:ascii="times new roman" w:hAnsi="times new roman"/>
                <w:b/>
                <w:bCs/>
                <w:color w:val="000000"/>
                <w:kern w:val="0"/>
                <w:sz w:val="24"/>
                <w:szCs w:val="24"/>
                <w:lang w:val="pt-BR" w:eastAsia="en-US" w:bidi="ar-SA"/>
              </w:rPr>
              <w:t>FARIA, Anália Rodrigues de. O pensamento e a linguagem da criança segundo Piaget. Ed. Ática S.A., São Paulo, 1995.</w:t>
            </w:r>
          </w:p>
          <w:p>
            <w:pPr>
              <w:pStyle w:val="Normal"/>
              <w:widowControl w:val="false"/>
              <w:suppressAutoHyphens w:val="true"/>
              <w:spacing w:lineRule="auto" w:line="240" w:before="0" w:after="0"/>
              <w:jc w:val="left"/>
              <w:rPr>
                <w:rFonts w:ascii="times new roman" w:hAnsi="times new roman"/>
                <w:b/>
                <w:b/>
                <w:bCs/>
                <w:color w:val="000000"/>
                <w:kern w:val="0"/>
                <w:sz w:val="24"/>
                <w:szCs w:val="24"/>
                <w:lang w:eastAsia="en-US" w:bidi="ar-SA"/>
              </w:rPr>
            </w:pPr>
            <w:r>
              <w:rPr>
                <w:rFonts w:ascii="times new roman" w:hAnsi="times new roman"/>
                <w:b/>
                <w:bCs/>
                <w:color w:val="000000"/>
                <w:kern w:val="0"/>
                <w:sz w:val="24"/>
                <w:szCs w:val="24"/>
                <w:lang w:eastAsia="en-US" w:bidi="ar-SA"/>
              </w:rPr>
            </w:r>
          </w:p>
          <w:p>
            <w:pPr>
              <w:pStyle w:val="Normal"/>
              <w:widowControl w:val="false"/>
              <w:suppressAutoHyphens w:val="true"/>
              <w:spacing w:lineRule="auto" w:line="240" w:before="0" w:after="0"/>
              <w:jc w:val="left"/>
              <w:rPr/>
            </w:pPr>
            <w:r>
              <w:rPr>
                <w:rFonts w:eastAsia="Arial" w:cs="Arial" w:ascii="times new roman" w:hAnsi="times new roman"/>
                <w:b/>
                <w:bCs/>
                <w:color w:val="000000"/>
                <w:kern w:val="0"/>
                <w:sz w:val="24"/>
                <w:szCs w:val="24"/>
                <w:lang w:val="pt-BR" w:eastAsia="en-US" w:bidi="ar-SA"/>
              </w:rPr>
              <w:t>LUDUS CULTURALIS. Associação LUDUS CULTURALIS. 2002. Disponível em: &lt;http://www.ludusculturalis.org.br/&gt; Acesso em: 15 fev. 2024</w:t>
            </w:r>
          </w:p>
          <w:p>
            <w:pPr>
              <w:pStyle w:val="Normal"/>
              <w:widowControl w:val="false"/>
              <w:suppressAutoHyphens w:val="true"/>
              <w:spacing w:lineRule="auto" w:line="240" w:before="0" w:after="0"/>
              <w:jc w:val="left"/>
              <w:rPr>
                <w:rFonts w:ascii="times new roman" w:hAnsi="times new roman"/>
                <w:b/>
                <w:b/>
                <w:bCs/>
                <w:color w:val="000000"/>
                <w:kern w:val="0"/>
                <w:sz w:val="24"/>
                <w:szCs w:val="24"/>
                <w:lang w:eastAsia="en-US" w:bidi="ar-SA"/>
              </w:rPr>
            </w:pPr>
            <w:r>
              <w:rPr>
                <w:rFonts w:ascii="times new roman" w:hAnsi="times new roman"/>
                <w:b/>
                <w:bCs/>
                <w:color w:val="000000"/>
                <w:kern w:val="0"/>
                <w:sz w:val="24"/>
                <w:szCs w:val="24"/>
                <w:lang w:eastAsia="en-US" w:bidi="ar-SA"/>
              </w:rPr>
            </w:r>
          </w:p>
          <w:p>
            <w:pPr>
              <w:pStyle w:val="Normal"/>
              <w:widowControl w:val="false"/>
              <w:suppressAutoHyphens w:val="true"/>
              <w:spacing w:lineRule="auto" w:line="240" w:before="0" w:after="0"/>
              <w:jc w:val="left"/>
              <w:rPr/>
            </w:pPr>
            <w:r>
              <w:rPr>
                <w:rFonts w:eastAsia="Arial" w:cs="Arial" w:ascii="times new roman" w:hAnsi="times new roman"/>
                <w:b/>
                <w:bCs/>
                <w:color w:val="000000"/>
                <w:kern w:val="0"/>
                <w:sz w:val="24"/>
                <w:szCs w:val="24"/>
                <w:lang w:val="pt-BR" w:eastAsia="en-US" w:bidi="ar-SA"/>
              </w:rPr>
              <w:t>PIAGET, Jean. A formação do símbolo na criança : imitação, jogo e sonho,</w:t>
            </w:r>
          </w:p>
          <w:p>
            <w:pPr>
              <w:pStyle w:val="Normal"/>
              <w:widowControl w:val="false"/>
              <w:suppressAutoHyphens w:val="true"/>
              <w:spacing w:lineRule="auto" w:line="240" w:before="0" w:after="0"/>
              <w:jc w:val="left"/>
              <w:rPr/>
            </w:pPr>
            <w:r>
              <w:rPr>
                <w:rFonts w:eastAsia="Arial" w:cs="Arial" w:ascii="times new roman" w:hAnsi="times new roman"/>
                <w:b/>
                <w:bCs/>
                <w:color w:val="000000"/>
                <w:kern w:val="0"/>
                <w:sz w:val="24"/>
                <w:szCs w:val="24"/>
                <w:lang w:val="pt-BR" w:eastAsia="en-US" w:bidi="ar-SA"/>
              </w:rPr>
              <w:t>imagem e representação. 3. ed. Rio de Janeiro: Zahar, 1978. PRENSKY, Marc. Digital Game-Based Learning. McGraw-Hill, 2001 SILVA, Mozart Linhares da. Novas tecnologias – educação e sociedade na era da informação / organizado por Mozart Linhares da Silva. Belo Horizonte. Autêntica. 2001. VALENTE, Jose Armando. Educaçao A Distancia Via Internet. Avercamp. São Paulo, 1ª Edição – 2003 – 204 pág. Acesso em: 29 fev. 2024</w:t>
            </w:r>
          </w:p>
          <w:p>
            <w:pPr>
              <w:pStyle w:val="Normal"/>
              <w:widowControl w:val="false"/>
              <w:suppressAutoHyphens w:val="true"/>
              <w:spacing w:lineRule="auto" w:line="240" w:before="0" w:after="0"/>
              <w:jc w:val="left"/>
              <w:rPr>
                <w:rFonts w:ascii="times new roman" w:hAnsi="times new roman"/>
                <w:b/>
                <w:b/>
                <w:bCs/>
                <w:color w:val="000000"/>
                <w:kern w:val="0"/>
                <w:sz w:val="24"/>
                <w:szCs w:val="24"/>
                <w:lang w:eastAsia="en-US" w:bidi="ar-SA"/>
              </w:rPr>
            </w:pPr>
            <w:r>
              <w:rPr>
                <w:rFonts w:ascii="times new roman" w:hAnsi="times new roman"/>
                <w:b/>
                <w:bCs/>
                <w:color w:val="000000"/>
                <w:kern w:val="0"/>
                <w:sz w:val="24"/>
                <w:szCs w:val="24"/>
                <w:lang w:eastAsia="en-US" w:bidi="ar-SA"/>
              </w:rPr>
            </w:r>
          </w:p>
          <w:p>
            <w:pPr>
              <w:pStyle w:val="Normal"/>
              <w:widowControl w:val="false"/>
              <w:suppressAutoHyphens w:val="true"/>
              <w:spacing w:lineRule="auto" w:line="240" w:before="0" w:after="0"/>
              <w:jc w:val="left"/>
              <w:rPr/>
            </w:pPr>
            <w:r>
              <w:rPr>
                <w:rFonts w:eastAsia="Arial" w:cs="Arial" w:ascii="times new roman" w:hAnsi="times new roman"/>
                <w:b/>
                <w:bCs/>
                <w:color w:val="000000"/>
                <w:kern w:val="0"/>
                <w:sz w:val="24"/>
                <w:szCs w:val="24"/>
                <w:lang w:val="pt-BR" w:eastAsia="en-US" w:bidi="ar-SA"/>
              </w:rPr>
              <w:t>FORTUNA, Tânia Ramos; BITTENCOURT, Aline Durán da Silveira. Jogo e</w:t>
            </w:r>
          </w:p>
          <w:p>
            <w:pPr>
              <w:pStyle w:val="Normal"/>
              <w:widowControl w:val="false"/>
              <w:suppressAutoHyphens w:val="true"/>
              <w:spacing w:lineRule="auto" w:line="240" w:before="0" w:after="0"/>
              <w:jc w:val="left"/>
              <w:rPr/>
            </w:pPr>
            <w:r>
              <w:rPr>
                <w:rFonts w:eastAsia="Arial" w:cs="Arial" w:ascii="times new roman" w:hAnsi="times new roman"/>
                <w:b/>
                <w:bCs/>
                <w:color w:val="000000"/>
                <w:kern w:val="0"/>
                <w:sz w:val="24"/>
                <w:szCs w:val="24"/>
                <w:lang w:val="pt-BR" w:eastAsia="en-US" w:bidi="ar-SA"/>
              </w:rPr>
              <w:t>educação: o que pensam os educadores. Porto Alegre (BR): UFRGS, 2003. Acesso em: 27 fev. 2024</w:t>
            </w:r>
          </w:p>
          <w:p>
            <w:pPr>
              <w:pStyle w:val="Normal"/>
              <w:widowControl w:val="false"/>
              <w:suppressAutoHyphens w:val="true"/>
              <w:spacing w:lineRule="auto" w:line="240" w:before="0" w:after="0"/>
              <w:jc w:val="left"/>
              <w:rPr>
                <w:rFonts w:ascii="times new roman" w:hAnsi="times new roman"/>
                <w:b/>
                <w:b/>
                <w:bCs/>
                <w:color w:val="000000"/>
                <w:kern w:val="0"/>
                <w:sz w:val="24"/>
                <w:szCs w:val="24"/>
                <w:lang w:eastAsia="en-US" w:bidi="ar-SA"/>
              </w:rPr>
            </w:pPr>
            <w:r>
              <w:rPr>
                <w:rFonts w:ascii="times new roman" w:hAnsi="times new roman"/>
                <w:b/>
                <w:bCs/>
                <w:color w:val="000000"/>
                <w:kern w:val="0"/>
                <w:sz w:val="24"/>
                <w:szCs w:val="24"/>
                <w:lang w:eastAsia="en-US" w:bidi="ar-SA"/>
              </w:rPr>
            </w:r>
          </w:p>
          <w:p>
            <w:pPr>
              <w:pStyle w:val="Normal"/>
              <w:widowControl w:val="false"/>
              <w:suppressAutoHyphens w:val="true"/>
              <w:spacing w:lineRule="auto" w:line="240" w:before="0" w:after="0"/>
              <w:jc w:val="left"/>
              <w:rPr/>
            </w:pPr>
            <w:r>
              <w:rPr>
                <w:rFonts w:eastAsia="Arial" w:cs="Arial" w:ascii="times new roman" w:hAnsi="times new roman"/>
                <w:b/>
                <w:bCs/>
                <w:color w:val="000000"/>
                <w:kern w:val="0"/>
                <w:sz w:val="24"/>
                <w:szCs w:val="24"/>
                <w:lang w:val="pt-BR" w:eastAsia="en-US" w:bidi="ar-SA"/>
              </w:rPr>
              <w:t>BITTENCOURT, João Ricardo; GIRAFFA, Lucia Maria. Role-playing games,</w:t>
            </w:r>
          </w:p>
          <w:p>
            <w:pPr>
              <w:pStyle w:val="Normal"/>
              <w:widowControl w:val="false"/>
              <w:suppressAutoHyphens w:val="true"/>
              <w:spacing w:lineRule="auto" w:line="240" w:before="0" w:after="0"/>
              <w:jc w:val="left"/>
              <w:rPr/>
            </w:pPr>
            <w:r>
              <w:rPr>
                <w:rFonts w:eastAsia="Arial" w:cs="Arial" w:ascii="times new roman" w:hAnsi="times new roman"/>
                <w:b/>
                <w:bCs/>
                <w:color w:val="000000"/>
                <w:kern w:val="0"/>
                <w:sz w:val="24"/>
                <w:szCs w:val="24"/>
                <w:lang w:val="pt-BR" w:eastAsia="en-US" w:bidi="ar-SA"/>
              </w:rPr>
              <w:t>educação e jogos computadorizados na cibercultura. I Simpósio de RPG em Educação, p. 14, 2003. Acesso em: 27 fev. 2024</w:t>
            </w:r>
          </w:p>
          <w:p>
            <w:pPr>
              <w:pStyle w:val="Normal"/>
              <w:widowControl w:val="false"/>
              <w:suppressAutoHyphens w:val="true"/>
              <w:spacing w:lineRule="auto" w:line="240" w:before="0" w:after="0"/>
              <w:jc w:val="left"/>
              <w:rPr>
                <w:rFonts w:ascii="times new roman" w:hAnsi="times new roman"/>
                <w:b/>
                <w:b/>
                <w:bCs/>
                <w:color w:val="000000"/>
                <w:kern w:val="0"/>
                <w:sz w:val="24"/>
                <w:szCs w:val="24"/>
                <w:lang w:eastAsia="en-US" w:bidi="ar-SA"/>
              </w:rPr>
            </w:pPr>
            <w:r>
              <w:rPr>
                <w:rFonts w:ascii="times new roman" w:hAnsi="times new roman"/>
                <w:b/>
                <w:bCs/>
                <w:color w:val="000000"/>
                <w:kern w:val="0"/>
                <w:sz w:val="24"/>
                <w:szCs w:val="24"/>
                <w:lang w:eastAsia="en-US" w:bidi="ar-SA"/>
              </w:rPr>
            </w:r>
          </w:p>
          <w:p>
            <w:pPr>
              <w:pStyle w:val="Normal"/>
              <w:widowControl w:val="false"/>
              <w:suppressAutoHyphens w:val="true"/>
              <w:spacing w:lineRule="auto" w:line="240" w:before="0" w:after="0"/>
              <w:jc w:val="left"/>
              <w:rPr/>
            </w:pPr>
            <w:r>
              <w:rPr>
                <w:rFonts w:eastAsia="Arial" w:cs="Arial" w:ascii="times new roman" w:hAnsi="times new roman"/>
                <w:b/>
                <w:bCs/>
                <w:color w:val="000000"/>
                <w:kern w:val="0"/>
                <w:sz w:val="24"/>
                <w:szCs w:val="24"/>
                <w:lang w:val="pt-BR" w:eastAsia="en-US" w:bidi="ar-SA"/>
              </w:rPr>
              <w:t>AMABILE, José; TORROVECCHIO, Adriana. Biologia: Unidade e Diversidade.</w:t>
            </w:r>
          </w:p>
          <w:p>
            <w:pPr>
              <w:pStyle w:val="Normal"/>
              <w:widowControl w:val="false"/>
              <w:suppressAutoHyphens w:val="true"/>
              <w:spacing w:lineRule="auto" w:line="240" w:before="0" w:after="0"/>
              <w:jc w:val="left"/>
              <w:rPr/>
            </w:pPr>
            <w:r>
              <w:rPr>
                <w:rFonts w:eastAsia="Arial" w:cs="Arial" w:ascii="times new roman" w:hAnsi="times new roman"/>
                <w:b/>
                <w:bCs/>
                <w:color w:val="000000"/>
                <w:kern w:val="0"/>
                <w:sz w:val="24"/>
                <w:szCs w:val="24"/>
                <w:lang w:val="pt-BR" w:eastAsia="en-US" w:bidi="ar-SA"/>
              </w:rPr>
              <w:t>Volume 2. São Paulo: FTD, 2018. LOPES, Sônia; ROSSO, Sérgio. Biologia. Volume 3: Manual do Professor. São Paulo: Saraiva, 2013 Acesso em: 27 fev. 2024</w:t>
            </w:r>
          </w:p>
          <w:p>
            <w:pPr>
              <w:pStyle w:val="Normal"/>
              <w:widowControl w:val="false"/>
              <w:suppressAutoHyphens w:val="true"/>
              <w:spacing w:lineRule="auto" w:line="240" w:before="0" w:after="0"/>
              <w:jc w:val="left"/>
              <w:rPr>
                <w:rFonts w:ascii="times new roman" w:hAnsi="times new roman"/>
                <w:b/>
                <w:b/>
                <w:bCs/>
                <w:color w:val="000000"/>
                <w:kern w:val="0"/>
                <w:sz w:val="24"/>
                <w:szCs w:val="24"/>
                <w:lang w:eastAsia="en-US" w:bidi="ar-SA"/>
              </w:rPr>
            </w:pPr>
            <w:r>
              <w:rPr>
                <w:rFonts w:ascii="times new roman" w:hAnsi="times new roman"/>
                <w:b/>
                <w:bCs/>
                <w:color w:val="000000"/>
                <w:kern w:val="0"/>
                <w:sz w:val="24"/>
                <w:szCs w:val="24"/>
                <w:lang w:eastAsia="en-US" w:bidi="ar-SA"/>
              </w:rPr>
            </w:r>
          </w:p>
          <w:p>
            <w:pPr>
              <w:pStyle w:val="Corpodotexto"/>
              <w:widowControl w:val="false"/>
              <w:suppressAutoHyphens w:val="true"/>
              <w:spacing w:lineRule="auto" w:line="240" w:before="0" w:after="0"/>
              <w:ind w:hanging="0"/>
              <w:jc w:val="both"/>
              <w:rPr/>
            </w:pPr>
            <w:r>
              <w:rPr>
                <w:rFonts w:eastAsia="Arial" w:cs="Arial" w:ascii="times new roman" w:hAnsi="times new roman"/>
                <w:b/>
                <w:bCs/>
                <w:color w:val="000000"/>
                <w:kern w:val="0"/>
                <w:sz w:val="24"/>
                <w:szCs w:val="24"/>
                <w:lang w:val="pt-BR" w:eastAsia="en-US" w:bidi="ar-SA"/>
              </w:rPr>
              <w:t xml:space="preserve">FARIA, Alexandre Ferreira de. </w:t>
            </w:r>
            <w:r>
              <w:rPr>
                <w:rStyle w:val="Nfaseforte"/>
                <w:rFonts w:eastAsia="Arial" w:cs="Arial" w:ascii="times new roman" w:hAnsi="times new roman"/>
                <w:b/>
                <w:bCs/>
                <w:color w:val="000000"/>
                <w:kern w:val="0"/>
                <w:sz w:val="24"/>
                <w:szCs w:val="24"/>
                <w:lang w:val="pt-BR" w:eastAsia="en-US" w:bidi="ar-SA"/>
              </w:rPr>
              <w:t>GAMIFICAÇÃO NA EDUCAÇÃO</w:t>
            </w:r>
            <w:r>
              <w:rPr>
                <w:rFonts w:eastAsia="Arial" w:cs="Arial" w:ascii="times new roman" w:hAnsi="times new roman"/>
                <w:b/>
                <w:bCs/>
                <w:color w:val="000000"/>
                <w:kern w:val="0"/>
                <w:sz w:val="24"/>
                <w:szCs w:val="24"/>
                <w:lang w:val="pt-BR" w:eastAsia="en-US" w:bidi="ar-SA"/>
              </w:rPr>
              <w:t>. 2021. 46 f. TCC (Graduação) - Curso de Engenharia de Computação, Pontifícia Universidade Católica de Goiás Escola Politécnica Graduação em Engenharia de Computação, Goiania, 2021. Disponível em: https://repositorio.pucgoias.edu.br/jspui/bitstream/123456789/3441/1/Gamifica%c3%a7%c3%a3o%20Na%20Educa%c3%a7%c3%a3o.pdf. Acesso em: 28 nov. 2024.</w:t>
            </w:r>
          </w:p>
          <w:p>
            <w:pPr>
              <w:pStyle w:val="Normal"/>
              <w:widowControl w:val="false"/>
              <w:suppressAutoHyphens w:val="true"/>
              <w:spacing w:lineRule="auto" w:line="240" w:before="0" w:after="0"/>
              <w:jc w:val="left"/>
              <w:rPr>
                <w:rFonts w:ascii="times new roman" w:hAnsi="times new roman"/>
                <w:b/>
                <w:b/>
                <w:bCs/>
                <w:color w:val="000000"/>
                <w:kern w:val="0"/>
                <w:sz w:val="24"/>
                <w:szCs w:val="24"/>
                <w:lang w:eastAsia="en-US" w:bidi="ar-SA"/>
              </w:rPr>
            </w:pPr>
            <w:r>
              <w:rPr>
                <w:rFonts w:ascii="times new roman" w:hAnsi="times new roman"/>
                <w:b/>
                <w:bCs/>
                <w:color w:val="000000"/>
                <w:kern w:val="0"/>
                <w:sz w:val="24"/>
                <w:szCs w:val="24"/>
                <w:lang w:eastAsia="en-US" w:bidi="ar-SA"/>
              </w:rPr>
            </w:r>
          </w:p>
          <w:p>
            <w:pPr>
              <w:pStyle w:val="Corpodotexto"/>
              <w:widowControl w:val="false"/>
              <w:spacing w:lineRule="auto" w:line="240"/>
              <w:rPr/>
            </w:pPr>
            <w:r>
              <w:rPr>
                <w:rStyle w:val="Nfaseforte"/>
                <w:rFonts w:ascii="times new roman" w:hAnsi="times new roman"/>
                <w:b/>
                <w:bCs/>
                <w:sz w:val="24"/>
                <w:szCs w:val="24"/>
              </w:rPr>
              <w:t>MOURA, Luiz Fernando.</w:t>
            </w:r>
            <w:r>
              <w:rPr>
                <w:rFonts w:ascii="times new roman" w:hAnsi="times new roman"/>
                <w:b/>
                <w:bCs/>
                <w:sz w:val="24"/>
                <w:szCs w:val="24"/>
              </w:rPr>
              <w:t xml:space="preserve"> </w:t>
            </w:r>
            <w:r>
              <w:rPr>
                <w:rStyle w:val="Nfase"/>
                <w:rFonts w:ascii="times new roman" w:hAnsi="times new roman"/>
                <w:b/>
                <w:bCs/>
                <w:sz w:val="24"/>
                <w:szCs w:val="24"/>
              </w:rPr>
              <w:t>Gamificação e aprendizado: como jogos transformam a sala de aula.</w:t>
            </w:r>
            <w:r>
              <w:rPr>
                <w:rFonts w:ascii="times new roman" w:hAnsi="times new roman"/>
                <w:b/>
                <w:bCs/>
                <w:sz w:val="24"/>
                <w:szCs w:val="24"/>
              </w:rPr>
              <w:t xml:space="preserve"> Rio de Janeiro: Novas Fronteiras, 2019</w:t>
            </w:r>
          </w:p>
          <w:p>
            <w:pPr>
              <w:pStyle w:val="Corpodotexto"/>
              <w:widowControl w:val="false"/>
              <w:spacing w:lineRule="auto" w:line="240"/>
              <w:rPr/>
            </w:pPr>
            <w:r>
              <w:rPr>
                <w:rStyle w:val="Nfaseforte"/>
                <w:rFonts w:ascii="times new roman" w:hAnsi="times new roman"/>
                <w:b/>
                <w:bCs/>
                <w:sz w:val="24"/>
                <w:szCs w:val="24"/>
              </w:rPr>
              <w:t>CASTRO, Marina; OLIVEIRA, Fernando.</w:t>
            </w:r>
            <w:r>
              <w:rPr>
                <w:rFonts w:ascii="times new roman" w:hAnsi="times new roman"/>
                <w:b/>
                <w:bCs/>
                <w:sz w:val="24"/>
                <w:szCs w:val="24"/>
              </w:rPr>
              <w:t xml:space="preserve"> </w:t>
            </w:r>
            <w:r>
              <w:rPr>
                <w:rStyle w:val="Nfase"/>
                <w:rFonts w:ascii="times new roman" w:hAnsi="times new roman"/>
                <w:b/>
                <w:bCs/>
                <w:sz w:val="24"/>
                <w:szCs w:val="24"/>
              </w:rPr>
              <w:t>Tecnologias digitais e o ensino de ciências naturais.</w:t>
            </w:r>
            <w:r>
              <w:rPr>
                <w:rFonts w:ascii="times new roman" w:hAnsi="times new roman"/>
                <w:b/>
                <w:bCs/>
                <w:sz w:val="24"/>
                <w:szCs w:val="24"/>
              </w:rPr>
              <w:t xml:space="preserve"> Belo Horizonte: Editora CiênTech, 2020</w:t>
            </w:r>
          </w:p>
          <w:p>
            <w:pPr>
              <w:pStyle w:val="Normal"/>
              <w:widowControl w:val="false"/>
              <w:suppressAutoHyphens w:val="true"/>
              <w:spacing w:lineRule="auto" w:line="240" w:before="0" w:after="0"/>
              <w:jc w:val="left"/>
              <w:rPr/>
            </w:pPr>
            <w:r>
              <w:rPr>
                <w:rStyle w:val="Nfaseforte"/>
                <w:rFonts w:eastAsia="Arial" w:cs="Arial" w:ascii="times new roman" w:hAnsi="times new roman"/>
                <w:color w:val="000000"/>
                <w:kern w:val="0"/>
                <w:sz w:val="24"/>
                <w:szCs w:val="24"/>
                <w:lang w:val="pt-BR" w:eastAsia="en-US" w:bidi="ar-SA"/>
              </w:rPr>
              <w:t>FADEL, Charles; TRILLING, Bernie; BIALIK, Maya.</w:t>
            </w:r>
            <w:r>
              <w:rPr>
                <w:rFonts w:eastAsia="Arial" w:cs="Arial" w:ascii="times new roman" w:hAnsi="times new roman"/>
                <w:b/>
                <w:bCs/>
                <w:color w:val="000000"/>
                <w:kern w:val="0"/>
                <w:sz w:val="24"/>
                <w:szCs w:val="24"/>
                <w:lang w:val="pt-BR" w:eastAsia="en-US" w:bidi="ar-SA"/>
              </w:rPr>
              <w:t xml:space="preserve"> </w:t>
            </w:r>
            <w:r>
              <w:rPr>
                <w:rStyle w:val="Nfase"/>
                <w:rFonts w:eastAsia="Arial" w:cs="Arial" w:ascii="times new roman" w:hAnsi="times new roman"/>
                <w:b/>
                <w:bCs/>
                <w:color w:val="000000"/>
                <w:kern w:val="0"/>
                <w:sz w:val="24"/>
                <w:szCs w:val="24"/>
                <w:lang w:val="pt-BR" w:eastAsia="en-US" w:bidi="ar-SA"/>
              </w:rPr>
              <w:t>Four-Dimensional Education: The Competencies Learners Need to Succeed.</w:t>
            </w:r>
            <w:r>
              <w:rPr>
                <w:rFonts w:eastAsia="Arial" w:cs="Arial" w:ascii="times new roman" w:hAnsi="times new roman"/>
                <w:b/>
                <w:bCs/>
                <w:color w:val="000000"/>
                <w:kern w:val="0"/>
                <w:sz w:val="24"/>
                <w:szCs w:val="24"/>
                <w:lang w:val="pt-BR" w:eastAsia="en-US" w:bidi="ar-SA"/>
              </w:rPr>
              <w:t xml:space="preserve"> Boston: Center for Curriculum Redesign, 2019</w:t>
            </w:r>
          </w:p>
          <w:p>
            <w:pPr>
              <w:pStyle w:val="Normal"/>
              <w:widowControl w:val="false"/>
              <w:suppressAutoHyphens w:val="true"/>
              <w:spacing w:lineRule="auto" w:line="240" w:before="0" w:after="0"/>
              <w:jc w:val="left"/>
              <w:rPr/>
            </w:pPr>
            <w:r>
              <w:rPr/>
            </w:r>
          </w:p>
          <w:p>
            <w:pPr>
              <w:pStyle w:val="Normal"/>
              <w:widowControl w:val="false"/>
              <w:suppressAutoHyphens w:val="true"/>
              <w:spacing w:lineRule="auto" w:line="240" w:before="0" w:after="0"/>
              <w:jc w:val="left"/>
              <w:rPr/>
            </w:pPr>
            <w:r>
              <w:rPr>
                <w:rFonts w:eastAsia="Arial" w:cs="Arial" w:ascii="times new roman" w:hAnsi="times new roman"/>
                <w:b/>
                <w:bCs/>
                <w:color w:val="000000"/>
                <w:kern w:val="0"/>
                <w:sz w:val="24"/>
                <w:szCs w:val="24"/>
                <w:lang w:val="pt-BR" w:eastAsia="en-US" w:bidi="ar-SA"/>
              </w:rPr>
              <w:t>VYGOTSKY, Lev S. A formação Social da Mente. São Paulo: Martins Fontes, 1998</w:t>
            </w:r>
          </w:p>
          <w:p>
            <w:pPr>
              <w:pStyle w:val="Normal"/>
              <w:widowControl w:val="false"/>
              <w:suppressAutoHyphens w:val="true"/>
              <w:spacing w:lineRule="auto" w:line="240" w:before="0" w:after="0"/>
              <w:jc w:val="left"/>
              <w:rPr>
                <w:rFonts w:ascii="times new roman" w:hAnsi="times new roman" w:eastAsia="Arial" w:cs="Arial"/>
                <w:b/>
                <w:b/>
                <w:bCs/>
                <w:color w:val="000000"/>
                <w:kern w:val="0"/>
                <w:sz w:val="24"/>
                <w:szCs w:val="24"/>
                <w:lang w:val="pt-BR" w:eastAsia="en-US" w:bidi="ar-SA"/>
              </w:rPr>
            </w:pPr>
            <w:r>
              <w:rPr>
                <w:rFonts w:eastAsia="Arial" w:cs="Arial" w:ascii="times new roman" w:hAnsi="times new roman"/>
                <w:b/>
                <w:bCs/>
                <w:color w:val="000000"/>
                <w:kern w:val="0"/>
                <w:sz w:val="24"/>
                <w:szCs w:val="24"/>
                <w:lang w:val="pt-BR" w:eastAsia="en-US" w:bidi="ar-SA"/>
              </w:rPr>
            </w:r>
          </w:p>
          <w:p>
            <w:pPr>
              <w:pStyle w:val="Normal"/>
              <w:widowControl w:val="false"/>
              <w:suppressAutoHyphens w:val="true"/>
              <w:spacing w:lineRule="auto" w:line="240" w:before="0" w:after="0"/>
              <w:jc w:val="both"/>
              <w:rPr/>
            </w:pPr>
            <w:r>
              <w:rPr>
                <w:rFonts w:eastAsia="Arial" w:cs="Arial" w:ascii="times new roman" w:hAnsi="times new roman"/>
                <w:b/>
                <w:bCs/>
                <w:color w:val="000000"/>
                <w:kern w:val="0"/>
                <w:sz w:val="24"/>
                <w:szCs w:val="24"/>
                <w:lang w:val="pt-BR" w:eastAsia="en-US" w:bidi="ar-SA"/>
              </w:rPr>
              <w:t>MOURA, Luiz Fernando. Gamificação e aprendizado: como jogos transformam a sala de aula. Rio de Janeiro: Novas Fronteiras, 2019.</w:t>
            </w:r>
          </w:p>
          <w:p>
            <w:pPr>
              <w:pStyle w:val="Normal"/>
              <w:widowControl w:val="false"/>
              <w:suppressAutoHyphens w:val="true"/>
              <w:spacing w:lineRule="auto" w:line="240" w:before="0" w:after="0"/>
              <w:jc w:val="both"/>
              <w:rPr>
                <w:rFonts w:ascii="times new roman" w:hAnsi="times new roman" w:eastAsia="Arial" w:cs="Arial"/>
                <w:b/>
                <w:b/>
                <w:bCs/>
                <w:color w:val="000000"/>
                <w:kern w:val="0"/>
                <w:sz w:val="24"/>
                <w:szCs w:val="24"/>
                <w:lang w:val="pt-BR" w:eastAsia="en-US" w:bidi="ar-SA"/>
              </w:rPr>
            </w:pPr>
            <w:r>
              <w:rPr>
                <w:rFonts w:eastAsia="Arial" w:cs="Arial" w:ascii="times new roman" w:hAnsi="times new roman"/>
                <w:b/>
                <w:bCs/>
                <w:color w:val="000000"/>
                <w:kern w:val="0"/>
                <w:sz w:val="24"/>
                <w:szCs w:val="24"/>
                <w:lang w:val="pt-BR" w:eastAsia="en-US" w:bidi="ar-SA"/>
              </w:rPr>
            </w:r>
          </w:p>
          <w:p>
            <w:pPr>
              <w:pStyle w:val="Normal"/>
              <w:widowControl w:val="false"/>
              <w:suppressAutoHyphens w:val="true"/>
              <w:spacing w:lineRule="auto" w:line="240" w:before="0" w:after="0"/>
              <w:jc w:val="both"/>
              <w:rPr/>
            </w:pPr>
            <w:r>
              <w:rPr>
                <w:rFonts w:eastAsia="Arial" w:cs="Arial" w:ascii="times new roman" w:hAnsi="times new roman"/>
                <w:b/>
                <w:bCs/>
                <w:color w:val="000000"/>
                <w:kern w:val="0"/>
                <w:sz w:val="24"/>
                <w:szCs w:val="24"/>
                <w:lang w:val="pt-BR" w:eastAsia="en-US" w:bidi="ar-SA"/>
              </w:rPr>
              <w:t>SILVA, Rafaela Martins; ALMEIDA, João Pedro. Jogos digitais no ensino: um guia para práticas educativas. São Paulo: EducTech, 2021.</w:t>
            </w:r>
          </w:p>
          <w:p>
            <w:pPr>
              <w:pStyle w:val="Normal"/>
              <w:widowControl w:val="false"/>
              <w:suppressAutoHyphens w:val="true"/>
              <w:spacing w:lineRule="auto" w:line="240" w:before="0" w:after="0"/>
              <w:jc w:val="both"/>
              <w:rPr>
                <w:rFonts w:ascii="times new roman" w:hAnsi="times new roman" w:eastAsia="Arial" w:cs="Arial"/>
                <w:b/>
                <w:b/>
                <w:bCs/>
                <w:color w:val="000000"/>
                <w:kern w:val="0"/>
                <w:sz w:val="24"/>
                <w:szCs w:val="24"/>
                <w:lang w:val="pt-BR" w:eastAsia="en-US" w:bidi="ar-SA"/>
              </w:rPr>
            </w:pPr>
            <w:r>
              <w:rPr>
                <w:rFonts w:eastAsia="Arial" w:cs="Arial" w:ascii="times new roman" w:hAnsi="times new roman"/>
                <w:b/>
                <w:bCs/>
                <w:color w:val="000000"/>
                <w:kern w:val="0"/>
                <w:sz w:val="24"/>
                <w:szCs w:val="24"/>
                <w:lang w:val="pt-BR" w:eastAsia="en-US" w:bidi="ar-SA"/>
              </w:rPr>
            </w:r>
          </w:p>
          <w:p>
            <w:pPr>
              <w:pStyle w:val="Normal"/>
              <w:widowControl w:val="false"/>
              <w:suppressAutoHyphens w:val="true"/>
              <w:spacing w:lineRule="auto" w:line="240" w:before="0" w:after="0"/>
              <w:jc w:val="both"/>
              <w:rPr/>
            </w:pPr>
            <w:r>
              <w:rPr>
                <w:rFonts w:eastAsia="Arial" w:cs="Arial" w:ascii="times new roman" w:hAnsi="times new roman"/>
                <w:b/>
                <w:bCs/>
                <w:color w:val="000000"/>
                <w:kern w:val="0"/>
                <w:sz w:val="24"/>
                <w:szCs w:val="24"/>
                <w:lang w:val="pt-BR" w:eastAsia="en-US" w:bidi="ar-SA"/>
              </w:rPr>
              <w:t xml:space="preserve">BARBOSA, M. L., &amp; Amaral, S. F. do. (2021). Aplicativos e gamificação na educação: possibilidades e considerações / Applications and gamification in education: possibilities and considerations. Brazilian Journal of Development, 7(3), 23974–23987. Disponível em: </w:t>
            </w:r>
            <w:hyperlink r:id="rId2">
              <w:r>
                <w:rPr>
                  <w:rStyle w:val="LinkdaInternet"/>
                  <w:rFonts w:eastAsia="Arial" w:cs="Arial" w:ascii="times new roman" w:hAnsi="times new roman"/>
                  <w:b/>
                  <w:bCs/>
                  <w:color w:val="000000"/>
                  <w:kern w:val="0"/>
                  <w:sz w:val="24"/>
                  <w:szCs w:val="24"/>
                  <w:lang w:val="pt-BR" w:eastAsia="en-US" w:bidi="ar-SA"/>
                </w:rPr>
                <w:t>https://doi.org/10.34117/bjdv7n3-210</w:t>
              </w:r>
            </w:hyperlink>
            <w:r>
              <w:rPr>
                <w:rFonts w:eastAsia="Arial" w:cs="Arial" w:ascii="times new roman" w:hAnsi="times new roman"/>
                <w:b/>
                <w:bCs/>
                <w:color w:val="000000"/>
                <w:kern w:val="0"/>
                <w:sz w:val="24"/>
                <w:szCs w:val="24"/>
                <w:lang w:val="pt-BR" w:eastAsia="en-US" w:bidi="ar-SA"/>
              </w:rPr>
              <w:t>. Acesso em 28 Nov. 2024</w:t>
            </w:r>
          </w:p>
          <w:p>
            <w:pPr>
              <w:pStyle w:val="Normal"/>
              <w:widowControl w:val="false"/>
              <w:suppressAutoHyphens w:val="true"/>
              <w:spacing w:lineRule="auto" w:line="240" w:before="0" w:after="0"/>
              <w:jc w:val="both"/>
              <w:rPr>
                <w:rFonts w:ascii="times new roman" w:hAnsi="times new roman" w:eastAsia="Arial" w:cs="Arial"/>
                <w:b/>
                <w:b/>
                <w:bCs/>
                <w:color w:val="000000"/>
                <w:kern w:val="0"/>
                <w:sz w:val="24"/>
                <w:szCs w:val="24"/>
                <w:lang w:val="pt-BR" w:eastAsia="en-US" w:bidi="ar-SA"/>
              </w:rPr>
            </w:pPr>
            <w:r>
              <w:rPr>
                <w:rFonts w:eastAsia="Arial" w:cs="Arial" w:ascii="times new roman" w:hAnsi="times new roman"/>
                <w:b/>
                <w:bCs/>
                <w:color w:val="000000"/>
                <w:kern w:val="0"/>
                <w:sz w:val="24"/>
                <w:szCs w:val="24"/>
                <w:lang w:val="pt-BR" w:eastAsia="en-US" w:bidi="ar-SA"/>
              </w:rPr>
            </w:r>
          </w:p>
          <w:p>
            <w:pPr>
              <w:pStyle w:val="Normal"/>
              <w:widowControl w:val="false"/>
              <w:suppressAutoHyphens w:val="true"/>
              <w:spacing w:lineRule="auto" w:line="240" w:before="0" w:after="0"/>
              <w:jc w:val="both"/>
              <w:rPr/>
            </w:pPr>
            <w:r>
              <w:rPr>
                <w:rFonts w:eastAsia="Arial" w:cs="Arial" w:ascii="times new roman" w:hAnsi="times new roman"/>
                <w:b/>
                <w:bCs/>
                <w:color w:val="000000"/>
                <w:kern w:val="0"/>
                <w:sz w:val="24"/>
                <w:szCs w:val="24"/>
                <w:lang w:val="pt-BR" w:eastAsia="en-US" w:bidi="ar-SA"/>
              </w:rPr>
              <w:t xml:space="preserve">FIALHO, Neusa Nogueira. </w:t>
            </w:r>
            <w:r>
              <w:rPr>
                <w:rFonts w:eastAsia="Arial" w:cs="Arial" w:ascii="times new roman" w:hAnsi="times new roman"/>
                <w:b/>
                <w:bCs/>
                <w:i/>
                <w:color w:val="000000"/>
                <w:kern w:val="0"/>
                <w:sz w:val="24"/>
                <w:szCs w:val="24"/>
                <w:lang w:val="pt-BR" w:eastAsia="en-US" w:bidi="ar-SA"/>
              </w:rPr>
              <w:t>Jogos no ensino de química e biologia</w:t>
            </w:r>
            <w:r>
              <w:rPr>
                <w:rFonts w:eastAsia="Arial" w:cs="Arial" w:ascii="times new roman" w:hAnsi="times new roman"/>
                <w:b/>
                <w:bCs/>
                <w:color w:val="000000"/>
                <w:kern w:val="0"/>
                <w:sz w:val="24"/>
                <w:szCs w:val="24"/>
                <w:lang w:val="pt-BR" w:eastAsia="en-US" w:bidi="ar-SA"/>
              </w:rPr>
              <w:t xml:space="preserve">. Editora Intersaberes, 2024. Disponível em: </w:t>
            </w:r>
            <w:hyperlink r:id="rId3">
              <w:r>
                <w:rPr>
                  <w:rStyle w:val="LinkdaInternet"/>
                  <w:rFonts w:eastAsia="Arial" w:cs="Arial" w:ascii="times new roman" w:hAnsi="times new roman"/>
                  <w:b/>
                  <w:bCs/>
                  <w:color w:val="000000"/>
                  <w:kern w:val="0"/>
                  <w:sz w:val="24"/>
                  <w:szCs w:val="24"/>
                  <w:lang w:val="pt-BR" w:eastAsia="en-US" w:bidi="ar-SA"/>
                </w:rPr>
                <w:t>https://d1wqtxts1xzle7.cloudfront.net/37808676/aproducaodejogos-libre.pdf?1433283513=&amp;response-content-disposition=inline%3B+filename%3Da_producao_de_jogos.pdf&amp;Expires=1737725299&amp;Signature=Wks5oX~OE-60nDmf28w04e5BPVLWnDWBTBwlfAhNLM6ADTxPEjVVTzN1HteD6w4KKaafSmmQVBdUaROQGfxaYAn9tsUVmql2ZlS7EO4GwGPSOJw9aKqkw0IqVAS8SBBxun2BFLoWhDaQYfT8uRjEqTkDrX88xB711gKJyUekEOdR1JcHxwaP66igw9QsganUDHVIJea0hsOc16Z3c2tVG7HqiePdBFmhzzq1~Qva9EQvkJ6obVqeXpNKSwk3sZJhMJuhoXq8tNjlkjQ5bFRPQdkYbjdbpFeVl3tClDI6mhbREOQkLoOMCKW0gO~TsW5G0bYz6c0xS8FhxkHbpuziPw__&amp;Key-Pair-Id=APKAJLOHF5GGSLRBV4ZA</w:t>
              </w:r>
            </w:hyperlink>
            <w:r>
              <w:rPr>
                <w:rFonts w:eastAsia="Arial" w:cs="Arial" w:ascii="times new roman" w:hAnsi="times new roman"/>
                <w:b/>
                <w:bCs/>
                <w:color w:val="000000"/>
                <w:kern w:val="0"/>
                <w:sz w:val="24"/>
                <w:szCs w:val="24"/>
                <w:lang w:val="pt-BR" w:eastAsia="en-US" w:bidi="ar-SA"/>
              </w:rPr>
              <w:t>. Acesso em: 28 Nov. 2024</w:t>
            </w:r>
          </w:p>
          <w:p>
            <w:pPr>
              <w:pStyle w:val="Normal"/>
              <w:widowControl w:val="false"/>
              <w:suppressAutoHyphens w:val="true"/>
              <w:spacing w:lineRule="auto" w:line="240" w:before="0" w:after="0"/>
              <w:jc w:val="both"/>
              <w:rPr>
                <w:rFonts w:ascii="times new roman" w:hAnsi="times new roman" w:eastAsia="Arial" w:cs="Arial"/>
                <w:b/>
                <w:b/>
                <w:bCs/>
                <w:color w:val="000000"/>
                <w:kern w:val="0"/>
                <w:sz w:val="24"/>
                <w:szCs w:val="24"/>
                <w:lang w:val="pt-BR" w:eastAsia="en-US" w:bidi="ar-SA"/>
              </w:rPr>
            </w:pPr>
            <w:r>
              <w:rPr>
                <w:rFonts w:eastAsia="Arial" w:cs="Arial" w:ascii="times new roman" w:hAnsi="times new roman"/>
                <w:b/>
                <w:bCs/>
                <w:color w:val="000000"/>
                <w:kern w:val="0"/>
                <w:sz w:val="24"/>
                <w:szCs w:val="24"/>
                <w:lang w:val="pt-BR" w:eastAsia="en-US" w:bidi="ar-SA"/>
              </w:rPr>
            </w:r>
          </w:p>
          <w:p>
            <w:pPr>
              <w:pStyle w:val="Normal"/>
              <w:widowControl w:val="false"/>
              <w:suppressAutoHyphens w:val="true"/>
              <w:spacing w:lineRule="auto" w:line="240" w:before="0" w:after="0"/>
              <w:jc w:val="both"/>
              <w:rPr/>
            </w:pPr>
            <w:r>
              <w:rPr>
                <w:rFonts w:eastAsia="Arial" w:cs="Arial" w:ascii="times new roman" w:hAnsi="times new roman"/>
                <w:b/>
                <w:bCs/>
                <w:color w:val="000000"/>
                <w:kern w:val="0"/>
                <w:sz w:val="24"/>
                <w:szCs w:val="24"/>
                <w:lang w:val="pt-BR" w:eastAsia="en-US" w:bidi="ar-SA"/>
              </w:rPr>
              <w:t xml:space="preserve">MONTEIRO, Elias Ytalo Silva, and Giselle Maria Carvalho da Silva Lima. "JOGOS DIGITAIS NO ÂMBITO DA EDUCAÇÃO. Disponivel em: </w:t>
            </w:r>
            <w:hyperlink r:id="rId4">
              <w:r>
                <w:rPr>
                  <w:rStyle w:val="LinkdaInternet"/>
                  <w:rFonts w:eastAsia="Arial" w:cs="Arial" w:ascii="times new roman" w:hAnsi="times new roman"/>
                  <w:b/>
                  <w:bCs/>
                  <w:color w:val="000000"/>
                  <w:kern w:val="0"/>
                  <w:sz w:val="24"/>
                  <w:szCs w:val="24"/>
                  <w:lang w:val="pt-BR" w:eastAsia="en-US" w:bidi="ar-SA"/>
                </w:rPr>
                <w:t>https://www.editorarealize.com.br/editora/anais/conedu/2022/TRABALHO_COMPLETO_EV174_MD4_ID17462_TB4641_16112022144228.pdf</w:t>
              </w:r>
            </w:hyperlink>
            <w:r>
              <w:rPr>
                <w:rFonts w:eastAsia="Arial" w:cs="Arial" w:ascii="times new roman" w:hAnsi="times new roman"/>
                <w:b/>
                <w:bCs/>
                <w:color w:val="000000"/>
                <w:kern w:val="0"/>
                <w:sz w:val="24"/>
                <w:szCs w:val="24"/>
                <w:lang w:val="pt-BR" w:eastAsia="en-US" w:bidi="ar-SA"/>
              </w:rPr>
              <w:t>. Acesso em: 28 Nov. 2024</w:t>
            </w:r>
          </w:p>
          <w:p>
            <w:pPr>
              <w:pStyle w:val="Normal"/>
              <w:widowControl w:val="false"/>
              <w:suppressAutoHyphens w:val="true"/>
              <w:spacing w:lineRule="auto" w:line="240" w:before="0" w:after="0"/>
              <w:jc w:val="both"/>
              <w:rPr>
                <w:rFonts w:ascii="times new roman" w:hAnsi="times new roman" w:eastAsia="Arial" w:cs="Arial"/>
                <w:b/>
                <w:b/>
                <w:bCs/>
                <w:color w:val="000000"/>
                <w:kern w:val="0"/>
                <w:sz w:val="24"/>
                <w:szCs w:val="24"/>
                <w:lang w:val="pt-BR" w:eastAsia="en-US" w:bidi="ar-SA"/>
              </w:rPr>
            </w:pPr>
            <w:r>
              <w:rPr>
                <w:rFonts w:eastAsia="Arial" w:cs="Arial" w:ascii="times new roman" w:hAnsi="times new roman"/>
                <w:b/>
                <w:bCs/>
                <w:color w:val="000000"/>
                <w:kern w:val="0"/>
                <w:sz w:val="24"/>
                <w:szCs w:val="24"/>
                <w:lang w:val="pt-BR" w:eastAsia="en-US" w:bidi="ar-SA"/>
              </w:rPr>
            </w:r>
          </w:p>
          <w:p>
            <w:pPr>
              <w:pStyle w:val="Normal"/>
              <w:widowControl w:val="false"/>
              <w:suppressAutoHyphens w:val="true"/>
              <w:spacing w:lineRule="auto" w:line="240" w:before="0" w:after="0"/>
              <w:jc w:val="both"/>
              <w:rPr/>
            </w:pPr>
            <w:r>
              <w:rPr>
                <w:rFonts w:eastAsia="Arial" w:cs="Arial" w:ascii="times new roman" w:hAnsi="times new roman"/>
                <w:b/>
                <w:bCs/>
                <w:color w:val="000000"/>
                <w:kern w:val="0"/>
                <w:sz w:val="24"/>
                <w:szCs w:val="24"/>
                <w:lang w:val="pt-BR" w:eastAsia="en-US" w:bidi="ar-SA"/>
              </w:rPr>
              <w:t xml:space="preserve">da Silva, BARONI Lucimara. "LUDOPEDAGOGIA: A TRANSFORMAÇÃO DO APRENDIZADO ATRAVÉS DOS JOGOS." Revista Científica do Centro Universitário de Jales XIV Edição/vol. 2 (2024); ISSN: 1980-8925 http://reuni. unijales. edu. Br: 52. Disponível em: </w:t>
            </w:r>
            <w:hyperlink r:id="rId5">
              <w:r>
                <w:rPr>
                  <w:rStyle w:val="LinkdaInternet"/>
                  <w:rFonts w:eastAsia="Arial" w:cs="Arial" w:ascii="times new roman" w:hAnsi="times new roman"/>
                  <w:b/>
                  <w:bCs/>
                  <w:color w:val="000000"/>
                  <w:kern w:val="0"/>
                  <w:sz w:val="24"/>
                  <w:szCs w:val="24"/>
                  <w:lang w:val="pt-BR" w:eastAsia="en-US" w:bidi="ar-SA"/>
                </w:rPr>
                <w:t>https://reuni.unijales.edu.br/edicoes/19/ludopedagogia-a-transformacao-do-aprendizado-atraves-dos-jogos.pdf</w:t>
              </w:r>
            </w:hyperlink>
            <w:r>
              <w:rPr>
                <w:rFonts w:eastAsia="Arial" w:cs="Arial" w:ascii="times new roman" w:hAnsi="times new roman"/>
                <w:b/>
                <w:bCs/>
                <w:color w:val="000000"/>
                <w:kern w:val="0"/>
                <w:sz w:val="24"/>
                <w:szCs w:val="24"/>
                <w:lang w:val="pt-BR" w:eastAsia="en-US" w:bidi="ar-SA"/>
              </w:rPr>
              <w:t>. Acesso em: 28 Nov. 2024</w:t>
            </w:r>
          </w:p>
          <w:p>
            <w:pPr>
              <w:pStyle w:val="Normal"/>
              <w:widowControl w:val="false"/>
              <w:suppressAutoHyphens w:val="true"/>
              <w:spacing w:lineRule="auto" w:line="240" w:before="0" w:after="0"/>
              <w:jc w:val="both"/>
              <w:rPr>
                <w:rFonts w:ascii="times new roman" w:hAnsi="times new roman" w:eastAsia="Arial" w:cs="Arial"/>
                <w:b/>
                <w:b/>
                <w:bCs/>
                <w:color w:val="000000"/>
                <w:kern w:val="0"/>
                <w:sz w:val="24"/>
                <w:szCs w:val="24"/>
                <w:lang w:val="pt-BR" w:eastAsia="en-US" w:bidi="ar-SA"/>
              </w:rPr>
            </w:pPr>
            <w:r>
              <w:rPr>
                <w:rFonts w:eastAsia="Arial" w:cs="Arial" w:ascii="times new roman" w:hAnsi="times new roman"/>
                <w:b/>
                <w:bCs/>
                <w:color w:val="000000"/>
                <w:kern w:val="0"/>
                <w:sz w:val="24"/>
                <w:szCs w:val="24"/>
                <w:lang w:val="pt-BR" w:eastAsia="en-US" w:bidi="ar-SA"/>
              </w:rPr>
            </w:r>
          </w:p>
          <w:p>
            <w:pPr>
              <w:pStyle w:val="Normal"/>
              <w:widowControl w:val="false"/>
              <w:suppressAutoHyphens w:val="true"/>
              <w:spacing w:lineRule="auto" w:line="240" w:before="0" w:after="0"/>
              <w:jc w:val="both"/>
              <w:rPr/>
            </w:pPr>
            <w:r>
              <w:rPr>
                <w:rStyle w:val="Nfaseforte"/>
                <w:rFonts w:eastAsia="Arial" w:cs="Arial" w:ascii="times new roman" w:hAnsi="times new roman"/>
                <w:color w:val="000000"/>
                <w:kern w:val="0"/>
                <w:sz w:val="24"/>
                <w:szCs w:val="24"/>
                <w:lang w:val="pt-BR" w:eastAsia="en-US" w:bidi="ar-SA"/>
              </w:rPr>
              <w:t>ABT, Clark C.</w:t>
            </w:r>
            <w:r>
              <w:rPr>
                <w:rFonts w:eastAsia="Arial" w:cs="Arial" w:ascii="times new roman" w:hAnsi="times new roman"/>
                <w:b/>
                <w:bCs/>
                <w:color w:val="000000"/>
                <w:kern w:val="0"/>
                <w:sz w:val="24"/>
                <w:szCs w:val="24"/>
                <w:lang w:val="pt-BR" w:eastAsia="en-US" w:bidi="ar-SA"/>
              </w:rPr>
              <w:t xml:space="preserve"> </w:t>
            </w:r>
            <w:r>
              <w:rPr>
                <w:rStyle w:val="Nfase"/>
                <w:rFonts w:eastAsia="Arial" w:cs="Arial" w:ascii="times new roman" w:hAnsi="times new roman"/>
                <w:b/>
                <w:bCs/>
                <w:color w:val="000000"/>
                <w:kern w:val="0"/>
                <w:sz w:val="24"/>
                <w:szCs w:val="24"/>
                <w:lang w:val="pt-BR" w:eastAsia="en-US" w:bidi="ar-SA"/>
              </w:rPr>
              <w:t>Serious Games</w:t>
            </w:r>
            <w:r>
              <w:rPr>
                <w:rFonts w:eastAsia="Arial" w:cs="Arial" w:ascii="times new roman" w:hAnsi="times new roman"/>
                <w:b/>
                <w:bCs/>
                <w:color w:val="000000"/>
                <w:kern w:val="0"/>
                <w:sz w:val="24"/>
                <w:szCs w:val="24"/>
                <w:lang w:val="pt-BR" w:eastAsia="en-US" w:bidi="ar-SA"/>
              </w:rPr>
              <w:t>. New York: Viking Press, 1970.</w:t>
            </w:r>
          </w:p>
        </w:tc>
      </w:tr>
    </w:tbl>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color w:val="FF0000"/>
          <w:sz w:val="24"/>
          <w:szCs w:val="24"/>
        </w:rPr>
      </w:pPr>
      <w:r>
        <w:rPr>
          <w:rFonts w:cs="Times New Roman" w:ascii="Times New Roman" w:hAnsi="Times New Roman"/>
          <w:b/>
          <w:color w:val="FF0000"/>
          <w:sz w:val="24"/>
          <w:szCs w:val="24"/>
        </w:rPr>
        <w:t>Definição de palavra-chave</w:t>
      </w:r>
      <w:r>
        <w:rPr>
          <w:rFonts w:cs="Times New Roman" w:ascii="Times New Roman" w:hAnsi="Times New Roman"/>
          <w:color w:val="FF0000"/>
          <w:sz w:val="24"/>
          <w:szCs w:val="24"/>
        </w:rPr>
        <w:t>: é o termo que caracteriza o seu texto, aquele termo que as pessoas devem buscar num site de pesquisa para encontrar seu texto. Exemplo: Educação Infantil; Informática básica; Influencia das tecnologias.</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imes New Roman">
    <w:charset w:val="01"/>
    <w:family w:val="swiss"/>
    <w:pitch w:val="default"/>
  </w:font>
  <w:font w:name="Cambria">
    <w:charset w:val="01"/>
    <w:family w:val="swiss"/>
    <w:pitch w:val="default"/>
  </w:font>
  <w:font w:name="Liberation Serif">
    <w:altName w:val="Times New Roman"/>
    <w:charset w:val="01"/>
    <w:family w:val="swiss"/>
    <w:pitch w:val="default"/>
  </w:font>
  <w:font w:name="Liberation Sans">
    <w:altName w:val="Arial"/>
    <w:charset w:val="01"/>
    <w:family w:val="swiss"/>
    <w:pitch w:val="default"/>
  </w:font>
  <w:font w:name="times new roman">
    <w:charset w:val="01"/>
    <w:family w:val="swiss"/>
    <w:pitch w:val="default"/>
  </w:font>
  <w:font w:name="times new roman">
    <w:charset w:val="01"/>
    <w:family w:val="roman"/>
    <w:pitch w:val="default"/>
  </w:font>
</w:fonts>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2">
    <w:name w:val="Heading 2"/>
    <w:basedOn w:val="Normal"/>
    <w:link w:val="Ttulo2Char"/>
    <w:uiPriority w:val="9"/>
    <w:qFormat/>
    <w:rsid w:val="00846f4f"/>
    <w:pPr>
      <w:spacing w:lineRule="auto" w:line="240" w:beforeAutospacing="1" w:afterAutospacing="1"/>
      <w:outlineLvl w:val="1"/>
    </w:pPr>
    <w:rPr>
      <w:rFonts w:ascii="Times New Roman" w:hAnsi="Times New Roman" w:eastAsia="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846f4f"/>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Ttulo4">
    <w:name w:val="Heading 4"/>
    <w:basedOn w:val="Ttulo"/>
    <w:next w:val="Corpodotexto"/>
    <w:qFormat/>
    <w:pPr>
      <w:spacing w:before="120" w:after="120"/>
      <w:outlineLvl w:val="3"/>
    </w:pPr>
    <w:rPr>
      <w:rFonts w:ascii="Liberation Serif" w:hAnsi="Liberation Serif" w:eastAsia="DejaVu Sans" w:cs="Noto Sans Arabic UI"/>
      <w:b/>
      <w:bCs/>
      <w:sz w:val="24"/>
      <w:szCs w:val="24"/>
    </w:rPr>
  </w:style>
  <w:style w:type="character" w:styleId="DefaultParagraphFont" w:default="1">
    <w:name w:val="Default Paragraph Font"/>
    <w:uiPriority w:val="1"/>
    <w:semiHidden/>
    <w:unhideWhenUsed/>
    <w:qFormat/>
    <w:rPr/>
  </w:style>
  <w:style w:type="character" w:styleId="Ttulo2Char" w:customStyle="1">
    <w:name w:val="Título 2 Char"/>
    <w:basedOn w:val="DefaultParagraphFont"/>
    <w:uiPriority w:val="9"/>
    <w:qFormat/>
    <w:rsid w:val="00846f4f"/>
    <w:rPr>
      <w:rFonts w:ascii="Times New Roman" w:hAnsi="Times New Roman" w:eastAsia="Times New Roman" w:cs="Times New Roman"/>
      <w:b/>
      <w:bCs/>
      <w:sz w:val="36"/>
      <w:szCs w:val="36"/>
      <w:lang w:eastAsia="pt-BR"/>
    </w:rPr>
  </w:style>
  <w:style w:type="character" w:styleId="Strong">
    <w:name w:val="Strong"/>
    <w:basedOn w:val="DefaultParagraphFont"/>
    <w:uiPriority w:val="22"/>
    <w:qFormat/>
    <w:rsid w:val="00846f4f"/>
    <w:rPr>
      <w:b/>
      <w:bCs/>
    </w:rPr>
  </w:style>
  <w:style w:type="character" w:styleId="Nfase">
    <w:name w:val="Ênfase"/>
    <w:basedOn w:val="DefaultParagraphFont"/>
    <w:uiPriority w:val="20"/>
    <w:qFormat/>
    <w:rsid w:val="00846f4f"/>
    <w:rPr>
      <w:i/>
      <w:iCs/>
    </w:rPr>
  </w:style>
  <w:style w:type="character" w:styleId="Ttulo3Char" w:customStyle="1">
    <w:name w:val="Título 3 Char"/>
    <w:basedOn w:val="DefaultParagraphFont"/>
    <w:uiPriority w:val="9"/>
    <w:semiHidden/>
    <w:qFormat/>
    <w:rsid w:val="00846f4f"/>
    <w:rPr>
      <w:rFonts w:ascii="Cambria" w:hAnsi="Cambria" w:eastAsia="" w:cs="" w:asciiTheme="majorHAnsi" w:cstheme="majorBidi" w:eastAsiaTheme="majorEastAsia" w:hAnsiTheme="majorHAnsi"/>
      <w:b/>
      <w:bCs/>
      <w:color w:val="4F81BD" w:themeColor="accent1"/>
    </w:rPr>
  </w:style>
  <w:style w:type="character" w:styleId="LinkdaInternet">
    <w:name w:val="Link da Internet"/>
    <w:basedOn w:val="DefaultParagraphFont"/>
    <w:uiPriority w:val="99"/>
    <w:unhideWhenUsed/>
    <w:rPr>
      <w:color w:val="0563C1" w:themeColor="hyperlink"/>
      <w:u w:val="single"/>
    </w:rPr>
  </w:style>
  <w:style w:type="character" w:styleId="Nfaseforte">
    <w:name w:val="Ênfase forte"/>
    <w:qFormat/>
    <w:rPr>
      <w:b/>
      <w:bCs/>
    </w:rPr>
  </w:style>
  <w:style w:type="paragraph" w:styleId="Ttulo">
    <w:name w:val="Título"/>
    <w:basedOn w:val="Normal"/>
    <w:next w:val="Corpodotexto"/>
    <w:qFormat/>
    <w:pPr>
      <w:keepNext w:val="true"/>
      <w:spacing w:before="240" w:after="120"/>
    </w:pPr>
    <w:rPr>
      <w:rFonts w:ascii="Liberation Sans" w:hAnsi="Liberation Sans" w:eastAsia="Noto Sans CJK SC" w:cs="Free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Web">
    <w:name w:val="Normal (Web)"/>
    <w:basedOn w:val="Normal"/>
    <w:uiPriority w:val="99"/>
    <w:unhideWhenUsed/>
    <w:qFormat/>
    <w:rsid w:val="00846f4f"/>
    <w:pPr>
      <w:spacing w:lineRule="auto" w:line="240" w:beforeAutospacing="1" w:afterAutospacing="1"/>
    </w:pPr>
    <w:rPr>
      <w:rFonts w:ascii="Times New Roman" w:hAnsi="Times New Roman" w:eastAsia="Times New Roman" w:cs="Times New Roman"/>
      <w:sz w:val="24"/>
      <w:szCs w:val="24"/>
      <w:lang w:eastAsia="pt-BR"/>
    </w:rPr>
  </w:style>
  <w:style w:type="paragraph" w:styleId="ListParagraph">
    <w:name w:val="List Paragraph"/>
    <w:basedOn w:val="Normal"/>
    <w:uiPriority w:val="34"/>
    <w:qFormat/>
    <w:rsid w:val="00846f4f"/>
    <w:pPr>
      <w:spacing w:before="0" w:after="200"/>
      <w:ind w:left="720" w:hanging="0"/>
      <w:contextualSpacing/>
    </w:pPr>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db77d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34117/bjdv7n3-210" TargetMode="External"/><Relationship Id="rId3" Type="http://schemas.openxmlformats.org/officeDocument/2006/relationships/hyperlink" Target="https://d1wqtxts1xzle7.cloudfront.net/37808676/aproducaodejogos-libre.pdf?1433283513=&amp;response-content-disposition=inline%3B+filename%3Da_producao_de_jogos.pdf&amp;Expires=1737725299&amp;Signature=Wks5oX~OE-60nDmf28w04e5BPVLWnDWBTBwlfAhNLM6ADTxPEjVVTzN1HteD6w4KKaafSmmQVBdUaROQGfxaYAn9tsUVmql2ZlS7EO4GwGPSOJw9aKqkw0IqVAS8SBBxun2BFLoWhDaQYfT8uRjEqTkDrX88xB711gKJyUekEOdR1JcHxwaP66igw9QsganUDHVIJea0hsOc16Z3c2tVG7HqiePdBFmhzzq1~Qva9EQvkJ6obVqeXpNKSwk3sZJhMJuhoXq8tNjlkjQ5bFRPQdkYbjdbpFeVl3tClDI6mhbREOQkLoOMCKW0gO~TsW5G0bYz6c0xS8FhxkHbpuziPw__&amp;Key-Pair-Id=APKAJLOHF5GGSLRBV4ZA" TargetMode="External"/><Relationship Id="rId4" Type="http://schemas.openxmlformats.org/officeDocument/2006/relationships/hyperlink" Target="https://www.editorarealize.com.br/editora/anais/conedu/2022/TRABALHO_COMPLETO_EV174_MD4_ID17462_TB4641_16112022144228.pdf" TargetMode="External"/><Relationship Id="rId5" Type="http://schemas.openxmlformats.org/officeDocument/2006/relationships/hyperlink" Target="https://reuni.unijales.edu.br/edicoes/19/ludopedagogia-a-transformacao-do-aprendizado-atraves-dos-jogos.pdf"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Application>LibreOffice/7.3.7.2$Linux_X86_64 LibreOffice_project/30$Build-2</Application>
  <AppVersion>15.0000</AppVersion>
  <Pages>7</Pages>
  <Words>2445</Words>
  <Characters>15089</Characters>
  <CharactersWithSpaces>17451</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2018-05-21T23:07:00Z</dcterms:created>
  <dc:creator>Carlos</dc:creator>
  <dc:description/>
  <dc:language>pt-BR</dc:language>
  <cp:lastModifiedBy/>
  <dcterms:modified xsi:type="dcterms:W3CDTF">2025-01-30T11:46:56Z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