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3B41C5"/>
          <w:sz w:val="44"/>
          <w:szCs w:val="44"/>
        </w:rPr>
        <w:t xml:space="preserve">Encaixe</w:t>
      </w:r>
    </w:p>
    <w:p>
      <w:pPr>
        <w:spacing w:after="60"/>
      </w:pPr>
      <w:r>
        <w:rPr>
          <w:b/>
          <w:bCs/>
          <w:sz w:val="32"/>
          <w:szCs w:val="32"/>
        </w:rPr>
        <w:t xml:space="preserve">Próximos passos do projeto</w:t>
      </w:r>
    </w:p>
    <w:p>
      <w:pPr>
        <w:spacing w:after="120"/>
      </w:pPr>
      <w:r>
        <w:t xml:space="preserve">Modelagem de Software · 2026-2 · Turma 04I · documento de passagem de 2026-10-20 (substitui o de 2026-10-01)</w:t>
      </w:r>
    </w:p>
    <w:p>
      <w:pPr>
        <w:spacing w:after="120"/>
      </w:pPr>
      <w:r>
        <w:rPr>
          <w:b/>
          <w:bCs/>
        </w:rPr>
        <w:t xml:space="preserve">Para quem é:</w:t>
      </w:r>
      <w:r>
        <w:t xml:space="preserve"> os três integrantes. Mostra onde o projeto está hoje, o que cada um faz a seguir e quais decisões ainda faltam. Quem leu a versão de 2026-10-01 pode ir direto às seções 3 e 4.</w:t>
      </w:r>
    </w:p>
    <w:p>
      <w:pPr>
        <w:pStyle w:val="Heading1"/>
      </w:pPr>
      <w:r>
        <w:t xml:space="preserve">1. Onde o projeto está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326"/>
      </w:tblGrid>
      <w:tr>
        <w:trPr>
          <w:tblHeader/>
        </w:trPr>
        <w:tc>
          <w:tcPr>
            <w:tcW w:type="dxa" w:w="27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3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Mapa de Specs (29 Specs)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Aprovado, na ordem proposta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 Fundação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Aprovada, v1.1.0, sem questões abertas. </w:t>
            </w:r>
            <w:r>
              <w:rPr>
                <w:b/>
                <w:bCs/>
              </w:rPr>
              <w:t xml:space="preserve">Falta:</w:t>
            </w:r>
            <w:r>
              <w:t xml:space="preserve"> o código receber as oito correções da seção 4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SPEC-002 Cadastro e autenticação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Aprovada, código conferido e corrigido, layout das 8 telas aprovado. </w:t>
            </w:r>
            <w:r>
              <w:rPr>
                <w:b/>
                <w:bCs/>
              </w:rPr>
              <w:t xml:space="preserve">Falta:</w:t>
            </w:r>
            <w:r>
              <w:t xml:space="preserve"> decidir OPEN-201, 204 a 209 e o INV-004 no banco (seção 5)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SPEC-003, 004 e 005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Aprovadas em 2026-10-20. </w:t>
            </w:r>
            <w:r>
              <w:rPr>
                <w:b/>
                <w:bCs/>
              </w:rPr>
              <w:t xml:space="preserve">Falta:</w:t>
            </w:r>
            <w:r>
              <w:t xml:space="preserve"> conferir o código contra elas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SPEC-006 a SPEC-029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gerar, uma por vez, na ordem do mapa. A próxima é a SPEC-006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docs/spec.md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v0.1.7, com as decisões da Trilha A (parâmetros, máquinas de estado, comissão)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Código e testes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na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main</w:t>
            </w:r>
            <w:r>
              <w:t xml:space="preserve">. 205 testes passando; o GitHub Actions roda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test</w:t>
            </w:r>
            <w:r>
              <w:t xml:space="preserve"> no Node 24 em todo pull request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Issues</w:t>
            </w:r>
          </w:p>
        </w:tc>
        <w:tc>
          <w:tcPr>
            <w:tcW w:type="dxa" w:w="6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59 fechadas e 48 abertas. Nenhuma foi esquecida aberta: tarefa só fecha depois da conferência da Spec dela</w:t>
            </w:r>
          </w:p>
        </w:tc>
      </w:tr>
    </w:tbl>
    <w:p>
      <w:pPr>
        <w:pBdr>
          <w:left w:val="single" w:color="3B41C5" w:sz="18" w:space="8"/>
        </w:pBdr>
        <w:shd w:fill="EAEBFB" w:color="auto" w:val="clear"/>
        <w:spacing w:before="120" w:after="160"/>
        <w:ind w:left="120" w:right="120"/>
      </w:pPr>
      <w:r>
        <w:rPr>
          <w:b/>
          <w:bCs/>
        </w:rPr>
        <w:t xml:space="preserve">O código veio antes das Specs.</w:t>
      </w:r>
      <w:r>
        <w:t xml:space="preserve"> O trabalho, na maior parte, é conferir o código existente contra cada Spec aprovada e corrigir onde ele diverge (OPEN-01, decidida em 2026-10-08). Não é reescrever o sistema.</w:t>
      </w:r>
    </w:p>
    <w:p>
      <w:pPr>
        <w:pStyle w:val="Heading1"/>
      </w:pPr>
      <w:r>
        <w:t xml:space="preserve">2. Como trabalhar: o ciclo de cada Spec</w:t>
      </w:r>
    </w:p>
    <w:p>
      <w:pPr>
        <w:spacing w:after="120"/>
      </w:pPr>
      <w:r>
        <w:t xml:space="preserve">Cada Spec tem uma issue própria (#80 a #108). O ciclo é sempre o mesmo: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Gerar a Spec com o prompt do roteiro ("Gerar SPEC-0XX"), uma por vez, na ordem do mapa, com as 14 seções.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Aprovação da equipe. Ninguém implementa nada de uma Spec que não foi aprovada.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Conferir o código contra os critérios de aceitação (Dado, Quando, Então).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Registrar cada divergência em </w:t>
      </w:r>
      <w:r>
        <w:rPr>
          <w:rFonts w:ascii="Consolas" w:cs="Consolas" w:eastAsia="Consolas" w:hAnsi="Consolas"/>
          <w:sz w:val="19"/>
          <w:szCs w:val="19"/>
        </w:rPr>
        <w:t xml:space="preserve">docs/specs/registro-sdd.md</w:t>
      </w:r>
      <w:r>
        <w:t xml:space="preserve"> e escolher: corrigir o código ou propor mudança na spec.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Corrigir e testar. O nome do teste leva o identificador da regra, por exemplo </w:t>
      </w:r>
      <w:r>
        <w:rPr>
          <w:rFonts w:ascii="Consolas" w:cs="Consolas" w:eastAsia="Consolas" w:hAnsi="Consolas"/>
          <w:sz w:val="19"/>
          <w:szCs w:val="19"/>
        </w:rPr>
        <w:t xml:space="preserve">T-SESSAO-04a | RNF-02: 2 h sem uso expiram a sessao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Fechar as issues relacionadas e registrar a etapa no registro.</w:t>
      </w:r>
    </w:p>
    <w:p>
      <w:pPr>
        <w:pStyle w:val="Heading2"/>
      </w:pPr>
      <w:r>
        <w:t xml:space="preserve">A regra fundamental</w:t>
      </w:r>
    </w:p>
    <w:p>
      <w:pPr>
        <w:spacing w:after="120"/>
      </w:pPr>
      <w:r>
        <w:t xml:space="preserve">Conflito entre código, Spec e modelagem nunca se resolve em silêncio. Registre e escolha: corrigir a implementação ou propor alteração da baseline. Quando uma regra muda, a </w:t>
      </w: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 muda antes do código, com uma linha no histórico de versões.</w:t>
      </w:r>
    </w:p>
    <w:p>
      <w:pPr>
        <w:pStyle w:val="Heading2"/>
      </w:pPr>
      <w:r>
        <w:t xml:space="preserve">Cuidado com pull requests empilhados</w:t>
      </w:r>
    </w:p>
    <w:p>
      <w:pPr>
        <w:spacing w:after="120"/>
      </w:pPr>
      <w:r>
        <w:t xml:space="preserve">Os PRs #111, #112 e #113 foram aprovados e mergeados, mas cada um apontava para a branch do anterior. Como o #110 entrou na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antes, o conteúdo dos outros três ficou preso nas branches intermediárias, e foi recuperado só no #114. </w:t>
      </w:r>
      <w:r>
        <w:rPr>
          <w:b/>
          <w:bCs/>
        </w:rPr>
        <w:t xml:space="preserve">Abra cada PR direto contra a main</w:t>
      </w:r>
      <w:r>
        <w:t xml:space="preserve">. Se um depender de outro, espere o primeiro entrar e atualize a base antes de mergear o segundo.</w:t>
      </w:r>
    </w:p>
    <w:p>
      <w:pPr>
        <w:pStyle w:val="Heading1"/>
      </w:pPr>
      <w:r>
        <w:t xml:space="preserve">3. Quem faz o quê</w:t>
      </w:r>
    </w:p>
    <w:p>
      <w:pPr>
        <w:spacing w:after="120"/>
      </w:pPr>
      <w:r>
        <w:t xml:space="preserve">Em 2026-10-18 o 2dart5 assumiu também a Trilha C, que era do Enzo. O Enzo ficou com revisão, merge e as decisões da equipe.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2826"/>
        <w:gridCol w:w="2300"/>
      </w:tblGrid>
      <w:tr>
        <w:trPr>
          <w:tblHeader/>
        </w:trPr>
        <w:tc>
          <w:tcPr>
            <w:tcW w:type="dxa" w:w="19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Integrante</w:t>
            </w:r>
          </w:p>
        </w:tc>
        <w:tc>
          <w:tcPr>
            <w:tcW w:type="dxa" w:w="20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Trilha</w:t>
            </w:r>
          </w:p>
        </w:tc>
        <w:tc>
          <w:tcPr>
            <w:tcW w:type="dxa" w:w="28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Specs abertas</w:t>
            </w:r>
          </w:p>
        </w:tc>
        <w:tc>
          <w:tcPr>
            <w:tcW w:type="dxa" w:w="23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Tarefas abertas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(Gustavo)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A: domínio e financeiro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SPEC-001, 006–009, 011, 020, 021, 024, 026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T-07, T-15, T-16, T-17, T-47, T-56, T-57, T-68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B: transação e consequência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SPEC-010, 012–019, 022, 023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T-22, T-23, T-28, T-29, T-33, T-53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C: acesso, admin e IA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SPEC-003–005, 025, 027–029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T-14, T-55, T-58, T-61, T-66, T-67</w:t>
            </w:r>
          </w:p>
        </w:tc>
      </w:tr>
      <w:tr>
        <w:trPr>
          <w:tblHeader w:val="false"/>
        </w:trP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1Noriyuki (Enzo)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e decisões</w:t>
            </w:r>
          </w:p>
        </w:tc>
        <w:tc>
          <w:tcPr>
            <w:tcW w:type="dxa" w:w="2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—</w:t>
            </w:r>
          </w:p>
        </w:tc>
      </w:tr>
    </w:tbl>
    <w:p>
      <w:pPr>
        <w:spacing w:before="120" w:after="120"/>
      </w:pPr>
      <w:r>
        <w:t xml:space="preserve">O colaborador </w:t>
      </w:r>
      <w:r>
        <w:rPr>
          <w:rFonts w:ascii="Consolas" w:cs="Consolas" w:eastAsia="Consolas" w:hAnsi="Consolas"/>
          <w:sz w:val="19"/>
          <w:szCs w:val="19"/>
        </w:rPr>
        <w:t xml:space="preserve">niltonmack</w:t>
      </w:r>
      <w:r>
        <w:t xml:space="preserve"> é o professor e não recebe issues.</w:t>
      </w:r>
    </w:p>
    <w:p>
      <w:pPr>
        <w:pStyle w:val="Heading1"/>
      </w:pPr>
      <w:r>
        <w:t xml:space="preserve">4. O que cada um faz agora</w:t>
      </w:r>
    </w:p>
    <w:p>
      <w:pPr>
        <w:pStyle w:val="Heading2"/>
      </w:pPr>
      <w:r>
        <w:t xml:space="preserve">gostislavs: as oito correções da SPEC-001</w:t>
      </w:r>
    </w:p>
    <w:p>
      <w:pPr>
        <w:spacing w:after="120"/>
      </w:pPr>
      <w:r>
        <w:t xml:space="preserve">As decisões sobre os pedidos A a E já estão na spec v0.1.7 e na SPEC-001 v1.1.0. O código ainda deve estas correções, detalhadas em </w:t>
      </w:r>
      <w:r>
        <w:rPr>
          <w:rFonts w:ascii="Consolas" w:cs="Consolas" w:eastAsia="Consolas" w:hAnsi="Consolas"/>
          <w:sz w:val="19"/>
          <w:szCs w:val="19"/>
        </w:rPr>
        <w:t xml:space="preserve">docs/specs/propostas-decisoes-trilha-a.md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P-07 aceita 0,5 h (hoje o mínimo é 1 h e o valor é inteiro).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Remover </w:t>
      </w:r>
      <w:r>
        <w:rPr>
          <w:rFonts w:ascii="Consolas" w:cs="Consolas" w:eastAsia="Consolas" w:hAnsi="Consolas"/>
          <w:sz w:val="19"/>
          <w:szCs w:val="19"/>
        </w:rPr>
        <w:t xml:space="preserve">RASCUNHO</w:t>
      </w:r>
      <w:r>
        <w:t xml:space="preserve"> da máquina do horário e do </w:t>
      </w:r>
      <w:r>
        <w:rPr>
          <w:rFonts w:ascii="Consolas" w:cs="Consolas" w:eastAsia="Consolas" w:hAnsi="Consolas"/>
          <w:sz w:val="19"/>
          <w:szCs w:val="19"/>
        </w:rPr>
        <w:t xml:space="preserve">CHECK</w:t>
      </w:r>
      <w:r>
        <w:t xml:space="preserve"> do banco.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Remover </w:t>
      </w:r>
      <w:r>
        <w:rPr>
          <w:rFonts w:ascii="Consolas" w:cs="Consolas" w:eastAsia="Consolas" w:hAnsi="Consolas"/>
          <w:sz w:val="19"/>
          <w:szCs w:val="19"/>
        </w:rPr>
        <w:t xml:space="preserve">BLOQUEADO → CANCELADO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EM_REVISAO → RESTRITO</w:t>
      </w:r>
      <w:r>
        <w:t xml:space="preserve">, que nenhum caso de uso usa.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Perfil novo nasce com o padrão global de P-01 e P-02, não com o valor fixo do esquema.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Deltas de reputação viram o parâmetro P-22 (metade ao dobro do padrão, mesmo sinal, prestador nunca abaixo do cliente).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Máquina de estados do </w:t>
      </w:r>
      <w:r>
        <w:rPr>
          <w:rFonts w:ascii="Consolas" w:cs="Consolas" w:eastAsia="Consolas" w:hAnsi="Consolas"/>
          <w:sz w:val="19"/>
          <w:szCs w:val="19"/>
        </w:rPr>
        <w:t xml:space="preserve">LancamentoComissao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assegurarTransicao</w:t>
      </w:r>
      <w:r>
        <w:t xml:space="preserve"> e auditoria.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Conferir se a conclusão automática grava o prazo de P-17 ou relê o valor atual.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Reescrever o </w:t>
      </w:r>
      <w:r>
        <w:rPr>
          <w:rFonts w:ascii="Consolas" w:cs="Consolas" w:eastAsia="Consolas" w:hAnsi="Consolas"/>
          <w:sz w:val="19"/>
          <w:szCs w:val="19"/>
        </w:rPr>
        <w:t xml:space="preserve">T-PARAM-05</w:t>
      </w:r>
      <w:r>
        <w:t xml:space="preserve"> para o novo CA-05.</w:t>
      </w:r>
    </w:p>
    <w:p>
      <w:pPr>
        <w:spacing w:before="120" w:after="120"/>
      </w:pPr>
      <w:r>
        <w:t xml:space="preserve">Com isso feito e os CA-05, 08, 09, 10 e 11 conferidos, fecham a #80 e a #9. Em seguida vem a geração da SPEC-006.</w:t>
      </w:r>
    </w:p>
    <w:p>
      <w:pPr>
        <w:pStyle w:val="Heading2"/>
      </w:pPr>
      <w:r>
        <w:t xml:space="preserve">2dart5: conferir as SPEC-003, 004 e 005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SPEC-003</w:t>
      </w:r>
      <w:r>
        <w:t xml:space="preserve"> (autorização e titularidade): testes T-AUTORIZ-01 a 05 e T-TITULAR-01 a 03.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SPEC-004</w:t>
      </w:r>
      <w:r>
        <w:t xml:space="preserve"> (notificações): testes T-NOTIF-01 a 08; fecha a T-66.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SPEC-005</w:t>
      </w:r>
      <w:r>
        <w:t xml:space="preserve"> (aprovação de prestador): testes T-MODERACAO-01 a 04 e T-CONTA-02a a 02d; fecha a T-14.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Cada Spec tem questões na §13 que dependem da equipe. Leve-as ao Enzo antes de mexer no comportamento.</w:t>
      </w:r>
    </w:p>
    <w:p>
      <w:pPr>
        <w:spacing w:before="120" w:after="120"/>
      </w:pPr>
      <w:r>
        <w:t xml:space="preserve">Depois, na Trilha B, a primeira da fila é a SPEC-010. As tarefas T-22, T-23, T-28, T-29, T-33 e T-53 já têm testes em </w:t>
      </w:r>
      <w:r>
        <w:rPr>
          <w:rFonts w:ascii="Consolas" w:cs="Consolas" w:eastAsia="Consolas" w:hAnsi="Consolas"/>
          <w:sz w:val="19"/>
          <w:szCs w:val="19"/>
        </w:rPr>
        <w:t xml:space="preserve">trilha-b.test.js</w:t>
      </w:r>
      <w:r>
        <w:t xml:space="preserve"> e esperam as Specs delas.</w:t>
      </w:r>
    </w:p>
    <w:p>
      <w:pPr>
        <w:pStyle w:val="Heading2"/>
      </w:pPr>
      <w:r>
        <w:t xml:space="preserve">Enzo: merge, revisão e decisões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Revisar e mergear os PRs da equipe. Ninguém mergeia o próprio PR (constituição, princípio X).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Decidir as questões da SPEC-002 (seção 5).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Responder às questões da §13 das SPEC-003 a 005 quando o 2dart5 chegar nelas.</w:t>
      </w:r>
    </w:p>
    <w:p>
      <w:pPr>
        <w:pStyle w:val="Heading2"/>
      </w:pPr>
      <w:r>
        <w:t xml:space="preserve">Ordem e paralelismo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5326"/>
      </w:tblGrid>
      <w:tr>
        <w:trPr>
          <w:tblHeader/>
        </w:trPr>
        <w:tc>
          <w:tcPr>
            <w:tcW w:type="dxa" w:w="13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</w:t>
            </w:r>
          </w:p>
        </w:tc>
        <w:tc>
          <w:tcPr>
            <w:tcW w:type="dxa" w:w="24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</w:t>
            </w:r>
          </w:p>
        </w:tc>
        <w:tc>
          <w:tcPr>
            <w:tcW w:type="dxa" w:w="53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Agora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 · Enzo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Correções da SPEC-001 · conferência das SPEC-003 a 005 · decisões da SPEC-002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2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SPEC-006, 007 e 008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3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SPEC-009 e 011 · SPEC-010 e 012 (dependem da 009)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4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SPEC-013 a 019 (a reserva depende de 004, 006, 011 e 013)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gostislavs · 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SPEC-020, 021, 024, 026 · SPEC-022 e 023 (dependem da 019 e da 020)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Onda 6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2dart5</w:t>
            </w:r>
          </w:p>
        </w:tc>
        <w:tc>
          <w:tcPr>
            <w:tcW w:type="dxa" w:w="53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SPEC-025, 027, 028 (depende da 013) e 029, que fecha a trilha de auditoria</w:t>
            </w:r>
          </w:p>
        </w:tc>
      </w:tr>
    </w:tbl>
    <w:p>
      <w:pPr>
        <w:pStyle w:val="Heading1"/>
      </w:pPr>
      <w:r>
        <w:t xml:space="preserve">5. Decisões pendentes da SPEC-002</w:t>
      </w:r>
    </w:p>
    <w:p>
      <w:pPr>
        <w:spacing w:after="120"/>
      </w:pPr>
      <w:r>
        <w:t xml:space="preserve">São recomendações, ainda sem decisão. Quando a equipe decidir, a </w:t>
      </w: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 muda primeiro e a etapa vai para o registro.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rPr>
          <w:tblHeader/>
        </w:trPr>
        <w:tc>
          <w:tcPr>
            <w:tcW w:type="dxa" w:w="25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Questão</w:t>
            </w:r>
          </w:p>
        </w:tc>
        <w:tc>
          <w:tcPr>
            <w:tcW w:type="dxa" w:w="65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Recomendação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OPEN-201: política de senha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Levar para a RF-001: mínimo de 8 caracteres, misturando letras e números. Não virar parâmetro, porque o admin não deve poder baixar um piso de segurança. O código já faz isso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OPEN-204: logout sem RF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Criar um RF: encerrar a sessão revoga a sessão no servidor. Já existe no código e no teste T-SESSAO-05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OPEN-205: dados do cadastro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 RF-001 exige nome, e-mail, senha e perfil. Telefone e região são opcionais; o nome de exibição do prestador é opcional e usa o nome quando vazio. É o que o código faz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OPEN-206: conta de admin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Sem RF de tela: o admin nasce por procedimento de implantação (o seed), registrado no ADR-004 e no README. O cadastro público nunca oferece ADMIN (CA-05)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OPEN-207: reputação inicial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Fórmula "P-08 + soma dos eventos", com a P-08 </w:t>
            </w:r>
            <w:r>
              <w:rPr>
                <w:b/>
                <w:bCs/>
              </w:rPr>
              <w:t xml:space="preserve">travada na criação da conta</w:t>
            </w:r>
            <w:r>
              <w:t xml:space="preserve">. Hoje o código usa a P-08 atual: se o admin mudar a P-08, a reputação de todas as contas muda, o que fere a RN-00. Um evento de abertura não serve, porque sairia da janela P-20 depois de 90 dias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OPEN-208: normalizar e-mail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Tirar espaços e passar para minúsculas num lugar só, antes de verificar, gravar e autenticar. </w:t>
            </w:r>
            <w:r>
              <w:rPr>
                <w:b/>
                <w:bCs/>
              </w:rPr>
              <w:t xml:space="preserve">Bug confirmado:</w:t>
            </w:r>
            <w:r>
              <w:t xml:space="preserve"> cadastrar " Ana@x.dev " quando ana@x.dev existe estoura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UNIQUE constraint failed</w:t>
            </w:r>
            <w:r>
              <w:t xml:space="preserve"> em vez da mensagem "não está disponível"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OPEN-209: enumeração de e-mail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Aceitar como risco residual e registrar em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seguranca.md</w:t>
            </w:r>
            <w:r>
              <w:t xml:space="preserve">. Esconder exigiria confirmação por e-mail, que o MVP não tem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INV-004 no banco</w:t>
            </w:r>
          </w:p>
        </w:tc>
        <w:tc>
          <w:tcPr>
            <w:tcW w:type="dxa" w:w="65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Gatilho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BEFORE INSERT</w:t>
            </w:r>
            <w:r>
              <w:t xml:space="preserve"> que recusa cliente que não nasce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ATIVO</w:t>
            </w:r>
            <w:r>
              <w:t xml:space="preserve"> e prestador que não nasce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PENDENTE_APROVACAO</w:t>
            </w:r>
            <w:r>
              <w:t xml:space="preserve">. Ele só olha a criação, então as mudanças de estado seguintes continuam livres</w:t>
            </w:r>
          </w:p>
        </w:tc>
      </w:tr>
    </w:tbl>
    <w:p>
      <w:pPr>
        <w:pStyle w:val="Heading1"/>
      </w:pPr>
      <w:r>
        <w:t xml:space="preserve">6. Pontos de atenção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T-68 (#70):</w:t>
      </w:r>
      <w:r>
        <w:t xml:space="preserve"> a RN-05 continua com teste parcial. "Tudo verde" não significa "toda regra coberta".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[CANAL DE CONTATO]:</w:t>
      </w:r>
      <w:r>
        <w:t xml:space="preserve"> a tela de conta suspensa ainda tem esse texto provisório, até a equipe definir o canal.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Alteração de CSS ou de tela exige reiniciar o servidor. Use </w:t>
      </w:r>
      <w:r>
        <w:rPr>
          <w:rFonts w:ascii="Consolas" w:cs="Consolas" w:eastAsia="Consolas" w:hAnsi="Consolas"/>
          <w:sz w:val="19"/>
          <w:szCs w:val="19"/>
        </w:rPr>
        <w:t xml:space="preserve">npm run dev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npm run db:reset</w:t>
      </w:r>
      <w:r>
        <w:t xml:space="preserve"> falha com EPERM se houver servidor rodando.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 fonte da marca é mais larga que a do sistema. Confira textos novos em 320 px.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Os arquivos usam CRLF. Edição por script precisa tratar </w:t>
      </w:r>
      <w:r>
        <w:rPr>
          <w:rFonts w:ascii="Consolas" w:cs="Consolas" w:eastAsia="Consolas" w:hAnsi="Consolas"/>
          <w:sz w:val="19"/>
          <w:szCs w:val="19"/>
        </w:rPr>
        <w:t xml:space="preserve">\r\n</w:t>
      </w:r>
      <w:r>
        <w:t xml:space="preserve">.</w:t>
      </w:r>
    </w:p>
    <w:p>
      <w:pPr>
        <w:pStyle w:val="Heading1"/>
      </w:pPr>
      <w:r>
        <w:t xml:space="preserve">7. Onde encontrar cada coisa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Arquivo</w:t>
            </w:r>
          </w:p>
        </w:tc>
        <w:tc>
          <w:tcPr>
            <w:tcW w:type="dxa" w:w="5426"/>
            <w:shd w:fill="EAEB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Para quê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README.md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como rodar (Node 24,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run db:seed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start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npm test</w:t>
            </w:r>
            <w:r>
              <w:t xml:space="preserve">) e contas de demonstração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fonte de verdade (v0.1.7): regras, requisitos, estados e invariantes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docs/specs/mapa-de-specs.md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29 Specs, dependências e todas as OPEN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docs/specs/SPEC-0XX-*.md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Specs aprovadas (001 a 005)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docs/specs/registro-sdd.md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diário de cada etapa: o que foi pedido, decidido e feito (etapas 1 a 23)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docs/specs/propostas-decisoes-trilha-a.md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decisões A a E e as oito correções do código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docs/specs/layouts/SPEC-002/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 8 telas aprovadas da SPEC-002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docs/adr/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decisões técnicas ADR-001 a ADR-006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docs/tasks.md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tarefas com estado ✅ / 🔄 alinhado às issues</w:t>
            </w:r>
          </w:p>
        </w:tc>
      </w:tr>
      <w:tr>
        <w:trPr>
          <w:tblHeader w:val="false"/>
        </w:trP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.specify/memory/constitution.md</w:t>
            </w:r>
          </w:p>
        </w:tc>
        <w:tc>
          <w:tcPr>
            <w:tcW w:type="dxa" w:w="5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os dez princípios do projeto</w:t>
            </w:r>
          </w:p>
        </w:tc>
      </w:tr>
    </w:tbl>
    <w:p>
      <w:pPr>
        <w:spacing w:before="160" w:after="60"/>
      </w:pPr>
      <w:r>
        <w:t xml:space="preserve">Links publicados (privados: quem criou precisa compartilhar antes de os outros abrirem):</w:t>
      </w:r>
    </w:p>
    <w:p>
      <w:pPr>
        <w:pStyle w:val="ListParagraph"/>
        <w:numPr>
          <w:ilvl w:val="0"/>
          <w:numId w:val="4"/>
        </w:numPr>
      </w:pPr>
      <w:hyperlink w:history="1" r:id="rIdsq1lmupf6aib1eoxvsac3">
        <w:r>
          <w:rPr>
            <w:rStyle w:val="Hyperlink"/>
          </w:rPr>
          <w:t xml:space="preserve">Guia de marca do Encaixe</w:t>
        </w:r>
      </w:hyperlink>
    </w:p>
    <w:p>
      <w:pPr>
        <w:pStyle w:val="ListParagraph"/>
        <w:numPr>
          <w:ilvl w:val="0"/>
          <w:numId w:val="4"/>
        </w:numPr>
      </w:pPr>
      <w:hyperlink w:history="1" r:id="rIdgpt0u-f0uk-tjswfacvnl">
        <w:r>
          <w:rPr>
            <w:rStyle w:val="Hyperlink"/>
          </w:rPr>
          <w:t xml:space="preserve">Telas de cadastro e login (SPEC-002)</w:t>
        </w:r>
      </w:hyperlink>
    </w:p>
    <w:p>
      <w:pPr>
        <w:pStyle w:val="Heading1"/>
      </w:pPr>
      <w:r>
        <w:t xml:space="preserve">8. Ordem de leitura para quem chega agora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Este documento.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README.md</w:t>
      </w:r>
      <w:r>
        <w:t xml:space="preserve">, e rodar o projeto uma vez com as contas de demonstração.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 constituição (10 minutos).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docs/spec.md</w:t>
      </w:r>
      <w:r>
        <w:t xml:space="preserve">, seções 6 (regras) e 9 (estados e invariantes) da sua trilha.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mapa de Specs e as SPEC-001 e SPEC-002, como exemplo do formato.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O registro SDD, de trás para frente, até a etapa 13.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As issues atribuídas a você, começando pela de número menor.</w:t>
      </w:r>
    </w:p>
    <w:sectPr>
      <w:footerReference w:type="default" r:id="rId6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379"/>
        <w:sz w:val="16"/>
        <w:szCs w:val="16"/>
      </w:rPr>
      <w:t xml:space="preserve">Encaixe · próximos passos · página </w:t>
    </w:r>
    <w:r>
      <w:rPr>
        <w:color w:val="5B637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20" w:after="140"/>
      <w:outlineLvl w:val="0"/>
    </w:pPr>
    <w:rPr>
      <w:b/>
      <w:bCs/>
      <w:color w:val="3B41C5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20" w:after="100"/>
      <w:outlineLvl w:val="1"/>
    </w:pPr>
    <w:rPr>
      <w:b/>
      <w:bCs/>
      <w:color w:val="1F243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sq1lmupf6aib1eoxvsac3" Type="http://schemas.openxmlformats.org/officeDocument/2006/relationships/hyperlink" Target="https://claude.ai/artifact/5Nzrg1ZKrp2H8EREk4p9YX" TargetMode="External"/><Relationship Id="rIdgpt0u-f0uk-tjswfacvnl" Type="http://schemas.openxmlformats.org/officeDocument/2006/relationships/hyperlink" Target="https://claude.ai/artifact/RNxkqRrx1kn9TQ3F8wuZrW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Encaixe — Próximos passos do projeto</dc:title>
  <dc:creator>Equipe Encaixe</dc:creator>
  <cp:lastModifiedBy>Un-named</cp:lastModifiedBy>
  <cp:revision>1</cp:revision>
  <dcterms:created xsi:type="dcterms:W3CDTF">2026-10-20T18:34:54.116Z</dcterms:created>
  <dcterms:modified xsi:type="dcterms:W3CDTF">2026-10-20T18:34:54.117Z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