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pStyle w:val="Title"/>
      </w:pPr>
      <w:r>
        <w:t>玄幻题材市场分析报告</w:t>
      </w:r>
    </w:p>
    <w:p>
      <w:pPr>
        <w:pStyle w:val="Subtitle"/>
      </w:pPr>
      <w:r>
        <w:rPr>
          <w:rFonts w:ascii="Arial" w:hAnsi="Arial" w:eastAsia="楷体"/>
          <w:b w:val="0"/>
          <w:i w:val="0"/>
          <w:color w:val="000000"/>
          <w:sz w:val="24"/>
        </w:rPr>
        <w:t>——面向轻松幽默风格创作者的签约、选题与开篇指南</w:t>
      </w:r>
    </w:p>
    <w:p>
      <w:pPr>
        <w:ind w:firstLine="0"/>
      </w:pPr>
    </w:p>
    <w:p>
      <w:pPr>
        <w:ind w:firstLine="0"/>
        <w:jc w:val="center"/>
      </w:pPr>
      <w:r>
        <w:rPr>
          <w:rFonts w:ascii="Arial" w:hAnsi="Arial" w:eastAsia="宋体"/>
          <w:b w:val="0"/>
          <w:i w:val="0"/>
          <w:color w:val="000000"/>
          <w:sz w:val="21"/>
        </w:rPr>
        <w:t>2026年9月　·　内部参考（部分数据为模拟估算，详见附录A）</w:t>
      </w:r>
    </w:p>
    <w:p>
      <w:pPr>
        <w:sectPr>
          <w:pgSz w:w="11906" w:h="16838"/>
          <w:pgMar w:top="1417" w:right="1417" w:bottom="1417" w:left="1417" w:header="720" w:footer="720" w:gutter="0"/>
          <w:cols w:space="720"/>
          <w:docGrid w:linePitch="360"/>
        </w:sectPr>
      </w:pPr>
    </w:p>
    <w:p>
      <w:pPr>
        <w:spacing w:after="240"/>
        <w:jc w:val="center"/>
      </w:pPr>
      <w:r>
        <w:rPr>
          <w:rFonts w:ascii="Arial" w:hAnsi="Arial" w:eastAsia="黑体"/>
          <w:b/>
          <w:i w:val="0"/>
          <w:color w:val="000000"/>
          <w:sz w:val="32"/>
        </w:rPr>
        <w:t>目　录</w:t>
      </w:r>
    </w:p>
    <w:p>
      <w:pPr>
        <w:ind w:firstLine="0"/>
      </w:pPr>
      <w:r>
        <w:fldChar w:fldCharType="begin"/>
      </w:r>
      <w:r>
        <w:instrText xml:space="preserve"> TOC \o "1-2" \h \z \u </w:instrText>
      </w:r>
      <w:r>
        <w:fldChar w:fldCharType="separate"/>
      </w:r>
      <w:r>
        <w:t>（目录：请在 Word 中右键此处选择“更新域”以生成完整目录）</w:t>
      </w:r>
      <w:r>
        <w:fldChar w:fldCharType="end"/>
      </w:r>
    </w:p>
    <w:p>
      <w:pPr>
        <w:sectPr>
          <w:pgSz w:w="11906" w:h="16838"/>
          <w:pgMar w:top="1417" w:right="1417" w:bottom="1417" w:left="1417" w:header="720" w:footer="720" w:gutter="0"/>
          <w:cols w:space="720"/>
          <w:docGrid w:linePitch="360"/>
        </w:sectPr>
      </w:pPr>
    </w:p>
    <w:p>
      <w:pPr>
        <w:pStyle w:val="Heading1"/>
      </w:pPr>
      <w:r>
        <w:t>执行摘要</w:t>
      </w:r>
    </w:p>
    <w:p>
      <w:pPr>
        <w:ind w:firstLine="480"/>
      </w:pPr>
      <w:r>
        <w:rPr>
          <w:rFonts w:ascii="Arial" w:hAnsi="Arial" w:eastAsia="宋体"/>
          <w:b w:val="0"/>
          <w:i w:val="0"/>
          <w:color w:val="000000"/>
          <w:sz w:val="24"/>
        </w:rPr>
        <w:t>结论：玄幻仍是网文第一大题材，但已进入“总量大、同质化高、靠细分与风格突围”的存量竞争阶段。对擅长轻松幽默的作者，以“轻松幽默＋反套路”切入玄幻，是当前签约与留存性价比最高的差异化路径之一。</w:t>
      </w:r>
    </w:p>
    <w:p>
      <w:pPr>
        <w:ind w:firstLine="480"/>
      </w:pPr>
      <w:r>
        <w:rPr>
          <w:rFonts w:ascii="Arial" w:hAnsi="Arial" w:eastAsia="宋体"/>
          <w:b w:val="0"/>
          <w:i w:val="0"/>
          <w:color w:val="000000"/>
          <w:sz w:val="24"/>
        </w:rPr>
        <w:t>依据：其一，玄幻在头部题材中份额约28%居首（第三方测算口径，多源数据在28%—30%间浮动）；其二，2025年网络文学营收约490亿元、IP改编市场规模超3000亿元，玄幻奇幻在出海题材中跃居首位；其三，在起点系“黄金三章”与免费平台“3秒留存”的双重门槛下，开篇即决战；其四，轻松幽默反套路赛道已连续产出头部成绩（《大王饶命》《我师兄实在太稳健了》《大奉打更人》），且供给稀缺、编辑偏好度明显更高（详见本报告图2与《热度对比表》）。</w:t>
      </w:r>
    </w:p>
    <w:p>
      <w:pPr>
        <w:ind w:firstLine="480"/>
      </w:pPr>
      <w:r>
        <w:rPr>
          <w:rFonts w:ascii="Arial" w:hAnsi="Arial" w:eastAsia="宋体"/>
          <w:b w:val="0"/>
          <w:i w:val="0"/>
          <w:color w:val="000000"/>
          <w:sz w:val="24"/>
        </w:rPr>
        <w:t>约束：本报告细分场景指标（签约通过率、编辑推荐度、读者留存率、稿费区间）为模拟估算口径，仅用于横向比较与决策示意；因尚未收到原稿，第五章修改建议为通用自查清单，可提交原稿后进行逐章诊断。</w:t>
      </w:r>
    </w:p>
    <w:p>
      <w:pPr>
        <w:ind w:firstLine="480"/>
      </w:pPr>
      <w:r>
        <w:rPr>
          <w:rFonts w:ascii="Arial" w:hAnsi="Arial" w:eastAsia="宋体"/>
          <w:b w:val="0"/>
          <w:i w:val="0"/>
          <w:color w:val="000000"/>
          <w:sz w:val="24"/>
        </w:rPr>
        <w:t>行动：按“差异化定位→黄金开篇→幽默人设化→平台适配”四条线改造稿件；对照第二章拒稿红线逐条自检，使用第六章模板重构开篇，以《热度对比表》锁定首选细分场景。</w:t>
      </w:r>
    </w:p>
    <w:p>
      <w:pPr>
        <w:pStyle w:val="Heading1"/>
      </w:pPr>
      <w:r>
        <w:t>一、市场热度：玄幻仍是第一题材，但红利在“变”</w:t>
      </w:r>
    </w:p>
    <w:p>
      <w:pPr>
        <w:pStyle w:val="Heading2"/>
      </w:pPr>
      <w:r>
        <w:t>（一）行业大盘：量价齐升，IP改编进入爆发期</w:t>
      </w:r>
    </w:p>
    <w:p>
      <w:pPr>
        <w:ind w:firstLine="480"/>
      </w:pPr>
      <w:r>
        <w:rPr>
          <w:rFonts w:ascii="Arial" w:hAnsi="Arial" w:eastAsia="宋体"/>
          <w:b w:val="0"/>
          <w:i w:val="0"/>
          <w:color w:val="000000"/>
          <w:sz w:val="24"/>
        </w:rPr>
        <w:t>2025年网络文学营收规模约490亿元（中国作协《2025中国网络文学蓝皮书》）；数字阅读市场总体营收789.37亿元，同比增长19.35%（《2025年度中国数字阅读报告》）。IP改编加速放大头部价值：2025年网文IP改编市场规模约3676亿元，年新增影视长剧改编授权约100部、微短剧约9000部、动画约90部、漫画约450部，其中微短剧授权同比增长463%；“AI漫剧”等新业态反哺原著热度，《三千庇护》等漫剧带动原著进入畅销榜前列。</w:t>
      </w:r>
    </w:p>
    <w:p>
      <w:pPr>
        <w:pStyle w:val="Heading2"/>
      </w:pPr>
      <w:r>
        <w:t>（二）玄幻的“底盘”地位：数量大、时长高、头部集中</w:t>
      </w:r>
    </w:p>
    <w:p>
      <w:pPr>
        <w:ind w:firstLine="480"/>
      </w:pPr>
      <w:r>
        <w:rPr>
          <w:rFonts w:ascii="Arial" w:hAnsi="Arial" w:eastAsia="宋体"/>
          <w:b w:val="0"/>
          <w:i w:val="0"/>
          <w:color w:val="000000"/>
          <w:sz w:val="24"/>
        </w:rPr>
        <w:t>多份行业测算口径下，玄幻在头部题材中份额约28%居首（一份测算为玄幻28.5%、都市22.3%、历史18.7%、科幻15.2%、其他15.3%；另一份按作品量测算玄幻仙侠约120万部、占比约30%）。更关键的是阅读时长：玄幻仙侠用户阅读时长占比约42%，显著高于其作品数量占比——说明该题材“耐看、付费意愿强、头部虹吸明显”。2023—2025年数据对比显示，玄幻奇幻与悬疑推理始终是最受欢迎题材；在出海口径中，玄幻奇幻更超越古言现言跃居题材首位。</w:t>
      </w:r>
    </w:p>
    <w:p>
      <w:pPr>
        <w:ind w:firstLine="0"/>
        <w:jc w:val="center"/>
      </w:pPr>
      <w:r>
        <w:drawing>
          <wp:inline xmlns:a="http://schemas.openxmlformats.org/drawingml/2006/main" xmlns:pic="http://schemas.openxmlformats.org/drawingml/2006/picture">
            <wp:extent cx="5040000" cy="2808000"/>
            <wp:docPr id="1" name="Picture 1"/>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040000" cy="2808000"/>
                    </a:xfrm>
                    <a:prstGeom prst="rect"/>
                  </pic:spPr>
                </pic:pic>
              </a:graphicData>
            </a:graphic>
          </wp:inline>
        </w:drawing>
      </w:r>
    </w:p>
    <w:p>
      <w:pPr>
        <w:pStyle w:val="Caption"/>
      </w:pPr>
      <w:r>
        <w:t>图1　头部题材市场份额对比（2025，第三方测算口径，约值）</w:t>
      </w:r>
    </w:p>
    <w:p>
      <w:pPr>
        <w:spacing w:after="360"/>
        <w:ind w:firstLine="0"/>
        <w:jc w:val="center"/>
      </w:pPr>
      <w:r>
        <w:rPr>
          <w:rFonts w:ascii="Arial" w:hAnsi="Arial" w:eastAsia="宋体"/>
          <w:b w:val="0"/>
          <w:i w:val="0"/>
          <w:color w:val="000000"/>
          <w:sz w:val="18"/>
        </w:rPr>
        <w:t>数据来源：行业研究测算报告（多源口径略有差异，详见附录B）。</w:t>
      </w:r>
    </w:p>
    <w:p>
      <w:pPr>
        <w:pStyle w:val="Heading2"/>
      </w:pPr>
      <w:r>
        <w:t>（三）平台结构变化：付费天花板抬升，免费平台算法为王</w:t>
      </w:r>
    </w:p>
    <w:p>
      <w:pPr>
        <w:ind w:firstLine="480"/>
      </w:pPr>
      <w:r>
        <w:rPr>
          <w:rFonts w:ascii="Arial" w:hAnsi="Arial" w:eastAsia="宋体"/>
          <w:b w:val="0"/>
          <w:i w:val="0"/>
          <w:color w:val="000000"/>
          <w:sz w:val="24"/>
        </w:rPr>
        <w:t>起点/阅文为代表的付费平台：均订天花板持续抬升——《诡秘之主》《大奉打更人》突破30万全平台均订，起点新增均订超10万作品同比增长40%。番茄/七猫为代表的免费平台：算法以“首章完读率、前三章留存”为核心考核指标，开篇3秒留存几乎决定推荐量。玄幻作为最大题材池，既是机会也是“绞肉机”：头部吃走大部分流量，腰部同质化作品出清极快。</w:t>
      </w:r>
    </w:p>
    <w:p>
      <w:pPr>
        <w:pStyle w:val="Heading2"/>
      </w:pPr>
      <w:r>
        <w:t>（四）对创作者的启示</w:t>
      </w:r>
    </w:p>
    <w:p>
      <w:pPr>
        <w:ind w:firstLine="480"/>
      </w:pPr>
      <w:r>
        <w:rPr>
          <w:rFonts w:ascii="Arial" w:hAnsi="Arial" w:eastAsia="宋体"/>
          <w:b w:val="0"/>
          <w:i w:val="0"/>
          <w:color w:val="000000"/>
          <w:sz w:val="24"/>
        </w:rPr>
        <w:t>其一，总量红利仍在，但“写得像”不如“选得巧”：幽默反套路、御兽、种田经营、灵气复苏都市等细分场景供给稀缺、签约通过率更高（见图2与《热度对比表》）。其二，风格本身可以成为卖点：轻松幽默在玄幻大类中具备“高辨识度＋低同质化”的双重优势，是算法分发时代最有效的差异化标签之一。</w:t>
      </w:r>
    </w:p>
    <w:p>
      <w:pPr>
        <w:pStyle w:val="Heading1"/>
      </w:pPr>
      <w:r>
        <w:t>二、编辑的签约偏好与拒稿红线</w:t>
      </w:r>
    </w:p>
    <w:p>
      <w:pPr>
        <w:pStyle w:val="Heading2"/>
      </w:pPr>
      <w:r>
        <w:t>（一）平台双轨下的开篇标准</w:t>
      </w:r>
    </w:p>
    <w:p>
      <w:pPr>
        <w:ind w:firstLine="480"/>
      </w:pPr>
      <w:r>
        <w:rPr>
          <w:rFonts w:ascii="Arial" w:hAnsi="Arial" w:eastAsia="宋体"/>
          <w:b w:val="0"/>
          <w:i w:val="0"/>
          <w:color w:val="000000"/>
          <w:sz w:val="24"/>
        </w:rPr>
        <w:t>起点系（付费订阅）：黄金三章“快、准、狠”——第一章300字内抛核心冲突、1000字内亮金手指；第二章兑现第一次小冲突与小爽点；第三章锁定全书长期主线并留长钩子。番茄/七猫（免费广告）：升级为“钻石三句”——开篇前三行完成高能冲突＋人设反差＋金句钩子，满足3秒留存；首章300字内必须爆核心冲突。两条标准线的共同底线一致：开篇不写景、不铺垫、不堆设定，主角当下处境＋即时危机＋伏笔悬念三要素齐全。</w:t>
      </w:r>
    </w:p>
    <w:p>
      <w:pPr>
        <w:pStyle w:val="Heading2"/>
      </w:pPr>
      <w:r>
        <w:t>（二）编辑签约判断的四个要素</w:t>
      </w:r>
    </w:p>
    <w:p>
      <w:pPr>
        <w:ind w:firstLine="480"/>
      </w:pPr>
      <w:r>
        <w:rPr>
          <w:rFonts w:ascii="Arial" w:hAnsi="Arial" w:eastAsia="宋体"/>
          <w:b w:val="0"/>
          <w:i w:val="0"/>
          <w:color w:val="000000"/>
          <w:sz w:val="24"/>
        </w:rPr>
        <w:t>1. 一句话卖点：能否用一句话说清“主角＋金手指＋目标＋特别之处”；说不清，说明第一章没有把核心卖点前置。</w:t>
      </w:r>
    </w:p>
    <w:p>
      <w:pPr>
        <w:ind w:firstLine="480"/>
      </w:pPr>
      <w:r>
        <w:rPr>
          <w:rFonts w:ascii="Arial" w:hAnsi="Arial" w:eastAsia="宋体"/>
          <w:b w:val="0"/>
          <w:i w:val="0"/>
          <w:color w:val="000000"/>
          <w:sz w:val="24"/>
        </w:rPr>
        <w:t>2. 开篇节奏：前三章是否完成“绝境→金手指→小爽点→主线钩子”的标准动作。</w:t>
      </w:r>
    </w:p>
    <w:p>
      <w:pPr>
        <w:ind w:firstLine="480"/>
      </w:pPr>
      <w:r>
        <w:rPr>
          <w:rFonts w:ascii="Arial" w:hAnsi="Arial" w:eastAsia="宋体"/>
          <w:b w:val="0"/>
          <w:i w:val="0"/>
          <w:color w:val="000000"/>
          <w:sz w:val="24"/>
        </w:rPr>
        <w:t>3. 题材对口度：稿件是否踩中平台当期需求，以及作者是否擅长该品类。</w:t>
      </w:r>
    </w:p>
    <w:p>
      <w:pPr>
        <w:ind w:firstLine="480"/>
      </w:pPr>
      <w:r>
        <w:rPr>
          <w:rFonts w:ascii="Arial" w:hAnsi="Arial" w:eastAsia="宋体"/>
          <w:b w:val="0"/>
          <w:i w:val="0"/>
          <w:color w:val="000000"/>
          <w:sz w:val="24"/>
        </w:rPr>
        <w:t>4. 文本与格式：分段、错别字、标点与更新稳定性等基础分，决定编辑愿不愿意读完。</w:t>
      </w:r>
    </w:p>
    <w:p>
      <w:pPr>
        <w:ind w:firstLine="480"/>
      </w:pPr>
      <w:r>
        <w:rPr>
          <w:rFonts w:ascii="Arial" w:hAnsi="Arial" w:eastAsia="宋体"/>
          <w:b w:val="0"/>
          <w:i w:val="0"/>
          <w:color w:val="000000"/>
          <w:sz w:val="24"/>
        </w:rPr>
        <w:t>在编辑评估环节，被拒稿件高度集中在开篇节奏、题材对口度、文本硬伤与格式细节四类，其中“开篇节奏慢”是被拒率最高的原因。</w:t>
      </w:r>
    </w:p>
    <w:p>
      <w:pPr>
        <w:pStyle w:val="Heading2"/>
      </w:pPr>
      <w:r>
        <w:t>（三）拒稿红线清单</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814"/>
            <w:vAlign w:val="center"/>
            <w:shd w:val="clear" w:fill="F2F2F2"/>
          </w:tcPr>
          <w:p>
            <w:pPr>
              <w:spacing w:line="240" w:lineRule="auto"/>
              <w:ind w:firstLine="0"/>
              <w:jc w:val="center"/>
            </w:pPr>
            <w:r>
              <w:rPr>
                <w:rFonts w:ascii="Arial" w:hAnsi="Arial" w:eastAsia="宋体"/>
                <w:b/>
                <w:i w:val="0"/>
                <w:color w:val="000000"/>
                <w:sz w:val="21"/>
              </w:rPr>
              <w:t>红线</w:t>
            </w:r>
          </w:p>
        </w:tc>
        <w:tc>
          <w:tcPr>
            <w:tcW w:type="dxa" w:w="2608"/>
            <w:vAlign w:val="center"/>
            <w:shd w:val="clear" w:fill="F2F2F2"/>
          </w:tcPr>
          <w:p>
            <w:pPr>
              <w:spacing w:line="240" w:lineRule="auto"/>
              <w:ind w:firstLine="0"/>
              <w:jc w:val="center"/>
            </w:pPr>
            <w:r>
              <w:rPr>
                <w:rFonts w:ascii="Arial" w:hAnsi="Arial" w:eastAsia="宋体"/>
                <w:b/>
                <w:i w:val="0"/>
                <w:color w:val="000000"/>
                <w:sz w:val="21"/>
              </w:rPr>
              <w:t>典型表现</w:t>
            </w:r>
          </w:p>
        </w:tc>
        <w:tc>
          <w:tcPr>
            <w:tcW w:type="dxa" w:w="4649"/>
            <w:vAlign w:val="center"/>
            <w:shd w:val="clear" w:fill="F2F2F2"/>
          </w:tcPr>
          <w:p>
            <w:pPr>
              <w:spacing w:line="240" w:lineRule="auto"/>
              <w:ind w:firstLine="0"/>
              <w:jc w:val="center"/>
            </w:pPr>
            <w:r>
              <w:rPr>
                <w:rFonts w:ascii="Arial" w:hAnsi="Arial" w:eastAsia="宋体"/>
                <w:b/>
                <w:i w:val="0"/>
                <w:color w:val="000000"/>
                <w:sz w:val="21"/>
              </w:rPr>
              <w:t>修改方向</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开篇拖沓／信息轰炸</w:t>
            </w:r>
          </w:p>
        </w:tc>
        <w:tc>
          <w:tcPr>
            <w:tcW w:type="dxa" w:w="2608"/>
            <w:vAlign w:val="center"/>
          </w:tcPr>
          <w:p>
            <w:pPr>
              <w:spacing w:line="240" w:lineRule="auto"/>
              <w:ind w:firstLine="0"/>
              <w:jc w:val="left"/>
            </w:pPr>
            <w:r>
              <w:rPr>
                <w:rFonts w:ascii="Arial" w:hAnsi="Arial" w:eastAsia="宋体"/>
                <w:b w:val="0"/>
                <w:i w:val="0"/>
                <w:color w:val="000000"/>
                <w:sz w:val="21"/>
              </w:rPr>
              <w:t>大段世界观、背景、人物身世铺垫</w:t>
            </w:r>
          </w:p>
        </w:tc>
        <w:tc>
          <w:tcPr>
            <w:tcW w:type="dxa" w:w="4649"/>
            <w:vAlign w:val="center"/>
          </w:tcPr>
          <w:p>
            <w:pPr>
              <w:spacing w:line="240" w:lineRule="auto"/>
              <w:ind w:firstLine="0"/>
              <w:jc w:val="left"/>
            </w:pPr>
            <w:r>
              <w:rPr>
                <w:rFonts w:ascii="Arial" w:hAnsi="Arial" w:eastAsia="宋体"/>
                <w:b w:val="0"/>
                <w:i w:val="0"/>
                <w:color w:val="000000"/>
                <w:sz w:val="21"/>
              </w:rPr>
              <w:t>前300字砍到只剩主角处境与危机，设定后置并融入剧情</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主角不突出</w:t>
            </w:r>
          </w:p>
        </w:tc>
        <w:tc>
          <w:tcPr>
            <w:tcW w:type="dxa" w:w="2608"/>
            <w:vAlign w:val="center"/>
          </w:tcPr>
          <w:p>
            <w:pPr>
              <w:spacing w:line="240" w:lineRule="auto"/>
              <w:ind w:firstLine="0"/>
              <w:jc w:val="left"/>
            </w:pPr>
            <w:r>
              <w:rPr>
                <w:rFonts w:ascii="Arial" w:hAnsi="Arial" w:eastAsia="宋体"/>
                <w:b w:val="0"/>
                <w:i w:val="0"/>
                <w:color w:val="000000"/>
                <w:sz w:val="21"/>
              </w:rPr>
              <w:t>开局写配角、群像、路人视角</w:t>
            </w:r>
          </w:p>
        </w:tc>
        <w:tc>
          <w:tcPr>
            <w:tcW w:type="dxa" w:w="4649"/>
            <w:vAlign w:val="center"/>
          </w:tcPr>
          <w:p>
            <w:pPr>
              <w:spacing w:line="240" w:lineRule="auto"/>
              <w:ind w:firstLine="0"/>
              <w:jc w:val="left"/>
            </w:pPr>
            <w:r>
              <w:rPr>
                <w:rFonts w:ascii="Arial" w:hAnsi="Arial" w:eastAsia="宋体"/>
                <w:b w:val="0"/>
                <w:i w:val="0"/>
                <w:color w:val="000000"/>
                <w:sz w:val="21"/>
              </w:rPr>
              <w:t>开篇聚焦主角，第一段就让读者知道“他是谁、要干嘛”</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核心卖点不清</w:t>
            </w:r>
          </w:p>
        </w:tc>
        <w:tc>
          <w:tcPr>
            <w:tcW w:type="dxa" w:w="2608"/>
            <w:vAlign w:val="center"/>
          </w:tcPr>
          <w:p>
            <w:pPr>
              <w:spacing w:line="240" w:lineRule="auto"/>
              <w:ind w:firstLine="0"/>
              <w:jc w:val="left"/>
            </w:pPr>
            <w:r>
              <w:rPr>
                <w:rFonts w:ascii="Arial" w:hAnsi="Arial" w:eastAsia="宋体"/>
                <w:b w:val="0"/>
                <w:i w:val="0"/>
                <w:color w:val="000000"/>
                <w:sz w:val="21"/>
              </w:rPr>
              <w:t>编辑读不出这本书哪里特别</w:t>
            </w:r>
          </w:p>
        </w:tc>
        <w:tc>
          <w:tcPr>
            <w:tcW w:type="dxa" w:w="4649"/>
            <w:vAlign w:val="center"/>
          </w:tcPr>
          <w:p>
            <w:pPr>
              <w:spacing w:line="240" w:lineRule="auto"/>
              <w:ind w:firstLine="0"/>
              <w:jc w:val="left"/>
            </w:pPr>
            <w:r>
              <w:rPr>
                <w:rFonts w:ascii="Arial" w:hAnsi="Arial" w:eastAsia="宋体"/>
                <w:b w:val="0"/>
                <w:i w:val="0"/>
                <w:color w:val="000000"/>
                <w:sz w:val="21"/>
              </w:rPr>
              <w:t>用“一句话卖点”公式重写简介与第一章</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金手指不新／太弱</w:t>
            </w:r>
          </w:p>
        </w:tc>
        <w:tc>
          <w:tcPr>
            <w:tcW w:type="dxa" w:w="2608"/>
            <w:vAlign w:val="center"/>
          </w:tcPr>
          <w:p>
            <w:pPr>
              <w:spacing w:line="240" w:lineRule="auto"/>
              <w:ind w:firstLine="0"/>
              <w:jc w:val="left"/>
            </w:pPr>
            <w:r>
              <w:rPr>
                <w:rFonts w:ascii="Arial" w:hAnsi="Arial" w:eastAsia="宋体"/>
                <w:b w:val="0"/>
                <w:i w:val="0"/>
                <w:color w:val="000000"/>
                <w:sz w:val="21"/>
              </w:rPr>
              <w:t>烂大街的系统、无敌无代价</w:t>
            </w:r>
          </w:p>
        </w:tc>
        <w:tc>
          <w:tcPr>
            <w:tcW w:type="dxa" w:w="4649"/>
            <w:vAlign w:val="center"/>
          </w:tcPr>
          <w:p>
            <w:pPr>
              <w:spacing w:line="240" w:lineRule="auto"/>
              <w:ind w:firstLine="0"/>
              <w:jc w:val="left"/>
            </w:pPr>
            <w:r>
              <w:rPr>
                <w:rFonts w:ascii="Arial" w:hAnsi="Arial" w:eastAsia="宋体"/>
                <w:b w:val="0"/>
                <w:i w:val="0"/>
                <w:color w:val="000000"/>
                <w:sz w:val="21"/>
              </w:rPr>
              <w:t>给金手指加规则、代价或反常识设定（如“吐槽变强”）</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节奏死／无起伏</w:t>
            </w:r>
          </w:p>
        </w:tc>
        <w:tc>
          <w:tcPr>
            <w:tcW w:type="dxa" w:w="2608"/>
            <w:vAlign w:val="center"/>
          </w:tcPr>
          <w:p>
            <w:pPr>
              <w:spacing w:line="240" w:lineRule="auto"/>
              <w:ind w:firstLine="0"/>
              <w:jc w:val="left"/>
            </w:pPr>
            <w:r>
              <w:rPr>
                <w:rFonts w:ascii="Arial" w:hAnsi="Arial" w:eastAsia="宋体"/>
                <w:b w:val="0"/>
                <w:i w:val="0"/>
                <w:color w:val="000000"/>
                <w:sz w:val="21"/>
              </w:rPr>
              <w:t>一章内无中高潮，十章无变化</w:t>
            </w:r>
          </w:p>
        </w:tc>
        <w:tc>
          <w:tcPr>
            <w:tcW w:type="dxa" w:w="4649"/>
            <w:vAlign w:val="center"/>
          </w:tcPr>
          <w:p>
            <w:pPr>
              <w:spacing w:line="240" w:lineRule="auto"/>
              <w:ind w:firstLine="0"/>
              <w:jc w:val="left"/>
            </w:pPr>
            <w:r>
              <w:rPr>
                <w:rFonts w:ascii="Arial" w:hAnsi="Arial" w:eastAsia="宋体"/>
                <w:b w:val="0"/>
                <w:i w:val="0"/>
                <w:color w:val="000000"/>
                <w:sz w:val="21"/>
              </w:rPr>
              <w:t>每章一个情绪缺口＋章末钩子</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设定堆砌</w:t>
            </w:r>
          </w:p>
        </w:tc>
        <w:tc>
          <w:tcPr>
            <w:tcW w:type="dxa" w:w="2608"/>
            <w:vAlign w:val="center"/>
          </w:tcPr>
          <w:p>
            <w:pPr>
              <w:spacing w:line="240" w:lineRule="auto"/>
              <w:ind w:firstLine="0"/>
              <w:jc w:val="left"/>
            </w:pPr>
            <w:r>
              <w:rPr>
                <w:rFonts w:ascii="Arial" w:hAnsi="Arial" w:eastAsia="宋体"/>
                <w:b w:val="0"/>
                <w:i w:val="0"/>
                <w:color w:val="000000"/>
                <w:sz w:val="21"/>
              </w:rPr>
              <w:t>开篇抛力量体系、地图、势力</w:t>
            </w:r>
          </w:p>
        </w:tc>
        <w:tc>
          <w:tcPr>
            <w:tcW w:type="dxa" w:w="4649"/>
            <w:vAlign w:val="center"/>
          </w:tcPr>
          <w:p>
            <w:pPr>
              <w:spacing w:line="240" w:lineRule="auto"/>
              <w:ind w:firstLine="0"/>
              <w:jc w:val="left"/>
            </w:pPr>
            <w:r>
              <w:rPr>
                <w:rFonts w:ascii="Arial" w:hAnsi="Arial" w:eastAsia="宋体"/>
                <w:b w:val="0"/>
                <w:i w:val="0"/>
                <w:color w:val="000000"/>
                <w:sz w:val="21"/>
              </w:rPr>
              <w:t>设定占比压到20%以内，随冲突交代</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无钩子／无期待感</w:t>
            </w:r>
          </w:p>
        </w:tc>
        <w:tc>
          <w:tcPr>
            <w:tcW w:type="dxa" w:w="2608"/>
            <w:vAlign w:val="center"/>
          </w:tcPr>
          <w:p>
            <w:pPr>
              <w:spacing w:line="240" w:lineRule="auto"/>
              <w:ind w:firstLine="0"/>
              <w:jc w:val="left"/>
            </w:pPr>
            <w:r>
              <w:rPr>
                <w:rFonts w:ascii="Arial" w:hAnsi="Arial" w:eastAsia="宋体"/>
                <w:b w:val="0"/>
                <w:i w:val="0"/>
                <w:color w:val="000000"/>
                <w:sz w:val="21"/>
              </w:rPr>
              <w:t>章节结束没有悬念</w:t>
            </w:r>
          </w:p>
        </w:tc>
        <w:tc>
          <w:tcPr>
            <w:tcW w:type="dxa" w:w="4649"/>
            <w:vAlign w:val="center"/>
          </w:tcPr>
          <w:p>
            <w:pPr>
              <w:spacing w:line="240" w:lineRule="auto"/>
              <w:ind w:firstLine="0"/>
              <w:jc w:val="left"/>
            </w:pPr>
            <w:r>
              <w:rPr>
                <w:rFonts w:ascii="Arial" w:hAnsi="Arial" w:eastAsia="宋体"/>
                <w:b w:val="0"/>
                <w:i w:val="0"/>
                <w:color w:val="000000"/>
                <w:sz w:val="21"/>
              </w:rPr>
              <w:t>每章末留“反常、追问或危机”</w:t>
            </w:r>
          </w:p>
        </w:tc>
      </w:tr>
      <w:tr>
        <w:trPr>
          <w:cantSplit/>
        </w:trPr>
        <w:tc>
          <w:tcPr>
            <w:tcW w:type="dxa" w:w="1814"/>
            <w:vAlign w:val="center"/>
          </w:tcPr>
          <w:p>
            <w:pPr>
              <w:spacing w:line="240" w:lineRule="auto"/>
              <w:ind w:firstLine="0"/>
              <w:jc w:val="center"/>
            </w:pPr>
            <w:r>
              <w:rPr>
                <w:rFonts w:ascii="Arial" w:hAnsi="Arial" w:eastAsia="宋体"/>
                <w:b w:val="0"/>
                <w:i w:val="0"/>
                <w:color w:val="000000"/>
                <w:sz w:val="21"/>
              </w:rPr>
              <w:t>格式崩坏</w:t>
            </w:r>
          </w:p>
        </w:tc>
        <w:tc>
          <w:tcPr>
            <w:tcW w:type="dxa" w:w="2608"/>
            <w:vAlign w:val="center"/>
          </w:tcPr>
          <w:p>
            <w:pPr>
              <w:spacing w:line="240" w:lineRule="auto"/>
              <w:ind w:firstLine="0"/>
              <w:jc w:val="left"/>
            </w:pPr>
            <w:r>
              <w:rPr>
                <w:rFonts w:ascii="Arial" w:hAnsi="Arial" w:eastAsia="宋体"/>
                <w:b w:val="0"/>
                <w:i w:val="0"/>
                <w:color w:val="000000"/>
                <w:sz w:val="21"/>
              </w:rPr>
              <w:t>不分段、标点乱、错别字多</w:t>
            </w:r>
          </w:p>
        </w:tc>
        <w:tc>
          <w:tcPr>
            <w:tcW w:type="dxa" w:w="4649"/>
            <w:vAlign w:val="center"/>
          </w:tcPr>
          <w:p>
            <w:pPr>
              <w:spacing w:line="240" w:lineRule="auto"/>
              <w:ind w:firstLine="0"/>
              <w:jc w:val="left"/>
            </w:pPr>
            <w:r>
              <w:rPr>
                <w:rFonts w:ascii="Arial" w:hAnsi="Arial" w:eastAsia="宋体"/>
                <w:b w:val="0"/>
                <w:i w:val="0"/>
                <w:color w:val="000000"/>
                <w:sz w:val="21"/>
              </w:rPr>
              <w:t>按手机阅读排版规范重排，全文校对</w:t>
            </w:r>
          </w:p>
        </w:tc>
      </w:tr>
    </w:tbl>
    <w:p>
      <w:pPr>
        <w:pStyle w:val="Caption"/>
      </w:pPr>
      <w:r>
        <w:t>表1　玄幻网文拒稿红线清单（综合阅文、番茄等平台编辑公开经验整理）</w:t>
      </w:r>
    </w:p>
    <w:p>
      <w:pPr>
        <w:pStyle w:val="Heading2"/>
      </w:pPr>
      <w:r>
        <w:t>（四）玄幻编辑的专项偏好</w:t>
      </w:r>
    </w:p>
    <w:p>
      <w:pPr>
        <w:ind w:firstLine="480"/>
      </w:pPr>
      <w:r>
        <w:rPr>
          <w:rFonts w:ascii="Arial" w:hAnsi="Arial" w:eastAsia="宋体"/>
          <w:b w:val="0"/>
          <w:i w:val="0"/>
          <w:color w:val="000000"/>
          <w:sz w:val="24"/>
        </w:rPr>
        <w:t>金手指要“新且有规则”；爽点前置且密度高；境界与升级体系清晰可预期；世界观格局可以大、但开篇必须小切口进入。近年编辑明显偏好“带风格”的作品——幽默、反套路、稳健苟道、探案融合等，纯套路热血文除非开篇极强，否则签约通过率明显偏低。</w:t>
      </w:r>
    </w:p>
    <w:p>
      <w:pPr>
        <w:pStyle w:val="Heading1"/>
      </w:pPr>
      <w:r>
        <w:t>三、同类爆款作品的共同特征</w:t>
      </w:r>
    </w:p>
    <w:p>
      <w:pPr>
        <w:ind w:firstLine="480"/>
      </w:pPr>
      <w:r>
        <w:rPr>
          <w:rFonts w:ascii="Arial" w:hAnsi="Arial" w:eastAsia="宋体"/>
          <w:b w:val="0"/>
          <w:i w:val="0"/>
          <w:color w:val="000000"/>
          <w:sz w:val="24"/>
        </w:rPr>
        <w:t>综合《斗破苍穹》《凡人修仙传》《大奉打更人》《大王饶命》《我师兄实在太稳健了》等头部案例与编辑公开拆解，玄幻爆款在结构上有七条高度一致的共性：</w:t>
      </w:r>
    </w:p>
    <w:p>
      <w:pPr>
        <w:pStyle w:val="ListNumber"/>
        <w:ind w:firstLine="0"/>
      </w:pPr>
      <w:r>
        <w:rPr>
          <w:rFonts w:ascii="Arial" w:hAnsi="Arial" w:eastAsia="宋体"/>
          <w:b w:val="0"/>
          <w:i w:val="0"/>
          <w:color w:val="000000"/>
          <w:sz w:val="24"/>
        </w:rPr>
        <w:t>开局300字抛危机、亮身份：主角第一段落入“失控感”或“反常关系”，绝不从写景和身世开始。</w:t>
      </w:r>
    </w:p>
    <w:p>
      <w:pPr>
        <w:pStyle w:val="ListNumber"/>
        <w:ind w:firstLine="0"/>
      </w:pPr>
      <w:r>
        <w:rPr>
          <w:rFonts w:ascii="Arial" w:hAnsi="Arial" w:eastAsia="宋体"/>
          <w:b w:val="0"/>
          <w:i w:val="0"/>
          <w:color w:val="000000"/>
          <w:sz w:val="24"/>
        </w:rPr>
        <w:t>金手指前置且自带新意：第一章必须让读者看到“凭什么逆袭”，金手指本身要有规则、代价或反常识设计。</w:t>
      </w:r>
    </w:p>
    <w:p>
      <w:pPr>
        <w:pStyle w:val="ListNumber"/>
        <w:ind w:firstLine="0"/>
      </w:pPr>
      <w:r>
        <w:rPr>
          <w:rFonts w:ascii="Arial" w:hAnsi="Arial" w:eastAsia="宋体"/>
          <w:b w:val="0"/>
          <w:i w:val="0"/>
          <w:color w:val="000000"/>
          <w:sz w:val="24"/>
        </w:rPr>
        <w:t>前三章完成标准动作：绝境落地→金手指亮相→第一次小爽点→主线长钩子，四步一步不缺。</w:t>
      </w:r>
    </w:p>
    <w:p>
      <w:pPr>
        <w:pStyle w:val="ListNumber"/>
        <w:ind w:firstLine="0"/>
      </w:pPr>
      <w:r>
        <w:rPr>
          <w:rFonts w:ascii="Arial" w:hAnsi="Arial" w:eastAsia="宋体"/>
          <w:b w:val="0"/>
          <w:i w:val="0"/>
          <w:color w:val="000000"/>
          <w:sz w:val="24"/>
        </w:rPr>
        <w:t>主角目标清晰＋情绪缺口：委屈、不甘、绝境、两难，让读者产生“替他着急、替他爽”的代入感。</w:t>
      </w:r>
    </w:p>
    <w:p>
      <w:pPr>
        <w:pStyle w:val="ListNumber"/>
        <w:ind w:firstLine="0"/>
      </w:pPr>
      <w:r>
        <w:rPr>
          <w:rFonts w:ascii="Arial" w:hAnsi="Arial" w:eastAsia="宋体"/>
          <w:b w:val="0"/>
          <w:i w:val="0"/>
          <w:color w:val="000000"/>
          <w:sz w:val="24"/>
        </w:rPr>
        <w:t>世界观铺垫≤20%且融入剧情：设定在冲突中交代，不在开头陈述；读者关心的永远是主角，不是地图。</w:t>
      </w:r>
    </w:p>
    <w:p>
      <w:pPr>
        <w:pStyle w:val="ListNumber"/>
        <w:ind w:firstLine="0"/>
      </w:pPr>
      <w:r>
        <w:rPr>
          <w:rFonts w:ascii="Arial" w:hAnsi="Arial" w:eastAsia="宋体"/>
          <w:b w:val="0"/>
          <w:i w:val="0"/>
          <w:color w:val="000000"/>
          <w:sz w:val="24"/>
        </w:rPr>
        <w:t>章末钩子与追读设计：每章结束留一个“为什么／怎么办”，把翻页动作变成生理反应。</w:t>
      </w:r>
    </w:p>
    <w:p>
      <w:pPr>
        <w:pStyle w:val="ListNumber"/>
        <w:ind w:firstLine="0"/>
      </w:pPr>
      <w:r>
        <w:rPr>
          <w:rFonts w:ascii="Arial" w:hAnsi="Arial" w:eastAsia="宋体"/>
          <w:b w:val="0"/>
          <w:i w:val="0"/>
          <w:color w:val="000000"/>
          <w:sz w:val="24"/>
        </w:rPr>
        <w:t>风格差异化成为新杠杆：幽默、反套路、稳健苟道、探案融合等“风格标签”，在算法时代比题材标签更能锁定人群。</w:t>
      </w:r>
    </w:p>
    <w:p>
      <w:pPr>
        <w:ind w:firstLine="480"/>
      </w:pPr>
      <w:r>
        <w:rPr>
          <w:rFonts w:ascii="Arial" w:hAnsi="Arial" w:eastAsia="宋体"/>
          <w:b w:val="0"/>
          <w:i w:val="0"/>
          <w:color w:val="000000"/>
          <w:sz w:val="24"/>
        </w:rPr>
        <w:t>对轻松幽默作者而言，第七点是最直接的杠杆：当绝大多数玄幻在比“谁更狠、谁更大”时，一本“好笑、解压、人物有趣”的书反而更容易被记住、被分享、被算法识别。</w:t>
      </w:r>
    </w:p>
    <w:p>
      <w:pPr>
        <w:pStyle w:val="Heading1"/>
      </w:pPr>
      <w:r>
        <w:t>四、标杆案例：五本“风格化玄幻”的成绩单</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1928"/>
            <w:vAlign w:val="center"/>
            <w:shd w:val="clear" w:fill="F2F2F2"/>
          </w:tcPr>
          <w:p>
            <w:pPr>
              <w:spacing w:line="240" w:lineRule="auto"/>
              <w:ind w:firstLine="0"/>
              <w:jc w:val="center"/>
            </w:pPr>
            <w:r>
              <w:rPr>
                <w:rFonts w:ascii="Arial" w:hAnsi="Arial" w:eastAsia="宋体"/>
                <w:b/>
                <w:i w:val="0"/>
                <w:color w:val="000000"/>
                <w:sz w:val="21"/>
              </w:rPr>
              <w:t>作品</w:t>
            </w:r>
          </w:p>
        </w:tc>
        <w:tc>
          <w:tcPr>
            <w:tcW w:type="dxa" w:w="2948"/>
            <w:vAlign w:val="center"/>
            <w:shd w:val="clear" w:fill="F2F2F2"/>
          </w:tcPr>
          <w:p>
            <w:pPr>
              <w:spacing w:line="240" w:lineRule="auto"/>
              <w:ind w:firstLine="0"/>
              <w:jc w:val="center"/>
            </w:pPr>
            <w:r>
              <w:rPr>
                <w:rFonts w:ascii="Arial" w:hAnsi="Arial" w:eastAsia="宋体"/>
                <w:b/>
                <w:i w:val="0"/>
                <w:color w:val="000000"/>
                <w:sz w:val="21"/>
              </w:rPr>
              <w:t>成绩（公开口径）</w:t>
            </w:r>
          </w:p>
        </w:tc>
        <w:tc>
          <w:tcPr>
            <w:tcW w:type="dxa" w:w="1928"/>
            <w:vAlign w:val="center"/>
            <w:shd w:val="clear" w:fill="F2F2F2"/>
          </w:tcPr>
          <w:p>
            <w:pPr>
              <w:spacing w:line="240" w:lineRule="auto"/>
              <w:ind w:firstLine="0"/>
              <w:jc w:val="center"/>
            </w:pPr>
            <w:r>
              <w:rPr>
                <w:rFonts w:ascii="Arial" w:hAnsi="Arial" w:eastAsia="宋体"/>
                <w:b/>
                <w:i w:val="0"/>
                <w:color w:val="000000"/>
                <w:sz w:val="21"/>
              </w:rPr>
              <w:t>开创／代表流派</w:t>
            </w:r>
          </w:p>
        </w:tc>
        <w:tc>
          <w:tcPr>
            <w:tcW w:type="dxa" w:w="2268"/>
            <w:vAlign w:val="center"/>
            <w:shd w:val="clear" w:fill="F2F2F2"/>
          </w:tcPr>
          <w:p>
            <w:pPr>
              <w:spacing w:line="240" w:lineRule="auto"/>
              <w:ind w:firstLine="0"/>
              <w:jc w:val="center"/>
            </w:pPr>
            <w:r>
              <w:rPr>
                <w:rFonts w:ascii="Arial" w:hAnsi="Arial" w:eastAsia="宋体"/>
                <w:b/>
                <w:i w:val="0"/>
                <w:color w:val="000000"/>
                <w:sz w:val="21"/>
              </w:rPr>
              <w:t>对“轻松幽默＋玄幻”的借鉴点</w:t>
            </w:r>
          </w:p>
        </w:tc>
      </w:tr>
      <w:tr>
        <w:trPr>
          <w:cantSplit/>
        </w:trPr>
        <w:tc>
          <w:tcPr>
            <w:tcW w:type="dxa" w:w="1928"/>
            <w:vAlign w:val="center"/>
          </w:tcPr>
          <w:p>
            <w:pPr>
              <w:spacing w:line="240" w:lineRule="auto"/>
              <w:ind w:firstLine="0"/>
              <w:jc w:val="left"/>
            </w:pPr>
            <w:r>
              <w:rPr>
                <w:rFonts w:ascii="Arial" w:hAnsi="Arial" w:eastAsia="宋体"/>
                <w:b w:val="0"/>
                <w:i w:val="0"/>
                <w:color w:val="000000"/>
                <w:sz w:val="21"/>
              </w:rPr>
              <w:t>《斗破苍穹》</w:t>
              <w:br/>
              <w:t>（天蚕土豆）</w:t>
            </w:r>
          </w:p>
        </w:tc>
        <w:tc>
          <w:tcPr>
            <w:tcW w:type="dxa" w:w="2948"/>
            <w:vAlign w:val="center"/>
          </w:tcPr>
          <w:p>
            <w:pPr>
              <w:spacing w:line="240" w:lineRule="auto"/>
              <w:ind w:firstLine="0"/>
              <w:jc w:val="left"/>
            </w:pPr>
            <w:r>
              <w:rPr>
                <w:rFonts w:ascii="Arial" w:hAnsi="Arial" w:eastAsia="宋体"/>
                <w:b w:val="0"/>
                <w:i w:val="0"/>
                <w:color w:val="000000"/>
                <w:sz w:val="21"/>
              </w:rPr>
              <w:t>退婚流开山之作，点击量数亿级，动画、影视改编长线运营</w:t>
            </w:r>
          </w:p>
        </w:tc>
        <w:tc>
          <w:tcPr>
            <w:tcW w:type="dxa" w:w="1928"/>
            <w:vAlign w:val="center"/>
          </w:tcPr>
          <w:p>
            <w:pPr>
              <w:spacing w:line="240" w:lineRule="auto"/>
              <w:ind w:firstLine="0"/>
              <w:jc w:val="center"/>
            </w:pPr>
            <w:r>
              <w:rPr>
                <w:rFonts w:ascii="Arial" w:hAnsi="Arial" w:eastAsia="宋体"/>
                <w:b w:val="0"/>
                <w:i w:val="0"/>
                <w:color w:val="000000"/>
                <w:sz w:val="21"/>
              </w:rPr>
              <w:t>热血逆袭·黄金三章教科书</w:t>
            </w:r>
          </w:p>
        </w:tc>
        <w:tc>
          <w:tcPr>
            <w:tcW w:type="dxa" w:w="2268"/>
            <w:vAlign w:val="center"/>
          </w:tcPr>
          <w:p>
            <w:pPr>
              <w:spacing w:line="240" w:lineRule="auto"/>
              <w:ind w:firstLine="0"/>
              <w:jc w:val="left"/>
            </w:pPr>
            <w:r>
              <w:rPr>
                <w:rFonts w:ascii="Arial" w:hAnsi="Arial" w:eastAsia="宋体"/>
                <w:b w:val="0"/>
                <w:i w:val="0"/>
                <w:color w:val="000000"/>
                <w:sz w:val="21"/>
              </w:rPr>
              <w:t>“退婚＋三十年河东”的情绪引爆至今有效；主角嘴硬而松弛，自带轻喜感</w:t>
            </w:r>
          </w:p>
        </w:tc>
      </w:tr>
      <w:tr>
        <w:trPr>
          <w:cantSplit/>
        </w:trPr>
        <w:tc>
          <w:tcPr>
            <w:tcW w:type="dxa" w:w="1928"/>
            <w:vAlign w:val="center"/>
          </w:tcPr>
          <w:p>
            <w:pPr>
              <w:spacing w:line="240" w:lineRule="auto"/>
              <w:ind w:firstLine="0"/>
              <w:jc w:val="left"/>
            </w:pPr>
            <w:r>
              <w:rPr>
                <w:rFonts w:ascii="Arial" w:hAnsi="Arial" w:eastAsia="宋体"/>
                <w:b w:val="0"/>
                <w:i w:val="0"/>
                <w:color w:val="000000"/>
                <w:sz w:val="21"/>
              </w:rPr>
              <w:t>《凡人修仙传》</w:t>
              <w:br/>
              <w:t>（忘语）</w:t>
            </w:r>
          </w:p>
        </w:tc>
        <w:tc>
          <w:tcPr>
            <w:tcW w:type="dxa" w:w="2948"/>
            <w:vAlign w:val="center"/>
          </w:tcPr>
          <w:p>
            <w:pPr>
              <w:spacing w:line="240" w:lineRule="auto"/>
              <w:ind w:firstLine="0"/>
              <w:jc w:val="left"/>
            </w:pPr>
            <w:r>
              <w:rPr>
                <w:rFonts w:ascii="Arial" w:hAnsi="Arial" w:eastAsia="宋体"/>
                <w:b w:val="0"/>
                <w:i w:val="0"/>
                <w:color w:val="000000"/>
                <w:sz w:val="21"/>
              </w:rPr>
              <w:t>总点击超80亿、累计订阅超2500万（第三方统计）；动画B站评分9.7、播放量超35亿</w:t>
            </w:r>
          </w:p>
        </w:tc>
        <w:tc>
          <w:tcPr>
            <w:tcW w:type="dxa" w:w="1928"/>
            <w:vAlign w:val="center"/>
          </w:tcPr>
          <w:p>
            <w:pPr>
              <w:spacing w:line="240" w:lineRule="auto"/>
              <w:ind w:firstLine="0"/>
              <w:jc w:val="center"/>
            </w:pPr>
            <w:r>
              <w:rPr>
                <w:rFonts w:ascii="Arial" w:hAnsi="Arial" w:eastAsia="宋体"/>
                <w:b w:val="0"/>
                <w:i w:val="0"/>
                <w:color w:val="000000"/>
                <w:sz w:val="21"/>
              </w:rPr>
              <w:t>凡人流开山鼻祖</w:t>
            </w:r>
          </w:p>
        </w:tc>
        <w:tc>
          <w:tcPr>
            <w:tcW w:type="dxa" w:w="2268"/>
            <w:vAlign w:val="center"/>
          </w:tcPr>
          <w:p>
            <w:pPr>
              <w:spacing w:line="240" w:lineRule="auto"/>
              <w:ind w:firstLine="0"/>
              <w:jc w:val="left"/>
            </w:pPr>
            <w:r>
              <w:rPr>
                <w:rFonts w:ascii="Arial" w:hAnsi="Arial" w:eastAsia="宋体"/>
                <w:b w:val="0"/>
                <w:i w:val="0"/>
                <w:color w:val="000000"/>
                <w:sz w:val="21"/>
              </w:rPr>
              <w:t>慢热长线口碑逻辑：人设务实、步步为营，可作为“幽默＋现实向”的叙事骨架</w:t>
            </w:r>
          </w:p>
        </w:tc>
      </w:tr>
      <w:tr>
        <w:trPr>
          <w:cantSplit/>
        </w:trPr>
        <w:tc>
          <w:tcPr>
            <w:tcW w:type="dxa" w:w="1928"/>
            <w:vAlign w:val="center"/>
          </w:tcPr>
          <w:p>
            <w:pPr>
              <w:spacing w:line="240" w:lineRule="auto"/>
              <w:ind w:firstLine="0"/>
              <w:jc w:val="left"/>
            </w:pPr>
            <w:r>
              <w:rPr>
                <w:rFonts w:ascii="Arial" w:hAnsi="Arial" w:eastAsia="宋体"/>
                <w:b w:val="0"/>
                <w:i w:val="0"/>
                <w:color w:val="000000"/>
                <w:sz w:val="21"/>
              </w:rPr>
              <w:t>《大奉打更人》</w:t>
              <w:br/>
              <w:t>（卖报小郎君）</w:t>
            </w:r>
          </w:p>
        </w:tc>
        <w:tc>
          <w:tcPr>
            <w:tcW w:type="dxa" w:w="2948"/>
            <w:vAlign w:val="center"/>
          </w:tcPr>
          <w:p>
            <w:pPr>
              <w:spacing w:line="240" w:lineRule="auto"/>
              <w:ind w:firstLine="0"/>
              <w:jc w:val="left"/>
            </w:pPr>
            <w:r>
              <w:rPr>
                <w:rFonts w:ascii="Arial" w:hAnsi="Arial" w:eastAsia="宋体"/>
                <w:b w:val="0"/>
                <w:i w:val="0"/>
                <w:color w:val="000000"/>
                <w:sz w:val="21"/>
              </w:rPr>
              <w:t>2021现象级爆款，起点15万均订、最快破十万均订纪录，后突破30万全平台均订；有声播放破100亿</w:t>
            </w:r>
          </w:p>
        </w:tc>
        <w:tc>
          <w:tcPr>
            <w:tcW w:type="dxa" w:w="1928"/>
            <w:vAlign w:val="center"/>
          </w:tcPr>
          <w:p>
            <w:pPr>
              <w:spacing w:line="240" w:lineRule="auto"/>
              <w:ind w:firstLine="0"/>
              <w:jc w:val="center"/>
            </w:pPr>
            <w:r>
              <w:rPr>
                <w:rFonts w:ascii="Arial" w:hAnsi="Arial" w:eastAsia="宋体"/>
                <w:b w:val="0"/>
                <w:i w:val="0"/>
                <w:color w:val="000000"/>
                <w:sz w:val="21"/>
              </w:rPr>
              <w:t>仙侠探案＋幽默</w:t>
            </w:r>
          </w:p>
        </w:tc>
        <w:tc>
          <w:tcPr>
            <w:tcW w:type="dxa" w:w="2268"/>
            <w:vAlign w:val="center"/>
          </w:tcPr>
          <w:p>
            <w:pPr>
              <w:spacing w:line="240" w:lineRule="auto"/>
              <w:ind w:firstLine="0"/>
              <w:jc w:val="left"/>
            </w:pPr>
            <w:r>
              <w:rPr>
                <w:rFonts w:ascii="Arial" w:hAnsi="Arial" w:eastAsia="宋体"/>
                <w:b w:val="0"/>
                <w:i w:val="0"/>
                <w:color w:val="000000"/>
                <w:sz w:val="21"/>
              </w:rPr>
              <w:t>幽默是“人设”而非“段子”——许七安贱而不油；日常搞笑与案件悬念双轮驱动追读</w:t>
            </w:r>
          </w:p>
        </w:tc>
      </w:tr>
      <w:tr>
        <w:trPr>
          <w:cantSplit/>
        </w:trPr>
        <w:tc>
          <w:tcPr>
            <w:tcW w:type="dxa" w:w="1928"/>
            <w:vAlign w:val="center"/>
          </w:tcPr>
          <w:p>
            <w:pPr>
              <w:spacing w:line="240" w:lineRule="auto"/>
              <w:ind w:firstLine="0"/>
              <w:jc w:val="left"/>
            </w:pPr>
            <w:r>
              <w:rPr>
                <w:rFonts w:ascii="Arial" w:hAnsi="Arial" w:eastAsia="宋体"/>
                <w:b w:val="0"/>
                <w:i w:val="0"/>
                <w:color w:val="000000"/>
                <w:sz w:val="21"/>
              </w:rPr>
              <w:t>《大王饶命》</w:t>
              <w:br/>
              <w:t>（会说话的肘子）</w:t>
            </w:r>
          </w:p>
        </w:tc>
        <w:tc>
          <w:tcPr>
            <w:tcW w:type="dxa" w:w="2948"/>
            <w:vAlign w:val="center"/>
          </w:tcPr>
          <w:p>
            <w:pPr>
              <w:spacing w:line="240" w:lineRule="auto"/>
              <w:ind w:firstLine="0"/>
              <w:jc w:val="left"/>
            </w:pPr>
            <w:r>
              <w:rPr>
                <w:rFonts w:ascii="Arial" w:hAnsi="Arial" w:eastAsia="宋体"/>
                <w:b w:val="0"/>
                <w:i w:val="0"/>
                <w:color w:val="000000"/>
                <w:sz w:val="21"/>
              </w:rPr>
              <w:t>网文史上首个均订破十万里程碑；点击破亿、粉丝超300万</w:t>
            </w:r>
          </w:p>
        </w:tc>
        <w:tc>
          <w:tcPr>
            <w:tcW w:type="dxa" w:w="1928"/>
            <w:vAlign w:val="center"/>
          </w:tcPr>
          <w:p>
            <w:pPr>
              <w:spacing w:line="240" w:lineRule="auto"/>
              <w:ind w:firstLine="0"/>
              <w:jc w:val="center"/>
            </w:pPr>
            <w:r>
              <w:rPr>
                <w:rFonts w:ascii="Arial" w:hAnsi="Arial" w:eastAsia="宋体"/>
                <w:b w:val="0"/>
                <w:i w:val="0"/>
                <w:color w:val="000000"/>
                <w:sz w:val="21"/>
              </w:rPr>
              <w:t>灵气复苏＋吐槽变强·反套路</w:t>
            </w:r>
          </w:p>
        </w:tc>
        <w:tc>
          <w:tcPr>
            <w:tcW w:type="dxa" w:w="2268"/>
            <w:vAlign w:val="center"/>
          </w:tcPr>
          <w:p>
            <w:pPr>
              <w:spacing w:line="240" w:lineRule="auto"/>
              <w:ind w:firstLine="0"/>
              <w:jc w:val="left"/>
            </w:pPr>
            <w:r>
              <w:rPr>
                <w:rFonts w:ascii="Arial" w:hAnsi="Arial" w:eastAsia="宋体"/>
                <w:b w:val="0"/>
                <w:i w:val="0"/>
                <w:color w:val="000000"/>
                <w:sz w:val="21"/>
              </w:rPr>
              <w:t>把“毒舌”做成金手指设定（负面情绪值），幽默与设定一体，不是贴标签</w:t>
            </w:r>
          </w:p>
        </w:tc>
      </w:tr>
      <w:tr>
        <w:trPr>
          <w:cantSplit/>
        </w:trPr>
        <w:tc>
          <w:tcPr>
            <w:tcW w:type="dxa" w:w="1928"/>
            <w:vAlign w:val="center"/>
          </w:tcPr>
          <w:p>
            <w:pPr>
              <w:spacing w:line="240" w:lineRule="auto"/>
              <w:ind w:firstLine="0"/>
              <w:jc w:val="left"/>
            </w:pPr>
            <w:r>
              <w:rPr>
                <w:rFonts w:ascii="Arial" w:hAnsi="Arial" w:eastAsia="宋体"/>
                <w:b w:val="0"/>
                <w:i w:val="0"/>
                <w:color w:val="000000"/>
                <w:sz w:val="21"/>
              </w:rPr>
              <w:t>《我师兄实在太稳健了》</w:t>
              <w:br/>
              <w:t>（言归正传）</w:t>
            </w:r>
          </w:p>
        </w:tc>
        <w:tc>
          <w:tcPr>
            <w:tcW w:type="dxa" w:w="2948"/>
            <w:vAlign w:val="center"/>
          </w:tcPr>
          <w:p>
            <w:pPr>
              <w:spacing w:line="240" w:lineRule="auto"/>
              <w:ind w:firstLine="0"/>
              <w:jc w:val="left"/>
            </w:pPr>
            <w:r>
              <w:rPr>
                <w:rFonts w:ascii="Arial" w:hAnsi="Arial" w:eastAsia="宋体"/>
                <w:b w:val="0"/>
                <w:i w:val="0"/>
                <w:color w:val="000000"/>
                <w:sz w:val="21"/>
              </w:rPr>
              <w:t>“稳健流”开山之作，年度级爆款，带动一批同赛道作品</w:t>
            </w:r>
          </w:p>
        </w:tc>
        <w:tc>
          <w:tcPr>
            <w:tcW w:type="dxa" w:w="1928"/>
            <w:vAlign w:val="center"/>
          </w:tcPr>
          <w:p>
            <w:pPr>
              <w:spacing w:line="240" w:lineRule="auto"/>
              <w:ind w:firstLine="0"/>
              <w:jc w:val="center"/>
            </w:pPr>
            <w:r>
              <w:rPr>
                <w:rFonts w:ascii="Arial" w:hAnsi="Arial" w:eastAsia="宋体"/>
                <w:b w:val="0"/>
                <w:i w:val="0"/>
                <w:color w:val="000000"/>
                <w:sz w:val="21"/>
              </w:rPr>
              <w:t>洪荒＋稳健苟道·预期违背喜剧</w:t>
            </w:r>
          </w:p>
        </w:tc>
        <w:tc>
          <w:tcPr>
            <w:tcW w:type="dxa" w:w="2268"/>
            <w:vAlign w:val="center"/>
          </w:tcPr>
          <w:p>
            <w:pPr>
              <w:spacing w:line="240" w:lineRule="auto"/>
              <w:ind w:firstLine="0"/>
              <w:jc w:val="left"/>
            </w:pPr>
            <w:r>
              <w:rPr>
                <w:rFonts w:ascii="Arial" w:hAnsi="Arial" w:eastAsia="宋体"/>
                <w:b w:val="0"/>
                <w:i w:val="0"/>
                <w:color w:val="000000"/>
                <w:sz w:val="21"/>
              </w:rPr>
              <w:t>笑点源于“预期违背＋行为自洽”：读者预设他必强，他偏怂；预设必险，他偏苟</w:t>
            </w:r>
          </w:p>
        </w:tc>
      </w:tr>
    </w:tbl>
    <w:p>
      <w:pPr>
        <w:pStyle w:val="Caption"/>
      </w:pPr>
      <w:r>
        <w:t>表2　五本“风格化玄幻”标杆案例一览（成绩为公开报道口径，详见附录B）</w:t>
      </w:r>
    </w:p>
    <w:p>
      <w:pPr>
        <w:ind w:firstLine="480"/>
      </w:pPr>
      <w:r>
        <w:rPr>
          <w:rFonts w:ascii="Arial" w:hAnsi="Arial" w:eastAsia="宋体"/>
          <w:b w:val="0"/>
          <w:i w:val="0"/>
          <w:color w:val="000000"/>
          <w:sz w:val="24"/>
        </w:rPr>
        <w:t>五部案例的共同点：都把“风格”做成了“设定／结构”的一部分，而不是文字层面的调味。幽默在《大王饶命》里是金手指，在《我师兄实在太稳健了》里是世界观，在《大奉打更人》里是人设——这是轻松幽默玄幻能成为爆款而不是“搞笑短文”的关键。</w:t>
      </w:r>
    </w:p>
    <w:p>
      <w:pPr>
        <w:pStyle w:val="Heading2"/>
      </w:pPr>
      <w:r>
        <w:t>（一）细分场景的签约机会（模拟数据示意）</w:t>
      </w:r>
    </w:p>
    <w:p>
      <w:pPr>
        <w:ind w:firstLine="480"/>
      </w:pPr>
      <w:r>
        <w:rPr>
          <w:rFonts w:ascii="Arial" w:hAnsi="Arial" w:eastAsia="宋体"/>
          <w:b w:val="0"/>
          <w:i w:val="0"/>
          <w:color w:val="000000"/>
          <w:sz w:val="24"/>
        </w:rPr>
        <w:t>下表与图2基于行业公开讨论综合估算（模拟口径，非平台官方统计），仅用于横向比较：在玄幻大类下，轻松搞笑反套路、御兽、种田经营等细分场景的签约通过率与编辑推荐度显著高于红海化的热血逆袭流。</w:t>
      </w:r>
    </w:p>
    <w:p>
      <w:pPr>
        <w:ind w:firstLine="0"/>
        <w:jc w:val="center"/>
      </w:pPr>
      <w:r>
        <w:drawing>
          <wp:inline xmlns:a="http://schemas.openxmlformats.org/drawingml/2006/main" xmlns:pic="http://schemas.openxmlformats.org/drawingml/2006/picture">
            <wp:extent cx="5040000" cy="4032000"/>
            <wp:docPr id="2" name="Picture 2"/>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040000" cy="4032000"/>
                    </a:xfrm>
                    <a:prstGeom prst="rect"/>
                  </pic:spPr>
                </pic:pic>
              </a:graphicData>
            </a:graphic>
          </wp:inline>
        </w:drawing>
      </w:r>
    </w:p>
    <w:p>
      <w:pPr>
        <w:pStyle w:val="Caption"/>
      </w:pPr>
      <w:r>
        <w:t>图2　玄幻细分场景签约通过率对比（模拟估算，示意差异）</w:t>
      </w:r>
    </w:p>
    <w:p>
      <w:pPr>
        <w:spacing w:after="360"/>
        <w:ind w:firstLine="0"/>
        <w:jc w:val="center"/>
      </w:pPr>
      <w:r>
        <w:rPr>
          <w:rFonts w:ascii="Arial" w:hAnsi="Arial" w:eastAsia="宋体"/>
          <w:b w:val="0"/>
          <w:i w:val="0"/>
          <w:color w:val="000000"/>
          <w:sz w:val="18"/>
        </w:rPr>
        <w:t>数据来源：综合行业公开讨论模拟估算，非官方统计；完整指标见随附《热度对比表》。</w:t>
      </w:r>
    </w:p>
    <w:p>
      <w:pPr>
        <w:pStyle w:val="Heading1"/>
      </w:pPr>
      <w:r>
        <w:t>五、针对该作品的修改建议清单（通用自查版）</w:t>
      </w:r>
    </w:p>
    <w:p>
      <w:pPr>
        <w:ind w:firstLine="480"/>
      </w:pPr>
      <w:r>
        <w:rPr>
          <w:rFonts w:ascii="Arial" w:hAnsi="Arial" w:eastAsia="宋体"/>
          <w:b w:val="0"/>
          <w:i w:val="0"/>
          <w:color w:val="000000"/>
          <w:sz w:val="24"/>
        </w:rPr>
        <w:t>说明：本次尚未收到您的原稿，以下为通用可执行自查清单——对照第二章红线与第三章爆款特征逐条执行即可落地；如提供原稿，可进一步做逐章诊断并给出具体改写句。</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850"/>
            <w:vAlign w:val="center"/>
            <w:shd w:val="clear" w:fill="F2F2F2"/>
          </w:tcPr>
          <w:p>
            <w:pPr>
              <w:spacing w:line="240" w:lineRule="auto"/>
              <w:ind w:firstLine="0"/>
              <w:jc w:val="center"/>
            </w:pPr>
            <w:r>
              <w:rPr>
                <w:rFonts w:ascii="Arial" w:hAnsi="Arial" w:eastAsia="宋体"/>
                <w:b/>
                <w:i w:val="0"/>
                <w:color w:val="000000"/>
                <w:sz w:val="21"/>
              </w:rPr>
              <w:t>优先级</w:t>
            </w:r>
          </w:p>
        </w:tc>
        <w:tc>
          <w:tcPr>
            <w:tcW w:type="dxa" w:w="1474"/>
            <w:vAlign w:val="center"/>
            <w:shd w:val="clear" w:fill="F2F2F2"/>
          </w:tcPr>
          <w:p>
            <w:pPr>
              <w:spacing w:line="240" w:lineRule="auto"/>
              <w:ind w:firstLine="0"/>
              <w:jc w:val="center"/>
            </w:pPr>
            <w:r>
              <w:rPr>
                <w:rFonts w:ascii="Arial" w:hAnsi="Arial" w:eastAsia="宋体"/>
                <w:b/>
                <w:i w:val="0"/>
                <w:color w:val="000000"/>
                <w:sz w:val="21"/>
              </w:rPr>
              <w:t>自查项</w:t>
            </w:r>
          </w:p>
        </w:tc>
        <w:tc>
          <w:tcPr>
            <w:tcW w:type="dxa" w:w="3061"/>
            <w:vAlign w:val="center"/>
            <w:shd w:val="clear" w:fill="F2F2F2"/>
          </w:tcPr>
          <w:p>
            <w:pPr>
              <w:spacing w:line="240" w:lineRule="auto"/>
              <w:ind w:firstLine="0"/>
              <w:jc w:val="center"/>
            </w:pPr>
            <w:r>
              <w:rPr>
                <w:rFonts w:ascii="Arial" w:hAnsi="Arial" w:eastAsia="宋体"/>
                <w:b/>
                <w:i w:val="0"/>
                <w:color w:val="000000"/>
                <w:sz w:val="21"/>
              </w:rPr>
              <w:t>检查标准</w:t>
            </w:r>
          </w:p>
        </w:tc>
        <w:tc>
          <w:tcPr>
            <w:tcW w:type="dxa" w:w="3685"/>
            <w:vAlign w:val="center"/>
            <w:shd w:val="clear" w:fill="F2F2F2"/>
          </w:tcPr>
          <w:p>
            <w:pPr>
              <w:spacing w:line="240" w:lineRule="auto"/>
              <w:ind w:firstLine="0"/>
              <w:jc w:val="center"/>
            </w:pPr>
            <w:r>
              <w:rPr>
                <w:rFonts w:ascii="Arial" w:hAnsi="Arial" w:eastAsia="宋体"/>
                <w:b/>
                <w:i w:val="0"/>
                <w:color w:val="000000"/>
                <w:sz w:val="21"/>
              </w:rPr>
              <w:t>修改动作</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高</w:t>
            </w:r>
          </w:p>
        </w:tc>
        <w:tc>
          <w:tcPr>
            <w:tcW w:type="dxa" w:w="1474"/>
            <w:vAlign w:val="center"/>
          </w:tcPr>
          <w:p>
            <w:pPr>
              <w:spacing w:line="240" w:lineRule="auto"/>
              <w:ind w:firstLine="0"/>
              <w:jc w:val="center"/>
            </w:pPr>
            <w:r>
              <w:rPr>
                <w:rFonts w:ascii="Arial" w:hAnsi="Arial" w:eastAsia="宋体"/>
                <w:b w:val="0"/>
                <w:i w:val="0"/>
                <w:color w:val="000000"/>
                <w:sz w:val="21"/>
              </w:rPr>
              <w:t>一句话卖点</w:t>
            </w:r>
          </w:p>
        </w:tc>
        <w:tc>
          <w:tcPr>
            <w:tcW w:type="dxa" w:w="3061"/>
            <w:vAlign w:val="center"/>
          </w:tcPr>
          <w:p>
            <w:pPr>
              <w:spacing w:line="240" w:lineRule="auto"/>
              <w:ind w:firstLine="0"/>
              <w:jc w:val="left"/>
            </w:pPr>
            <w:r>
              <w:rPr>
                <w:rFonts w:ascii="Arial" w:hAnsi="Arial" w:eastAsia="宋体"/>
                <w:b w:val="0"/>
                <w:i w:val="0"/>
                <w:color w:val="000000"/>
                <w:sz w:val="21"/>
              </w:rPr>
              <w:t>能否一句话说清“主角＋金手指＋目标＋特别之处”</w:t>
            </w:r>
          </w:p>
        </w:tc>
        <w:tc>
          <w:tcPr>
            <w:tcW w:type="dxa" w:w="3685"/>
            <w:vAlign w:val="center"/>
          </w:tcPr>
          <w:p>
            <w:pPr>
              <w:spacing w:line="240" w:lineRule="auto"/>
              <w:ind w:firstLine="0"/>
              <w:jc w:val="left"/>
            </w:pPr>
            <w:r>
              <w:rPr>
                <w:rFonts w:ascii="Arial" w:hAnsi="Arial" w:eastAsia="宋体"/>
                <w:b w:val="0"/>
                <w:i w:val="0"/>
                <w:color w:val="000000"/>
                <w:sz w:val="21"/>
              </w:rPr>
              <w:t>写不出就重写第一章与简介，把卖点前置到第一段</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高</w:t>
            </w:r>
          </w:p>
        </w:tc>
        <w:tc>
          <w:tcPr>
            <w:tcW w:type="dxa" w:w="1474"/>
            <w:vAlign w:val="center"/>
          </w:tcPr>
          <w:p>
            <w:pPr>
              <w:spacing w:line="240" w:lineRule="auto"/>
              <w:ind w:firstLine="0"/>
              <w:jc w:val="center"/>
            </w:pPr>
            <w:r>
              <w:rPr>
                <w:rFonts w:ascii="Arial" w:hAnsi="Arial" w:eastAsia="宋体"/>
                <w:b w:val="0"/>
                <w:i w:val="0"/>
                <w:color w:val="000000"/>
                <w:sz w:val="21"/>
              </w:rPr>
              <w:t>开篇300字</w:t>
            </w:r>
          </w:p>
        </w:tc>
        <w:tc>
          <w:tcPr>
            <w:tcW w:type="dxa" w:w="3061"/>
            <w:vAlign w:val="center"/>
          </w:tcPr>
          <w:p>
            <w:pPr>
              <w:spacing w:line="240" w:lineRule="auto"/>
              <w:ind w:firstLine="0"/>
              <w:jc w:val="left"/>
            </w:pPr>
            <w:r>
              <w:rPr>
                <w:rFonts w:ascii="Arial" w:hAnsi="Arial" w:eastAsia="宋体"/>
                <w:b w:val="0"/>
                <w:i w:val="0"/>
                <w:color w:val="000000"/>
                <w:sz w:val="21"/>
              </w:rPr>
              <w:t>是否直接抛冲突，不写景、不铺垫、不堆设定</w:t>
            </w:r>
          </w:p>
        </w:tc>
        <w:tc>
          <w:tcPr>
            <w:tcW w:type="dxa" w:w="3685"/>
            <w:vAlign w:val="center"/>
          </w:tcPr>
          <w:p>
            <w:pPr>
              <w:spacing w:line="240" w:lineRule="auto"/>
              <w:ind w:firstLine="0"/>
              <w:jc w:val="left"/>
            </w:pPr>
            <w:r>
              <w:rPr>
                <w:rFonts w:ascii="Arial" w:hAnsi="Arial" w:eastAsia="宋体"/>
                <w:b w:val="0"/>
                <w:i w:val="0"/>
                <w:color w:val="000000"/>
                <w:sz w:val="21"/>
              </w:rPr>
              <w:t>砍到只剩主角处境＋即时危机，配一句金句</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高</w:t>
            </w:r>
          </w:p>
        </w:tc>
        <w:tc>
          <w:tcPr>
            <w:tcW w:type="dxa" w:w="1474"/>
            <w:vAlign w:val="center"/>
          </w:tcPr>
          <w:p>
            <w:pPr>
              <w:spacing w:line="240" w:lineRule="auto"/>
              <w:ind w:firstLine="0"/>
              <w:jc w:val="center"/>
            </w:pPr>
            <w:r>
              <w:rPr>
                <w:rFonts w:ascii="Arial" w:hAnsi="Arial" w:eastAsia="宋体"/>
                <w:b w:val="0"/>
                <w:i w:val="0"/>
                <w:color w:val="000000"/>
                <w:sz w:val="21"/>
              </w:rPr>
              <w:t>金手指亮相</w:t>
            </w:r>
          </w:p>
        </w:tc>
        <w:tc>
          <w:tcPr>
            <w:tcW w:type="dxa" w:w="3061"/>
            <w:vAlign w:val="center"/>
          </w:tcPr>
          <w:p>
            <w:pPr>
              <w:spacing w:line="240" w:lineRule="auto"/>
              <w:ind w:firstLine="0"/>
              <w:jc w:val="left"/>
            </w:pPr>
            <w:r>
              <w:rPr>
                <w:rFonts w:ascii="Arial" w:hAnsi="Arial" w:eastAsia="宋体"/>
                <w:b w:val="0"/>
                <w:i w:val="0"/>
                <w:color w:val="000000"/>
                <w:sz w:val="21"/>
              </w:rPr>
              <w:t>第一章1000字内是否亮出，且“新、有规则”</w:t>
            </w:r>
          </w:p>
        </w:tc>
        <w:tc>
          <w:tcPr>
            <w:tcW w:type="dxa" w:w="3685"/>
            <w:vAlign w:val="center"/>
          </w:tcPr>
          <w:p>
            <w:pPr>
              <w:spacing w:line="240" w:lineRule="auto"/>
              <w:ind w:firstLine="0"/>
              <w:jc w:val="left"/>
            </w:pPr>
            <w:r>
              <w:rPr>
                <w:rFonts w:ascii="Arial" w:hAnsi="Arial" w:eastAsia="宋体"/>
                <w:b w:val="0"/>
                <w:i w:val="0"/>
                <w:color w:val="000000"/>
                <w:sz w:val="21"/>
              </w:rPr>
              <w:t>给金手指加代价、限制或反常识设定</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高</w:t>
            </w:r>
          </w:p>
        </w:tc>
        <w:tc>
          <w:tcPr>
            <w:tcW w:type="dxa" w:w="1474"/>
            <w:vAlign w:val="center"/>
          </w:tcPr>
          <w:p>
            <w:pPr>
              <w:spacing w:line="240" w:lineRule="auto"/>
              <w:ind w:firstLine="0"/>
              <w:jc w:val="center"/>
            </w:pPr>
            <w:r>
              <w:rPr>
                <w:rFonts w:ascii="Arial" w:hAnsi="Arial" w:eastAsia="宋体"/>
                <w:b w:val="0"/>
                <w:i w:val="0"/>
                <w:color w:val="000000"/>
                <w:sz w:val="21"/>
              </w:rPr>
              <w:t>前三章节奏</w:t>
            </w:r>
          </w:p>
        </w:tc>
        <w:tc>
          <w:tcPr>
            <w:tcW w:type="dxa" w:w="3061"/>
            <w:vAlign w:val="center"/>
          </w:tcPr>
          <w:p>
            <w:pPr>
              <w:spacing w:line="240" w:lineRule="auto"/>
              <w:ind w:firstLine="0"/>
              <w:jc w:val="left"/>
            </w:pPr>
            <w:r>
              <w:rPr>
                <w:rFonts w:ascii="Arial" w:hAnsi="Arial" w:eastAsia="宋体"/>
                <w:b w:val="0"/>
                <w:i w:val="0"/>
                <w:color w:val="000000"/>
                <w:sz w:val="21"/>
              </w:rPr>
              <w:t>是否完成“绝境→金手指→小爽点→主线钩子”</w:t>
            </w:r>
          </w:p>
        </w:tc>
        <w:tc>
          <w:tcPr>
            <w:tcW w:type="dxa" w:w="3685"/>
            <w:vAlign w:val="center"/>
          </w:tcPr>
          <w:p>
            <w:pPr>
              <w:spacing w:line="240" w:lineRule="auto"/>
              <w:ind w:firstLine="0"/>
              <w:jc w:val="left"/>
            </w:pPr>
            <w:r>
              <w:rPr>
                <w:rFonts w:ascii="Arial" w:hAnsi="Arial" w:eastAsia="宋体"/>
                <w:b w:val="0"/>
                <w:i w:val="0"/>
                <w:color w:val="000000"/>
                <w:sz w:val="21"/>
              </w:rPr>
              <w:t>缺哪一步补哪一步，逐章核对</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高</w:t>
            </w:r>
          </w:p>
        </w:tc>
        <w:tc>
          <w:tcPr>
            <w:tcW w:type="dxa" w:w="1474"/>
            <w:vAlign w:val="center"/>
          </w:tcPr>
          <w:p>
            <w:pPr>
              <w:spacing w:line="240" w:lineRule="auto"/>
              <w:ind w:firstLine="0"/>
              <w:jc w:val="center"/>
            </w:pPr>
            <w:r>
              <w:rPr>
                <w:rFonts w:ascii="Arial" w:hAnsi="Arial" w:eastAsia="宋体"/>
                <w:b w:val="0"/>
                <w:i w:val="0"/>
                <w:color w:val="000000"/>
                <w:sz w:val="21"/>
              </w:rPr>
              <w:t>幽默人设化</w:t>
            </w:r>
          </w:p>
        </w:tc>
        <w:tc>
          <w:tcPr>
            <w:tcW w:type="dxa" w:w="3061"/>
            <w:vAlign w:val="center"/>
          </w:tcPr>
          <w:p>
            <w:pPr>
              <w:spacing w:line="240" w:lineRule="auto"/>
              <w:ind w:firstLine="0"/>
              <w:jc w:val="left"/>
            </w:pPr>
            <w:r>
              <w:rPr>
                <w:rFonts w:ascii="Arial" w:hAnsi="Arial" w:eastAsia="宋体"/>
                <w:b w:val="0"/>
                <w:i w:val="0"/>
                <w:color w:val="000000"/>
                <w:sz w:val="21"/>
              </w:rPr>
              <w:t>笑点是否来自人物性格与设定，而非硬凹段子</w:t>
            </w:r>
          </w:p>
        </w:tc>
        <w:tc>
          <w:tcPr>
            <w:tcW w:type="dxa" w:w="3685"/>
            <w:vAlign w:val="center"/>
          </w:tcPr>
          <w:p>
            <w:pPr>
              <w:spacing w:line="240" w:lineRule="auto"/>
              <w:ind w:firstLine="0"/>
              <w:jc w:val="left"/>
            </w:pPr>
            <w:r>
              <w:rPr>
                <w:rFonts w:ascii="Arial" w:hAnsi="Arial" w:eastAsia="宋体"/>
                <w:b w:val="0"/>
                <w:i w:val="0"/>
                <w:color w:val="000000"/>
                <w:sz w:val="21"/>
              </w:rPr>
              <w:t>给主角一个固定“幽默触发器”（毒舌／吐槽／怕死／懒／抠）</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中</w:t>
            </w:r>
          </w:p>
        </w:tc>
        <w:tc>
          <w:tcPr>
            <w:tcW w:type="dxa" w:w="1474"/>
            <w:vAlign w:val="center"/>
          </w:tcPr>
          <w:p>
            <w:pPr>
              <w:spacing w:line="240" w:lineRule="auto"/>
              <w:ind w:firstLine="0"/>
              <w:jc w:val="center"/>
            </w:pPr>
            <w:r>
              <w:rPr>
                <w:rFonts w:ascii="Arial" w:hAnsi="Arial" w:eastAsia="宋体"/>
                <w:b w:val="0"/>
                <w:i w:val="0"/>
                <w:color w:val="000000"/>
                <w:sz w:val="21"/>
              </w:rPr>
              <w:t>世界观交代</w:t>
            </w:r>
          </w:p>
        </w:tc>
        <w:tc>
          <w:tcPr>
            <w:tcW w:type="dxa" w:w="3061"/>
            <w:vAlign w:val="center"/>
          </w:tcPr>
          <w:p>
            <w:pPr>
              <w:spacing w:line="240" w:lineRule="auto"/>
              <w:ind w:firstLine="0"/>
              <w:jc w:val="left"/>
            </w:pPr>
            <w:r>
              <w:rPr>
                <w:rFonts w:ascii="Arial" w:hAnsi="Arial" w:eastAsia="宋体"/>
                <w:b w:val="0"/>
                <w:i w:val="0"/>
                <w:color w:val="000000"/>
                <w:sz w:val="21"/>
              </w:rPr>
              <w:t>设定占比是否≤20%且融入剧情</w:t>
            </w:r>
          </w:p>
        </w:tc>
        <w:tc>
          <w:tcPr>
            <w:tcW w:type="dxa" w:w="3685"/>
            <w:vAlign w:val="center"/>
          </w:tcPr>
          <w:p>
            <w:pPr>
              <w:spacing w:line="240" w:lineRule="auto"/>
              <w:ind w:firstLine="0"/>
              <w:jc w:val="left"/>
            </w:pPr>
            <w:r>
              <w:rPr>
                <w:rFonts w:ascii="Arial" w:hAnsi="Arial" w:eastAsia="宋体"/>
                <w:b w:val="0"/>
                <w:i w:val="0"/>
                <w:color w:val="000000"/>
                <w:sz w:val="21"/>
              </w:rPr>
              <w:t>把设定拆进对话与冲突，避免开头说明书</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中</w:t>
            </w:r>
          </w:p>
        </w:tc>
        <w:tc>
          <w:tcPr>
            <w:tcW w:type="dxa" w:w="1474"/>
            <w:vAlign w:val="center"/>
          </w:tcPr>
          <w:p>
            <w:pPr>
              <w:spacing w:line="240" w:lineRule="auto"/>
              <w:ind w:firstLine="0"/>
              <w:jc w:val="center"/>
            </w:pPr>
            <w:r>
              <w:rPr>
                <w:rFonts w:ascii="Arial" w:hAnsi="Arial" w:eastAsia="宋体"/>
                <w:b w:val="0"/>
                <w:i w:val="0"/>
                <w:color w:val="000000"/>
                <w:sz w:val="21"/>
              </w:rPr>
              <w:t>章末钩子</w:t>
            </w:r>
          </w:p>
        </w:tc>
        <w:tc>
          <w:tcPr>
            <w:tcW w:type="dxa" w:w="3061"/>
            <w:vAlign w:val="center"/>
          </w:tcPr>
          <w:p>
            <w:pPr>
              <w:spacing w:line="240" w:lineRule="auto"/>
              <w:ind w:firstLine="0"/>
              <w:jc w:val="left"/>
            </w:pPr>
            <w:r>
              <w:rPr>
                <w:rFonts w:ascii="Arial" w:hAnsi="Arial" w:eastAsia="宋体"/>
                <w:b w:val="0"/>
                <w:i w:val="0"/>
                <w:color w:val="000000"/>
                <w:sz w:val="21"/>
              </w:rPr>
              <w:t>每章结尾是否留反常、追问或危机</w:t>
            </w:r>
          </w:p>
        </w:tc>
        <w:tc>
          <w:tcPr>
            <w:tcW w:type="dxa" w:w="3685"/>
            <w:vAlign w:val="center"/>
          </w:tcPr>
          <w:p>
            <w:pPr>
              <w:spacing w:line="240" w:lineRule="auto"/>
              <w:ind w:firstLine="0"/>
              <w:jc w:val="left"/>
            </w:pPr>
            <w:r>
              <w:rPr>
                <w:rFonts w:ascii="Arial" w:hAnsi="Arial" w:eastAsia="宋体"/>
                <w:b w:val="0"/>
                <w:i w:val="0"/>
                <w:color w:val="000000"/>
                <w:sz w:val="21"/>
              </w:rPr>
              <w:t>重写每章最后两句，制造翻页冲动</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中</w:t>
            </w:r>
          </w:p>
        </w:tc>
        <w:tc>
          <w:tcPr>
            <w:tcW w:type="dxa" w:w="1474"/>
            <w:vAlign w:val="center"/>
          </w:tcPr>
          <w:p>
            <w:pPr>
              <w:spacing w:line="240" w:lineRule="auto"/>
              <w:ind w:firstLine="0"/>
              <w:jc w:val="center"/>
            </w:pPr>
            <w:r>
              <w:rPr>
                <w:rFonts w:ascii="Arial" w:hAnsi="Arial" w:eastAsia="宋体"/>
                <w:b w:val="0"/>
                <w:i w:val="0"/>
                <w:color w:val="000000"/>
                <w:sz w:val="21"/>
              </w:rPr>
              <w:t>差异化定位</w:t>
            </w:r>
          </w:p>
        </w:tc>
        <w:tc>
          <w:tcPr>
            <w:tcW w:type="dxa" w:w="3061"/>
            <w:vAlign w:val="center"/>
          </w:tcPr>
          <w:p>
            <w:pPr>
              <w:spacing w:line="240" w:lineRule="auto"/>
              <w:ind w:firstLine="0"/>
              <w:jc w:val="left"/>
            </w:pPr>
            <w:r>
              <w:rPr>
                <w:rFonts w:ascii="Arial" w:hAnsi="Arial" w:eastAsia="宋体"/>
                <w:b w:val="0"/>
                <w:i w:val="0"/>
                <w:color w:val="000000"/>
                <w:sz w:val="21"/>
              </w:rPr>
              <w:t>是否踩中红海（纯热血）或蓝海（幽默反套路）</w:t>
            </w:r>
          </w:p>
        </w:tc>
        <w:tc>
          <w:tcPr>
            <w:tcW w:type="dxa" w:w="3685"/>
            <w:vAlign w:val="center"/>
          </w:tcPr>
          <w:p>
            <w:pPr>
              <w:spacing w:line="240" w:lineRule="auto"/>
              <w:ind w:firstLine="0"/>
              <w:jc w:val="left"/>
            </w:pPr>
            <w:r>
              <w:rPr>
                <w:rFonts w:ascii="Arial" w:hAnsi="Arial" w:eastAsia="宋体"/>
                <w:b w:val="0"/>
                <w:i w:val="0"/>
                <w:color w:val="000000"/>
                <w:sz w:val="21"/>
              </w:rPr>
              <w:t>明确一个“风格标签”并写进简介</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低</w:t>
            </w:r>
          </w:p>
        </w:tc>
        <w:tc>
          <w:tcPr>
            <w:tcW w:type="dxa" w:w="1474"/>
            <w:vAlign w:val="center"/>
          </w:tcPr>
          <w:p>
            <w:pPr>
              <w:spacing w:line="240" w:lineRule="auto"/>
              <w:ind w:firstLine="0"/>
              <w:jc w:val="center"/>
            </w:pPr>
            <w:r>
              <w:rPr>
                <w:rFonts w:ascii="Arial" w:hAnsi="Arial" w:eastAsia="宋体"/>
                <w:b w:val="0"/>
                <w:i w:val="0"/>
                <w:color w:val="000000"/>
                <w:sz w:val="21"/>
              </w:rPr>
              <w:t>平台适配</w:t>
            </w:r>
          </w:p>
        </w:tc>
        <w:tc>
          <w:tcPr>
            <w:tcW w:type="dxa" w:w="3061"/>
            <w:vAlign w:val="center"/>
          </w:tcPr>
          <w:p>
            <w:pPr>
              <w:spacing w:line="240" w:lineRule="auto"/>
              <w:ind w:firstLine="0"/>
              <w:jc w:val="left"/>
            </w:pPr>
            <w:r>
              <w:rPr>
                <w:rFonts w:ascii="Arial" w:hAnsi="Arial" w:eastAsia="宋体"/>
                <w:b w:val="0"/>
                <w:i w:val="0"/>
                <w:color w:val="000000"/>
                <w:sz w:val="21"/>
              </w:rPr>
              <w:t>目标平台是起点系还是免费系</w:t>
            </w:r>
          </w:p>
        </w:tc>
        <w:tc>
          <w:tcPr>
            <w:tcW w:type="dxa" w:w="3685"/>
            <w:vAlign w:val="center"/>
          </w:tcPr>
          <w:p>
            <w:pPr>
              <w:spacing w:line="240" w:lineRule="auto"/>
              <w:ind w:firstLine="0"/>
              <w:jc w:val="left"/>
            </w:pPr>
            <w:r>
              <w:rPr>
                <w:rFonts w:ascii="Arial" w:hAnsi="Arial" w:eastAsia="宋体"/>
                <w:b w:val="0"/>
                <w:i w:val="0"/>
                <w:color w:val="000000"/>
                <w:sz w:val="21"/>
              </w:rPr>
              <w:t>按“黄金三章”或“钻石三句”分别重排开篇</w:t>
            </w:r>
          </w:p>
        </w:tc>
      </w:tr>
      <w:tr>
        <w:trPr>
          <w:cantSplit/>
        </w:trPr>
        <w:tc>
          <w:tcPr>
            <w:tcW w:type="dxa" w:w="850"/>
            <w:vAlign w:val="center"/>
          </w:tcPr>
          <w:p>
            <w:pPr>
              <w:spacing w:line="240" w:lineRule="auto"/>
              <w:ind w:firstLine="0"/>
              <w:jc w:val="center"/>
            </w:pPr>
            <w:r>
              <w:rPr>
                <w:rFonts w:ascii="Arial" w:hAnsi="Arial" w:eastAsia="宋体"/>
                <w:b w:val="0"/>
                <w:i w:val="0"/>
                <w:color w:val="000000"/>
                <w:sz w:val="21"/>
              </w:rPr>
              <w:t>低</w:t>
            </w:r>
          </w:p>
        </w:tc>
        <w:tc>
          <w:tcPr>
            <w:tcW w:type="dxa" w:w="1474"/>
            <w:vAlign w:val="center"/>
          </w:tcPr>
          <w:p>
            <w:pPr>
              <w:spacing w:line="240" w:lineRule="auto"/>
              <w:ind w:firstLine="0"/>
              <w:jc w:val="center"/>
            </w:pPr>
            <w:r>
              <w:rPr>
                <w:rFonts w:ascii="Arial" w:hAnsi="Arial" w:eastAsia="宋体"/>
                <w:b w:val="0"/>
                <w:i w:val="0"/>
                <w:color w:val="000000"/>
                <w:sz w:val="21"/>
              </w:rPr>
              <w:t>格式规范</w:t>
            </w:r>
          </w:p>
        </w:tc>
        <w:tc>
          <w:tcPr>
            <w:tcW w:type="dxa" w:w="3061"/>
            <w:vAlign w:val="center"/>
          </w:tcPr>
          <w:p>
            <w:pPr>
              <w:spacing w:line="240" w:lineRule="auto"/>
              <w:ind w:firstLine="0"/>
              <w:jc w:val="left"/>
            </w:pPr>
            <w:r>
              <w:rPr>
                <w:rFonts w:ascii="Arial" w:hAnsi="Arial" w:eastAsia="宋体"/>
                <w:b w:val="0"/>
                <w:i w:val="0"/>
                <w:color w:val="000000"/>
                <w:sz w:val="21"/>
              </w:rPr>
              <w:t>分段、标点、错别字是否达标</w:t>
            </w:r>
          </w:p>
        </w:tc>
        <w:tc>
          <w:tcPr>
            <w:tcW w:type="dxa" w:w="3685"/>
            <w:vAlign w:val="center"/>
          </w:tcPr>
          <w:p>
            <w:pPr>
              <w:spacing w:line="240" w:lineRule="auto"/>
              <w:ind w:firstLine="0"/>
              <w:jc w:val="left"/>
            </w:pPr>
            <w:r>
              <w:rPr>
                <w:rFonts w:ascii="Arial" w:hAnsi="Arial" w:eastAsia="宋体"/>
                <w:b w:val="0"/>
                <w:i w:val="0"/>
                <w:color w:val="000000"/>
                <w:sz w:val="21"/>
              </w:rPr>
              <w:t>按手机阅读排版重排＋全文校对</w:t>
            </w:r>
          </w:p>
        </w:tc>
      </w:tr>
    </w:tbl>
    <w:p>
      <w:pPr>
        <w:pStyle w:val="Caption"/>
      </w:pPr>
      <w:r>
        <w:t>表3　玄幻题材修改建议清单（通用自查版，优先级：高/中/低）</w:t>
      </w:r>
    </w:p>
    <w:p>
      <w:pPr>
        <w:pStyle w:val="Heading1"/>
      </w:pPr>
      <w:r>
        <w:t>六、热门小说开头模板库（含轻松幽默适配）</w:t>
      </w:r>
    </w:p>
    <w:p>
      <w:pPr>
        <w:ind w:firstLine="480"/>
      </w:pPr>
      <w:r>
        <w:rPr>
          <w:rFonts w:ascii="Arial" w:hAnsi="Arial" w:eastAsia="宋体"/>
          <w:b w:val="0"/>
          <w:i w:val="0"/>
          <w:color w:val="000000"/>
          <w:sz w:val="24"/>
        </w:rPr>
        <w:t>模板是骨架不是万能药：所有爆款开篇都围绕“主角处境＋即时危机＋金手指＋目标”四件套展开。通用钩子公式：【现状】＋【反常反转】＋【留一个为什么】——先给一个读者熟悉的状态，再打破它，最后抛出悬念。以下八个模板均可直接套用，并给出“轻松幽默”化的改法。</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1474"/>
            <w:vAlign w:val="center"/>
            <w:shd w:val="clear" w:fill="F2F2F2"/>
          </w:tcPr>
          <w:p>
            <w:pPr>
              <w:spacing w:line="240" w:lineRule="auto"/>
              <w:ind w:firstLine="0"/>
              <w:jc w:val="center"/>
            </w:pPr>
            <w:r>
              <w:rPr>
                <w:rFonts w:ascii="Arial" w:hAnsi="Arial" w:eastAsia="宋体"/>
                <w:b/>
                <w:i w:val="0"/>
                <w:color w:val="000000"/>
                <w:sz w:val="21"/>
              </w:rPr>
              <w:t>模板</w:t>
            </w:r>
          </w:p>
        </w:tc>
        <w:tc>
          <w:tcPr>
            <w:tcW w:type="dxa" w:w="3402"/>
            <w:vAlign w:val="center"/>
            <w:shd w:val="clear" w:fill="F2F2F2"/>
          </w:tcPr>
          <w:p>
            <w:pPr>
              <w:spacing w:line="240" w:lineRule="auto"/>
              <w:ind w:firstLine="0"/>
              <w:jc w:val="center"/>
            </w:pPr>
            <w:r>
              <w:rPr>
                <w:rFonts w:ascii="Arial" w:hAnsi="Arial" w:eastAsia="宋体"/>
                <w:b/>
                <w:i w:val="0"/>
                <w:color w:val="000000"/>
                <w:sz w:val="21"/>
              </w:rPr>
              <w:t>核心公式</w:t>
            </w:r>
          </w:p>
        </w:tc>
        <w:tc>
          <w:tcPr>
            <w:tcW w:type="dxa" w:w="1134"/>
            <w:vAlign w:val="center"/>
            <w:shd w:val="clear" w:fill="F2F2F2"/>
          </w:tcPr>
          <w:p>
            <w:pPr>
              <w:spacing w:line="240" w:lineRule="auto"/>
              <w:ind w:firstLine="0"/>
              <w:jc w:val="center"/>
            </w:pPr>
            <w:r>
              <w:rPr>
                <w:rFonts w:ascii="Arial" w:hAnsi="Arial" w:eastAsia="宋体"/>
                <w:b/>
                <w:i w:val="0"/>
                <w:color w:val="000000"/>
                <w:sz w:val="21"/>
              </w:rPr>
              <w:t>幽默适配度</w:t>
            </w:r>
          </w:p>
        </w:tc>
        <w:tc>
          <w:tcPr>
            <w:tcW w:type="dxa" w:w="3061"/>
            <w:vAlign w:val="center"/>
            <w:shd w:val="clear" w:fill="F2F2F2"/>
          </w:tcPr>
          <w:p>
            <w:pPr>
              <w:spacing w:line="240" w:lineRule="auto"/>
              <w:ind w:firstLine="0"/>
              <w:jc w:val="center"/>
            </w:pPr>
            <w:r>
              <w:rPr>
                <w:rFonts w:ascii="Arial" w:hAnsi="Arial" w:eastAsia="宋体"/>
                <w:b/>
                <w:i w:val="0"/>
                <w:color w:val="000000"/>
                <w:sz w:val="21"/>
              </w:rPr>
              <w:t>一句话记忆点</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重生流</w:t>
            </w:r>
          </w:p>
        </w:tc>
        <w:tc>
          <w:tcPr>
            <w:tcW w:type="dxa" w:w="3402"/>
            <w:vAlign w:val="center"/>
          </w:tcPr>
          <w:p>
            <w:pPr>
              <w:spacing w:line="240" w:lineRule="auto"/>
              <w:ind w:firstLine="0"/>
              <w:jc w:val="left"/>
            </w:pPr>
            <w:r>
              <w:rPr>
                <w:rFonts w:ascii="Arial" w:hAnsi="Arial" w:eastAsia="宋体"/>
                <w:b w:val="0"/>
                <w:i w:val="0"/>
                <w:color w:val="000000"/>
                <w:sz w:val="21"/>
              </w:rPr>
              <w:t>前世结局＋重生瞬间＋先知金手指＋第一个小目标</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“知道一切却偏要作死”，信息差即笑点</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系统流</w:t>
            </w:r>
          </w:p>
        </w:tc>
        <w:tc>
          <w:tcPr>
            <w:tcW w:type="dxa" w:w="3402"/>
            <w:vAlign w:val="center"/>
          </w:tcPr>
          <w:p>
            <w:pPr>
              <w:spacing w:line="240" w:lineRule="auto"/>
              <w:ind w:firstLine="0"/>
              <w:jc w:val="left"/>
            </w:pPr>
            <w:r>
              <w:rPr>
                <w:rFonts w:ascii="Arial" w:hAnsi="Arial" w:eastAsia="宋体"/>
                <w:b w:val="0"/>
                <w:i w:val="0"/>
                <w:color w:val="000000"/>
                <w:sz w:val="21"/>
              </w:rPr>
              <w:t>绑定瞬间＋新奇系统规则＋首个任务＋目标</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系统越冷，主角越皮，反差即喜感</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退婚流</w:t>
            </w:r>
          </w:p>
        </w:tc>
        <w:tc>
          <w:tcPr>
            <w:tcW w:type="dxa" w:w="3402"/>
            <w:vAlign w:val="center"/>
          </w:tcPr>
          <w:p>
            <w:pPr>
              <w:spacing w:line="240" w:lineRule="auto"/>
              <w:ind w:firstLine="0"/>
              <w:jc w:val="left"/>
            </w:pPr>
            <w:r>
              <w:rPr>
                <w:rFonts w:ascii="Arial" w:hAnsi="Arial" w:eastAsia="宋体"/>
                <w:b w:val="0"/>
                <w:i w:val="0"/>
                <w:color w:val="000000"/>
                <w:sz w:val="21"/>
              </w:rPr>
              <w:t>当众羞辱＋主角不跪＋底牌＋反套路宣言</w:t>
            </w:r>
          </w:p>
        </w:tc>
        <w:tc>
          <w:tcPr>
            <w:tcW w:type="dxa" w:w="1134"/>
            <w:vAlign w:val="center"/>
          </w:tcPr>
          <w:p>
            <w:pPr>
              <w:spacing w:line="240" w:lineRule="auto"/>
              <w:ind w:firstLine="0"/>
              <w:jc w:val="center"/>
            </w:pPr>
            <w:r>
              <w:rPr>
                <w:rFonts w:ascii="Arial" w:hAnsi="Arial" w:eastAsia="宋体"/>
                <w:b w:val="0"/>
                <w:i w:val="0"/>
                <w:color w:val="000000"/>
                <w:sz w:val="21"/>
              </w:rPr>
              <w:t>中高</w:t>
            </w:r>
          </w:p>
        </w:tc>
        <w:tc>
          <w:tcPr>
            <w:tcW w:type="dxa" w:w="3061"/>
            <w:vAlign w:val="center"/>
          </w:tcPr>
          <w:p>
            <w:pPr>
              <w:spacing w:line="240" w:lineRule="auto"/>
              <w:ind w:firstLine="0"/>
              <w:jc w:val="left"/>
            </w:pPr>
            <w:r>
              <w:rPr>
                <w:rFonts w:ascii="Arial" w:hAnsi="Arial" w:eastAsia="宋体"/>
                <w:b w:val="0"/>
                <w:i w:val="0"/>
                <w:color w:val="000000"/>
                <w:sz w:val="21"/>
              </w:rPr>
              <w:t>把隐忍复仇改成“当场硬刚、一本正经地离谱”</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无敌流</w:t>
            </w:r>
          </w:p>
        </w:tc>
        <w:tc>
          <w:tcPr>
            <w:tcW w:type="dxa" w:w="3402"/>
            <w:vAlign w:val="center"/>
          </w:tcPr>
          <w:p>
            <w:pPr>
              <w:spacing w:line="240" w:lineRule="auto"/>
              <w:ind w:firstLine="0"/>
              <w:jc w:val="left"/>
            </w:pPr>
            <w:r>
              <w:rPr>
                <w:rFonts w:ascii="Arial" w:hAnsi="Arial" w:eastAsia="宋体"/>
                <w:b w:val="0"/>
                <w:i w:val="0"/>
                <w:color w:val="000000"/>
                <w:sz w:val="21"/>
              </w:rPr>
              <w:t>开局即巅峰＋扮猪吃虎＋反差场景＋世人误解</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“我不想装但我没办法”的无奈感</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稳健苟道流</w:t>
            </w:r>
          </w:p>
        </w:tc>
        <w:tc>
          <w:tcPr>
            <w:tcW w:type="dxa" w:w="3402"/>
            <w:vAlign w:val="center"/>
          </w:tcPr>
          <w:p>
            <w:pPr>
              <w:spacing w:line="240" w:lineRule="auto"/>
              <w:ind w:firstLine="0"/>
              <w:jc w:val="left"/>
            </w:pPr>
            <w:r>
              <w:rPr>
                <w:rFonts w:ascii="Arial" w:hAnsi="Arial" w:eastAsia="宋体"/>
                <w:b w:val="0"/>
                <w:i w:val="0"/>
                <w:color w:val="000000"/>
                <w:sz w:val="21"/>
              </w:rPr>
              <w:t>危险世界＋主角极度怕死＋留底牌＋反差暴露</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预期违背喜剧：预设他必强，他偏苟</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签到流</w:t>
            </w:r>
          </w:p>
        </w:tc>
        <w:tc>
          <w:tcPr>
            <w:tcW w:type="dxa" w:w="3402"/>
            <w:vAlign w:val="center"/>
          </w:tcPr>
          <w:p>
            <w:pPr>
              <w:spacing w:line="240" w:lineRule="auto"/>
              <w:ind w:firstLine="0"/>
              <w:jc w:val="left"/>
            </w:pPr>
            <w:r>
              <w:rPr>
                <w:rFonts w:ascii="Arial" w:hAnsi="Arial" w:eastAsia="宋体"/>
                <w:b w:val="0"/>
                <w:i w:val="0"/>
                <w:color w:val="000000"/>
                <w:sz w:val="21"/>
              </w:rPr>
              <w:t>绑定签到＋特殊地点＋奖励反差＋升级预期</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废柴奖励与神级奖励的落差本身即笑点</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无限／诸天流</w:t>
            </w:r>
          </w:p>
        </w:tc>
        <w:tc>
          <w:tcPr>
            <w:tcW w:type="dxa" w:w="3402"/>
            <w:vAlign w:val="center"/>
          </w:tcPr>
          <w:p>
            <w:pPr>
              <w:spacing w:line="240" w:lineRule="auto"/>
              <w:ind w:firstLine="0"/>
              <w:jc w:val="left"/>
            </w:pPr>
            <w:r>
              <w:rPr>
                <w:rFonts w:ascii="Arial" w:hAnsi="Arial" w:eastAsia="宋体"/>
                <w:b w:val="0"/>
                <w:i w:val="0"/>
                <w:color w:val="000000"/>
                <w:sz w:val="21"/>
              </w:rPr>
              <w:t>进入副本＋规则突变＋主角骚操作＋第一桶金</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正经世界观×不正经主角</w:t>
            </w:r>
          </w:p>
        </w:tc>
      </w:tr>
      <w:tr>
        <w:trPr>
          <w:cantSplit/>
        </w:trPr>
        <w:tc>
          <w:tcPr>
            <w:tcW w:type="dxa" w:w="1474"/>
            <w:vAlign w:val="center"/>
          </w:tcPr>
          <w:p>
            <w:pPr>
              <w:spacing w:line="240" w:lineRule="auto"/>
              <w:ind w:firstLine="0"/>
              <w:jc w:val="center"/>
            </w:pPr>
            <w:r>
              <w:rPr>
                <w:rFonts w:ascii="Arial" w:hAnsi="Arial" w:eastAsia="宋体"/>
                <w:b w:val="0"/>
                <w:i w:val="0"/>
                <w:color w:val="000000"/>
                <w:sz w:val="21"/>
              </w:rPr>
              <w:t>金手指砸脸钩</w:t>
            </w:r>
          </w:p>
        </w:tc>
        <w:tc>
          <w:tcPr>
            <w:tcW w:type="dxa" w:w="3402"/>
            <w:vAlign w:val="center"/>
          </w:tcPr>
          <w:p>
            <w:pPr>
              <w:spacing w:line="240" w:lineRule="auto"/>
              <w:ind w:firstLine="0"/>
              <w:jc w:val="left"/>
            </w:pPr>
            <w:r>
              <w:rPr>
                <w:rFonts w:ascii="Arial" w:hAnsi="Arial" w:eastAsia="宋体"/>
                <w:b w:val="0"/>
                <w:i w:val="0"/>
                <w:color w:val="000000"/>
                <w:sz w:val="21"/>
              </w:rPr>
              <w:t>绝境瞬间＋金手指天降＋短期目标＋悬念</w:t>
            </w:r>
          </w:p>
        </w:tc>
        <w:tc>
          <w:tcPr>
            <w:tcW w:type="dxa" w:w="1134"/>
            <w:vAlign w:val="center"/>
          </w:tcPr>
          <w:p>
            <w:pPr>
              <w:spacing w:line="240" w:lineRule="auto"/>
              <w:ind w:firstLine="0"/>
              <w:jc w:val="center"/>
            </w:pPr>
            <w:r>
              <w:rPr>
                <w:rFonts w:ascii="Arial" w:hAnsi="Arial" w:eastAsia="宋体"/>
                <w:b w:val="0"/>
                <w:i w:val="0"/>
                <w:color w:val="000000"/>
                <w:sz w:val="21"/>
              </w:rPr>
              <w:t>高</w:t>
            </w:r>
          </w:p>
        </w:tc>
        <w:tc>
          <w:tcPr>
            <w:tcW w:type="dxa" w:w="3061"/>
            <w:vAlign w:val="center"/>
          </w:tcPr>
          <w:p>
            <w:pPr>
              <w:spacing w:line="240" w:lineRule="auto"/>
              <w:ind w:firstLine="0"/>
              <w:jc w:val="left"/>
            </w:pPr>
            <w:r>
              <w:rPr>
                <w:rFonts w:ascii="Arial" w:hAnsi="Arial" w:eastAsia="宋体"/>
                <w:b w:val="0"/>
                <w:i w:val="0"/>
                <w:color w:val="000000"/>
                <w:sz w:val="21"/>
              </w:rPr>
              <w:t>金手指越“low”，反差越大</w:t>
            </w:r>
          </w:p>
        </w:tc>
      </w:tr>
    </w:tbl>
    <w:p>
      <w:pPr>
        <w:pStyle w:val="Caption"/>
      </w:pPr>
      <w:r>
        <w:t>表4　热门开头模板速查总览</w:t>
      </w:r>
    </w:p>
    <w:p>
      <w:pPr>
        <w:pStyle w:val="Heading2"/>
      </w:pPr>
      <w:r>
        <w:t>（一）模板1　重生流（睁眼流）</w:t>
      </w:r>
    </w:p>
    <w:p>
      <w:pPr>
        <w:ind w:firstLine="480"/>
      </w:pPr>
      <w:r>
        <w:rPr>
          <w:rFonts w:ascii="Arial" w:hAnsi="Arial" w:eastAsia="宋体"/>
          <w:b w:val="0"/>
          <w:i w:val="0"/>
          <w:color w:val="000000"/>
          <w:sz w:val="24"/>
        </w:rPr>
        <w:t>公式：前世结局（遗憾／惨死）→重生瞬间→先知金手指→第一个小目标。重生流的爽点来自“信息差”，幽默化时让主角拿着剧本还嘴欠、还作死，笑点和爽点一起给。</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我，林厌，上辈子修仙第一人，被天劫劈死的时候还在跟雷对骂。再睁眼，回到被逐出宗门的那天——还是那间破屋，还是那张床，床头站着正要把我扫地出门的小师妹。她一脸愧疚：‘师兄，宗门待你不薄，你走吧。’我盯着她看了三秒，笑了：‘师妹，你上辈子嫁给魔尊，婚后第三年，是你亲手把他埋了。’她的脸色变了。我知道，故事从这句话开始，彻底不一样了。”</w:t>
      </w:r>
    </w:p>
    <w:p>
      <w:pPr>
        <w:ind w:firstLine="480"/>
      </w:pPr>
      <w:r>
        <w:rPr>
          <w:rFonts w:ascii="Arial" w:hAnsi="Arial" w:eastAsia="宋体"/>
          <w:b w:val="0"/>
          <w:i w:val="0"/>
          <w:color w:val="000000"/>
          <w:sz w:val="24"/>
        </w:rPr>
        <w:t>轻松幽默适配：让主角用“已知结果”去逗弄“未知的人”，每一句剧透都是笑点；注意别让他全程剧透，留一半当底牌。</w:t>
      </w:r>
    </w:p>
    <w:p>
      <w:pPr>
        <w:pStyle w:val="Heading2"/>
      </w:pPr>
      <w:r>
        <w:t>（二）模板2　系统流</w:t>
      </w:r>
    </w:p>
    <w:p>
      <w:pPr>
        <w:ind w:firstLine="480"/>
      </w:pPr>
      <w:r>
        <w:rPr>
          <w:rFonts w:ascii="Arial" w:hAnsi="Arial" w:eastAsia="宋体"/>
          <w:b w:val="0"/>
          <w:i w:val="0"/>
          <w:color w:val="000000"/>
          <w:sz w:val="24"/>
        </w:rPr>
        <w:t>公式：绑定瞬间→系统规则（要新奇）→第一个任务／奖励→目标。系统流是玄幻最稳定的开篇，关键在于系统“怪”：规则越怪，故事越新。</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穿越第五天，我绑定了‘负能量系统’。系统：只要让身边人产生负面情绪，你就能变强。我看了看面前正给我上药的老乞丐——他刚把我从野狗嘴里抢下来。我酝酿了半天，憋出一句：‘老头，你捡我，是不是图我长得像你死去的儿子？’老乞丐的手抖了一下。【负面情绪＋1】我：‘……这也能行？’”</w:t>
      </w:r>
    </w:p>
    <w:p>
      <w:pPr>
        <w:ind w:firstLine="480"/>
      </w:pPr>
      <w:r>
        <w:rPr>
          <w:rFonts w:ascii="Arial" w:hAnsi="Arial" w:eastAsia="宋体"/>
          <w:b w:val="0"/>
          <w:i w:val="0"/>
          <w:color w:val="000000"/>
          <w:sz w:val="24"/>
        </w:rPr>
        <w:t>轻松幽默适配：让系统AI毒舌、吐槽、机械地冷，主角负责皮；系统的“冷”与主角的“皮”互相成全。</w:t>
      </w:r>
    </w:p>
    <w:p>
      <w:pPr>
        <w:pStyle w:val="Heading2"/>
      </w:pPr>
      <w:r>
        <w:t>（三）模板3　退婚流</w:t>
      </w:r>
    </w:p>
    <w:p>
      <w:pPr>
        <w:ind w:firstLine="480"/>
      </w:pPr>
      <w:r>
        <w:rPr>
          <w:rFonts w:ascii="Arial" w:hAnsi="Arial" w:eastAsia="宋体"/>
          <w:b w:val="0"/>
          <w:i w:val="0"/>
          <w:color w:val="000000"/>
          <w:sz w:val="24"/>
        </w:rPr>
        <w:t>公式：当众羞辱／退婚→主角“不跪”→金手指／底牌→宣言或反套路反转。退婚流被《斗破苍穹》带火十几年，纯隐忍写法已过时，反套路化是最优解。</w:t>
      </w:r>
    </w:p>
    <w:p>
      <w:pPr>
        <w:ind w:firstLine="480"/>
      </w:pPr>
      <w:r>
        <w:rPr>
          <w:rFonts w:ascii="Arial" w:hAnsi="Arial" w:eastAsia="宋体"/>
          <w:b w:val="0"/>
          <w:i w:val="0"/>
          <w:color w:val="000000"/>
          <w:sz w:val="24"/>
        </w:rPr>
        <w:t>示例（反套路幽默化）：</w:t>
      </w:r>
    </w:p>
    <w:p>
      <w:pPr>
        <w:ind w:firstLine="480"/>
      </w:pPr>
      <w:r>
        <w:rPr>
          <w:rFonts w:ascii="Arial" w:hAnsi="Arial" w:eastAsia="宋体"/>
          <w:b w:val="0"/>
          <w:i w:val="0"/>
          <w:color w:val="000000"/>
          <w:sz w:val="24"/>
        </w:rPr>
        <w:t>“婚礼当天，未婚妻当众撕毁婚约：‘柳家之子，懦弱无能，配不上我王家。’满堂哄笑，我爹气得直哆嗦。我淡定地掏出一张纸：‘好，退婚可以。这是退婚协议——按我们柳家规矩，先付违约金三百万灵石，再还当年彩礼，另加精神损失费……’未婚妻愣住：‘你、你家哪来的三百万的规矩？’我：‘刚定的。’【系统提示：王小姐情绪值＋999，宿主修为＋1。】”</w:t>
      </w:r>
    </w:p>
    <w:p>
      <w:pPr>
        <w:ind w:firstLine="480"/>
      </w:pPr>
      <w:r>
        <w:rPr>
          <w:rFonts w:ascii="Arial" w:hAnsi="Arial" w:eastAsia="宋体"/>
          <w:b w:val="0"/>
          <w:i w:val="0"/>
          <w:color w:val="000000"/>
          <w:sz w:val="24"/>
        </w:rPr>
        <w:t>轻松幽默适配：把“忍辱负重”改成“当场硬刚＋一本正经地离谱”，拒绝憋屈，笑果翻倍。</w:t>
      </w:r>
    </w:p>
    <w:p>
      <w:pPr>
        <w:pStyle w:val="Heading2"/>
      </w:pPr>
      <w:r>
        <w:t>（四）模板4　无敌流</w:t>
      </w:r>
    </w:p>
    <w:p>
      <w:pPr>
        <w:ind w:firstLine="480"/>
      </w:pPr>
      <w:r>
        <w:rPr>
          <w:rFonts w:ascii="Arial" w:hAnsi="Arial" w:eastAsia="宋体"/>
          <w:b w:val="0"/>
          <w:i w:val="0"/>
          <w:color w:val="000000"/>
          <w:sz w:val="24"/>
        </w:rPr>
        <w:t>公式：开局即巅峰→扮猪吃虎→反差场景→世人误解。无敌流的风险是“没目标”，解决方法是让主角“想低调却总被逼着出手”。</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我，史上最强剑仙，飞升时手滑，掉回了新手村。村口恶霸正在欺负卖糖葫芦的小丫头。我本想低调，谁知他转头就冲我吆喝：‘喂，新来的，交保护费！’我叹了口气，拔出剑——剑是昨天捡的，锈得掉渣。恶霸笑出声。三息之后，他跪在村口，抱着我的裤腿喊爷爷。我挠头：‘这破剑，还挺好用。’”</w:t>
      </w:r>
    </w:p>
    <w:p>
      <w:pPr>
        <w:ind w:firstLine="480"/>
      </w:pPr>
      <w:r>
        <w:rPr>
          <w:rFonts w:ascii="Arial" w:hAnsi="Arial" w:eastAsia="宋体"/>
          <w:b w:val="0"/>
          <w:i w:val="0"/>
          <w:color w:val="000000"/>
          <w:sz w:val="24"/>
        </w:rPr>
        <w:t>轻松幽默适配：笑点＝实力碾压＋主角“我真没想装”的无奈感；后续让主角持续用“最废的方式”解决“最难的敌人”。</w:t>
      </w:r>
    </w:p>
    <w:p>
      <w:pPr>
        <w:pStyle w:val="Heading2"/>
      </w:pPr>
      <w:r>
        <w:t>（五）模板5　稳健苟道流</w:t>
      </w:r>
    </w:p>
    <w:p>
      <w:pPr>
        <w:ind w:firstLine="480"/>
      </w:pPr>
      <w:r>
        <w:rPr>
          <w:rFonts w:ascii="Arial" w:hAnsi="Arial" w:eastAsia="宋体"/>
          <w:b w:val="0"/>
          <w:i w:val="0"/>
          <w:color w:val="000000"/>
          <w:sz w:val="24"/>
        </w:rPr>
        <w:t>公式：危险世界→主角极度怕死→万事留底牌→反差暴露。稳健流（苟道）是近年最成功的幽默反套路之一，核心是“预期违背喜剧”。</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穿越洪荒，我成了截教外门一个不起眼的小弟子。大劫将至，圣人一个喷嚏都能震死一片。我的生存准则只有一条：苟。今天炼丹炉炸了，我抱着炉子滚出三里地，抬头一看——正撞见大师兄在门口负手而立，眼中精光一闪：‘师弟，你刚才那身法……’我立刻把炉子往地上一摔：‘炸的！纯粹是炸的！’大师兄盯着我，笑了。我后背一凉：完了，他觉得我在装。”</w:t>
      </w:r>
    </w:p>
    <w:p>
      <w:pPr>
        <w:ind w:firstLine="480"/>
      </w:pPr>
      <w:r>
        <w:rPr>
          <w:rFonts w:ascii="Arial" w:hAnsi="Arial" w:eastAsia="宋体"/>
          <w:b w:val="0"/>
          <w:i w:val="0"/>
          <w:color w:val="000000"/>
          <w:sz w:val="24"/>
        </w:rPr>
        <w:t>轻松幽默适配：笑点源自“主角越解释，读者越觉得他深不可测”；把苟的行为写合理，把误会写离谱。</w:t>
      </w:r>
    </w:p>
    <w:p>
      <w:pPr>
        <w:pStyle w:val="Heading2"/>
      </w:pPr>
      <w:r>
        <w:t>（六）模板6　签到流</w:t>
      </w:r>
    </w:p>
    <w:p>
      <w:pPr>
        <w:ind w:firstLine="480"/>
      </w:pPr>
      <w:r>
        <w:rPr>
          <w:rFonts w:ascii="Arial" w:hAnsi="Arial" w:eastAsia="宋体"/>
          <w:b w:val="0"/>
          <w:i w:val="0"/>
          <w:color w:val="000000"/>
          <w:sz w:val="24"/>
        </w:rPr>
        <w:t>公式：绑定签到系统→特殊地点签到→奖励反差→升级预期。签到流是“慢热变爽”的经典骨架，反差奖励是幽默化的关键。</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绑定‘风景签到系统’第一天，我站在宗门后山悬崖边，等签到来临。叮！签到成功！恭喜宿主获得：老母鸡一只。我沉默了。第二天，悬崖边，签到成功！恭喜宿主获得：鸡蛋十枚。第三天，我蹲在悬崖边喂鸡，掌门路过，驻足良久：‘徒儿，你在此处……悟道？’我：‘师父，我在等一个奇迹。’第四天，叮！恭喜宿主获得：太上长老的剑意传承。我缓缓抬头，看着鸡圈，懂了：原来这只鸡，是签出来的。”</w:t>
      </w:r>
    </w:p>
    <w:p>
      <w:pPr>
        <w:ind w:firstLine="480"/>
      </w:pPr>
      <w:r>
        <w:rPr>
          <w:rFonts w:ascii="Arial" w:hAnsi="Arial" w:eastAsia="宋体"/>
          <w:b w:val="0"/>
          <w:i w:val="0"/>
          <w:color w:val="000000"/>
          <w:sz w:val="24"/>
        </w:rPr>
        <w:t>轻松幽默适配：把奖励做成“反差萌”——前三天的废柴奖励与第四天的神级奖励形成节奏，本身就是笑点。</w:t>
      </w:r>
    </w:p>
    <w:p>
      <w:pPr>
        <w:pStyle w:val="Heading2"/>
      </w:pPr>
      <w:r>
        <w:t>（七）模板7　无限流／诸天流</w:t>
      </w:r>
    </w:p>
    <w:p>
      <w:pPr>
        <w:ind w:firstLine="480"/>
      </w:pPr>
      <w:r>
        <w:rPr>
          <w:rFonts w:ascii="Arial" w:hAnsi="Arial" w:eastAsia="宋体"/>
          <w:b w:val="0"/>
          <w:i w:val="0"/>
          <w:color w:val="000000"/>
          <w:sz w:val="24"/>
        </w:rPr>
        <w:t>公式：进入副本／世界→规则突变→主角骚操作→第一桶金。诸天流的好处是设定混搭自由，把“正经世界观”和“不正经主角”混着写即可。</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欢迎进入副本《西游记》，当前身份：高老庄的猪。系统提示：请活过今晚。我看着猪圈里那头正在啃白菜的猪——那是本尊。我：‘……要么我今晚被妖怪抓走炖了，要么我先下手为强，去把妖怪卖了。’第二天，高老庄门口贴出告示：本庄特聘驱妖师一名，待遇从优，管饭。”</w:t>
      </w:r>
    </w:p>
    <w:p>
      <w:pPr>
        <w:ind w:firstLine="480"/>
      </w:pPr>
      <w:r>
        <w:rPr>
          <w:rFonts w:ascii="Arial" w:hAnsi="Arial" w:eastAsia="宋体"/>
          <w:b w:val="0"/>
          <w:i w:val="0"/>
          <w:color w:val="000000"/>
          <w:sz w:val="24"/>
        </w:rPr>
        <w:t>轻松幽默适配：让主角用现代脑回路解构神话设定，越“出戏”越好笑，但世界观规则要自洽。</w:t>
      </w:r>
    </w:p>
    <w:p>
      <w:pPr>
        <w:pStyle w:val="Heading2"/>
      </w:pPr>
      <w:r>
        <w:t>（八）模板8　金手指砸脸钩</w:t>
      </w:r>
    </w:p>
    <w:p>
      <w:pPr>
        <w:ind w:firstLine="480"/>
      </w:pPr>
      <w:r>
        <w:rPr>
          <w:rFonts w:ascii="Arial" w:hAnsi="Arial" w:eastAsia="宋体"/>
          <w:b w:val="0"/>
          <w:i w:val="0"/>
          <w:color w:val="000000"/>
          <w:sz w:val="24"/>
        </w:rPr>
        <w:t>公式：绝境瞬间→金手指天降→短期目标→悬念。这是最通用的“3秒钩子”，核心是让金手指与绝境形成强烈反差。</w:t>
      </w:r>
    </w:p>
    <w:p>
      <w:pPr>
        <w:ind w:firstLine="480"/>
      </w:pPr>
      <w:r>
        <w:rPr>
          <w:rFonts w:ascii="Arial" w:hAnsi="Arial" w:eastAsia="宋体"/>
          <w:b w:val="0"/>
          <w:i w:val="0"/>
          <w:color w:val="000000"/>
          <w:sz w:val="24"/>
        </w:rPr>
        <w:t>示例：</w:t>
      </w:r>
    </w:p>
    <w:p>
      <w:pPr>
        <w:ind w:firstLine="480"/>
      </w:pPr>
      <w:r>
        <w:rPr>
          <w:rFonts w:ascii="Arial" w:hAnsi="Arial" w:eastAsia="宋体"/>
          <w:b w:val="0"/>
          <w:i w:val="0"/>
          <w:color w:val="000000"/>
          <w:sz w:val="24"/>
        </w:rPr>
        <w:t>“被逐出家门那天，我在山神庙躲雨，饿得眼冒金星。头顶炸雷，庙里泥塑的金身裂开一道缝，滚出一本《无敌从捡破烂开始》。第一页写着：功法：捡破烂。我：‘？’再翻一页：第2章，如何用破烂气死仇人。那一刻，天边雷声滚滚，我知道，属于我的故事，开始了。”</w:t>
      </w:r>
    </w:p>
    <w:p>
      <w:pPr>
        <w:ind w:firstLine="480"/>
      </w:pPr>
      <w:r>
        <w:rPr>
          <w:rFonts w:ascii="Arial" w:hAnsi="Arial" w:eastAsia="宋体"/>
          <w:b w:val="0"/>
          <w:i w:val="0"/>
          <w:color w:val="000000"/>
          <w:sz w:val="24"/>
        </w:rPr>
        <w:t>轻松幽默适配：金手指越“low”反差越大；“捡破烂”式沙雕设定自带喜感，后续让破烂越捡越离谱。</w:t>
      </w:r>
    </w:p>
    <w:p>
      <w:pPr>
        <w:pStyle w:val="Heading2"/>
      </w:pPr>
      <w:r>
        <w:t>（九）使用提示</w:t>
      </w:r>
    </w:p>
    <w:p>
      <w:pPr>
        <w:ind w:firstLine="480"/>
      </w:pPr>
      <w:r>
        <w:rPr>
          <w:rFonts w:ascii="Arial" w:hAnsi="Arial" w:eastAsia="宋体"/>
          <w:b w:val="0"/>
          <w:i w:val="0"/>
          <w:color w:val="000000"/>
          <w:sz w:val="24"/>
        </w:rPr>
        <w:t>1. 模板给出的是结构，幽默必须“人设化”：给主角一个固定性格触发器（毒舌／怂／懒／抠／皮），笑点从性格与设定里长出来，而不是贴段子。2. 无论用哪个模板，统一遵守“300字抛冲突、1000字亮金手指、章末留钩子”三条铁律。3. 建议先用本报告第二章红线清单对开篇做一次“排雷”，再对照表4选择与自身文风最匹配的模板。</w:t>
      </w:r>
    </w:p>
    <w:p>
      <w:pPr>
        <w:pStyle w:val="Heading1"/>
      </w:pPr>
      <w:r>
        <w:t>附录A　统计指标与口径说明</w:t>
      </w:r>
    </w:p>
    <w:p>
      <w:pPr>
        <w:ind w:firstLine="480"/>
      </w:pPr>
      <w:r>
        <w:rPr>
          <w:rFonts w:ascii="Arial" w:hAnsi="Arial" w:eastAsia="宋体"/>
          <w:b w:val="0"/>
          <w:i w:val="0"/>
          <w:color w:val="000000"/>
          <w:sz w:val="24"/>
        </w:rPr>
        <w:t>1. 真实数据：市场大盘（营收、份额、出海排名）与案例成绩（均订、点击、播放量）来自公开报告与媒体报道，正文已用来源简称标注，详细出处见附录B。2. 模拟数据：图2及随附《热度对比表》中的签约通过率、编辑推荐度、读者留存率、稿费区间等，为综合行业公开讨论模拟估算的数值，仅用于横向比较与选题决策示意，不代表任何平台官方统计，请勿用于精确测算。3. 口径差异：不同研究机构对题材份额的统计口径（按作品量、按阅读时长或按营收）不同，玄幻占比在28%—30%间浮动，正文以区间表述。</w:t>
      </w:r>
    </w:p>
    <w:p>
      <w:pPr>
        <w:pStyle w:val="Heading1"/>
      </w:pPr>
      <w:r>
        <w:t>附录B　资料来源</w:t>
      </w:r>
    </w:p>
    <w:p>
      <w:pPr>
        <w:spacing w:line="360" w:lineRule="auto"/>
        <w:ind w:firstLine="0"/>
      </w:pPr>
      <w:r>
        <w:rPr>
          <w:rFonts w:ascii="Arial" w:hAnsi="Arial" w:eastAsia="宋体"/>
          <w:b w:val="0"/>
          <w:i w:val="0"/>
          <w:color w:val="000000"/>
          <w:sz w:val="21"/>
        </w:rPr>
        <w:t>[1] 中国作家协会《2025中国网络文学蓝皮书》（2025年网络文学营收约490亿元及IP改编授权数据），中国作家网、中国出版传媒商报，2026年发布。</w:t>
      </w:r>
    </w:p>
    <w:p>
      <w:pPr>
        <w:spacing w:line="360" w:lineRule="auto"/>
        <w:ind w:firstLine="0"/>
      </w:pPr>
      <w:r>
        <w:rPr>
          <w:rFonts w:ascii="Arial" w:hAnsi="Arial" w:eastAsia="宋体"/>
          <w:b w:val="0"/>
          <w:i w:val="0"/>
          <w:color w:val="000000"/>
          <w:sz w:val="21"/>
        </w:rPr>
        <w:t>[2] 中国音像与数字出版协会《2025年度中国数字阅读报告》（数字阅读市场营收789.37亿元；出海题材玄幻奇幻居首），中国全民阅读网、腾讯新闻，2026年4月。</w:t>
      </w:r>
    </w:p>
    <w:p>
      <w:pPr>
        <w:spacing w:line="360" w:lineRule="auto"/>
        <w:ind w:firstLine="0"/>
      </w:pPr>
      <w:r>
        <w:rPr>
          <w:rFonts w:ascii="Arial" w:hAnsi="Arial" w:eastAsia="宋体"/>
          <w:b w:val="0"/>
          <w:i w:val="0"/>
          <w:color w:val="000000"/>
          <w:sz w:val="21"/>
        </w:rPr>
        <w:t>[3] 行业研究测算报告（玄幻28.5%等题材份额；玄幻仙侠作品量约120万部、阅读时长占比约42%），豆丁网公开行业研究报告，2025年。</w:t>
      </w:r>
    </w:p>
    <w:p>
      <w:pPr>
        <w:spacing w:line="360" w:lineRule="auto"/>
        <w:ind w:firstLine="0"/>
      </w:pPr>
      <w:r>
        <w:rPr>
          <w:rFonts w:ascii="Arial" w:hAnsi="Arial" w:eastAsia="宋体"/>
          <w:b w:val="0"/>
          <w:i w:val="0"/>
          <w:color w:val="000000"/>
          <w:sz w:val="21"/>
        </w:rPr>
        <w:t>[4] 赛迪网：2025年网文IP改编市场规模3676.1亿元；阅文2025年报：诡秘之主、大奉打更人突破30万全平台均订，起点新增均订超10万作品同比增长40%。</w:t>
      </w:r>
    </w:p>
    <w:p>
      <w:pPr>
        <w:spacing w:line="360" w:lineRule="auto"/>
        <w:ind w:firstLine="0"/>
      </w:pPr>
      <w:r>
        <w:rPr>
          <w:rFonts w:ascii="Arial" w:hAnsi="Arial" w:eastAsia="宋体"/>
          <w:b w:val="0"/>
          <w:i w:val="0"/>
          <w:color w:val="000000"/>
          <w:sz w:val="21"/>
        </w:rPr>
        <w:t>[5] 阅文作家专区：《怎样才能写出在起点签约的百万字长篇小说？》（黄金三章“快准狠”），作家助手。</w:t>
      </w:r>
    </w:p>
    <w:p>
      <w:pPr>
        <w:spacing w:line="360" w:lineRule="auto"/>
        <w:ind w:firstLine="0"/>
      </w:pPr>
      <w:r>
        <w:rPr>
          <w:rFonts w:ascii="Arial" w:hAnsi="Arial" w:eastAsia="宋体"/>
          <w:b w:val="0"/>
          <w:i w:val="0"/>
          <w:color w:val="000000"/>
          <w:sz w:val="21"/>
        </w:rPr>
        <w:t>[6] 番茄小说作家中心：《6个高频写作“雷”点》《一周稿件优化指南》（开篇雷点、黄金三章、冲突悬念）。</w:t>
      </w:r>
    </w:p>
    <w:p>
      <w:pPr>
        <w:spacing w:line="360" w:lineRule="auto"/>
        <w:ind w:firstLine="0"/>
      </w:pPr>
      <w:r>
        <w:rPr>
          <w:rFonts w:ascii="Arial" w:hAnsi="Arial" w:eastAsia="宋体"/>
          <w:b w:val="0"/>
          <w:i w:val="0"/>
          <w:color w:val="000000"/>
          <w:sz w:val="21"/>
        </w:rPr>
        <w:t>[7] 什么值得买社区：《新人投稿总被秒拒？这三类硬伤你踩了几个》《2026年签约潜规则》《黄金三章已死？网文开篇逻辑的变与不变》《2026网文开篇生死线》（拒稿四类原因、钻石三句）。</w:t>
      </w:r>
    </w:p>
    <w:p>
      <w:pPr>
        <w:spacing w:line="360" w:lineRule="auto"/>
        <w:ind w:firstLine="0"/>
      </w:pPr>
      <w:r>
        <w:rPr>
          <w:rFonts w:ascii="Arial" w:hAnsi="Arial" w:eastAsia="宋体"/>
          <w:b w:val="0"/>
          <w:i w:val="0"/>
          <w:color w:val="000000"/>
          <w:sz w:val="21"/>
        </w:rPr>
        <w:t>[8] 今日头条：《拆解全网爆火小说8大核心成功要素》《吃透这些网文写作底层公式》（免费平台算法考核、开篇三板斧）。</w:t>
      </w:r>
    </w:p>
    <w:p>
      <w:pPr>
        <w:spacing w:line="360" w:lineRule="auto"/>
        <w:ind w:firstLine="0"/>
      </w:pPr>
      <w:r>
        <w:rPr>
          <w:rFonts w:ascii="Arial" w:hAnsi="Arial" w:eastAsia="宋体"/>
          <w:b w:val="0"/>
          <w:i w:val="0"/>
          <w:color w:val="000000"/>
          <w:sz w:val="21"/>
        </w:rPr>
        <w:t>[9] 阅文集团官网（《大奉打更人》成绩）；当当网/韭研公社/今日头条（《凡人修仙传》点击超80亿、订阅超2500万、动画B站9.7分；《大奉打更人》15万均订；网文20年封神榜）。</w:t>
      </w:r>
    </w:p>
    <w:p>
      <w:pPr>
        <w:spacing w:line="360" w:lineRule="auto"/>
        <w:ind w:firstLine="0"/>
      </w:pPr>
      <w:r>
        <w:rPr>
          <w:rFonts w:ascii="Arial" w:hAnsi="Arial" w:eastAsia="宋体"/>
          <w:b w:val="0"/>
          <w:i w:val="0"/>
          <w:color w:val="000000"/>
          <w:sz w:val="21"/>
        </w:rPr>
        <w:t>[10] 今日头条/起点书评区（《大王饶命》均订破十万、粉丝超300万、吐槽变强反套路与“贱萌”风格）。</w:t>
      </w:r>
    </w:p>
    <w:p>
      <w:pPr>
        <w:spacing w:line="360" w:lineRule="auto"/>
        <w:ind w:firstLine="0"/>
      </w:pPr>
      <w:r>
        <w:rPr>
          <w:rFonts w:ascii="Arial" w:hAnsi="Arial" w:eastAsia="宋体"/>
          <w:b w:val="0"/>
          <w:i w:val="0"/>
          <w:color w:val="000000"/>
          <w:sz w:val="21"/>
        </w:rPr>
        <w:t>[11] 中国作家网《中国网络文学年鉴(2021)》、红袖添香小说百科（《我师兄实在太稳健了》稳健流开山与预期违背喜剧结构）。</w:t>
      </w:r>
    </w:p>
    <w:p>
      <w:pPr>
        <w:spacing w:line="360" w:lineRule="auto"/>
        <w:ind w:firstLine="0"/>
      </w:pPr>
      <w:r>
        <w:rPr>
          <w:rFonts w:ascii="Arial" w:hAnsi="Arial" w:eastAsia="宋体"/>
          <w:b w:val="0"/>
          <w:i w:val="0"/>
          <w:color w:val="000000"/>
          <w:sz w:val="21"/>
        </w:rPr>
        <w:t>[12] 开头模板参考：今日头条《10个黄金钩子模板》、抖音《小说十大黄金开篇公式》、网文俱乐部《开头技巧》、晋江作者经验帖（重生流模板）。</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Arial" w:hAnsi="Arial"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jc w:val="left"/>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360" w:lineRule="auto"/>
      <w:jc w:val="left"/>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360" w:lineRule="auto"/>
      <w:jc w:val="left"/>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jc w:val="center"/>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Arial" w:hAnsi="Arial" w:eastAsia="楷体"/>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jc w:val="both"/>
    </w:pPr>
    <w:rPr>
      <w:rFonts w:ascii="Arial" w:hAnsi="Arial" w:eastAsia="宋体"/>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jc w:val="both"/>
    </w:pPr>
    <w:rPr>
      <w:rFonts w:ascii="Arial" w:hAnsi="Arial" w:eastAsia="宋体"/>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Arial" w:hAnsi="Arial"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