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f2f37"/>
          <w:sz w:val="28"/>
          <w:szCs w:val="28"/>
          <w:highlight w:val="white"/>
          <w:rtl w:val="0"/>
        </w:rPr>
        <w:t xml:space="preserve">Домашнє завдання до Теми 3. Завантаження даних та основи SQL. DQL команди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p1_1_select_all_products.png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940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p1_2_select_name_phone_shippers.png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p2_avg_max_min_price.png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p3_distinct_category_id_price_top10.png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p4_count_price_20_to_100.png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46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p5_supplier_count_avg_price.png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