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ffdb27534d4e9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6"/>
          <w:bottom w:val="single" w:sz="6"/>
          <w:left w:val="single" w:sz="6"/>
          <w:right w:val="single" w:sz="6"/>
          <w:insideH w:val="single" w:sz="6"/>
          <w:insideV w:val="single" w:sz="6"/>
        </w:tblBorders>
      </w:tblPr>
      <w:tr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Номер дисципліни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Назва дисципліни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Номер спеціальності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Семестр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Кількість годин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Патологічна фізіологія (Медицина)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Патологічна фізіологія (Медицина, іноземні студенти)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Патологічна фізіологія (Стоматологія, 2 курс)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Патологічна фізіологія (Стоматологія, 3 курс)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Патологічна фізіологія (Лабораторна діагностика, 2 курс)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Патологічна фізіологія (Лабораторна діагностика, 3 курс)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Патофізіологія з особливостями дитячого віку (Педіатрія)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Нормальна фізіологія людини та патологічна фізіологія (Фізична терапія)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Патоморфологія та патофізіологія (Сестринська справа)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Патоморфологія та патофізіологія (Сестринська справа, іноземці)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Клінічна патофізіологія (Медицина, 4 курс)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Клінічна патофізіологія (Стоматологія, 4 курс)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Клінічна патофізіологія (Медсестринство, заочна форма)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Патофізіологія англійською (Stomatology, 3 курс)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Патофізіологія англійською (Medicine, 3 курс)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</w:tbl>
  </w:body>
</w:document>
</file>