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Testing Sample</w:t>
      </w:r>
    </w:p>
    <w:p>
      <w:pPr>
        <w:pStyle w:val="FirstParagraph"/>
      </w:pPr>
      <w:r>
        <w:t xml:space="preserve">Future value (</w:t>
      </w:r>
      <m:oMath>
        <m:r>
          <m:t>F</m:t>
        </m:r>
        <m:r>
          <m:t>V</m:t>
        </m:r>
      </m:oMath>
      <w:r>
        <w:t xml:space="preserve">) of a cash flow, 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stated discount rate per period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number of compounding periods, is as follows: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t>V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(1)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the number of compounding periods t is very large, that is,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we compound</w:t>
      </w:r>
      <w:r>
        <w:t xml:space="preserve"> </w:t>
      </w:r>
      <w:r>
        <w:t xml:space="preserve">the initial cash flow on a continuous basis as follows: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t>V</m:t>
          </m:r>
          <m:sSup>
            <m:e>
              <m:r>
                <m:t>e</m:t>
              </m:r>
            </m:e>
            <m:sup>
              <m:r>
                <m:t>r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(2)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dividend cash flows continue to grow 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indefinitely, then we may rewrite Equation 10</w:t>
      </w:r>
      <w:r>
        <w:t xml:space="preserve"> </w:t>
      </w:r>
      <w:r>
        <w:t xml:space="preserve">as follows: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subSup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t</m:t>
                      </m:r>
                    </m:sub>
                  </m:sSub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g</m:t>
                          </m:r>
                        </m:e>
                      </m:d>
                    </m:e>
                    <m:sup>
                      <m:r>
                        <m:t>i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r</m:t>
                          </m:r>
                        </m:e>
                      </m:d>
                    </m:e>
                    <m:sup>
                      <m:r>
                        <m:t>i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t xml:space="preserve">(13)</w:t>
      </w:r>
    </w:p>
    <w:p>
      <w:pPr>
        <w:pStyle w:val="BodyText"/>
      </w:pPr>
      <w:r>
        <w:t xml:space="preserve">Under the cash flow additivity principle, a risk-neutral investor would be indifferent</w:t>
      </w:r>
      <w:r>
        <w:t xml:space="preserve"> </w:t>
      </w:r>
      <w:r>
        <w:t xml:space="preserve">between strategies 1 and 2 under the following condition: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P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P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(25)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Sample</dc:title>
  <dc:creator/>
  <cp:keywords/>
  <dcterms:created xsi:type="dcterms:W3CDTF">2025-12-12T20:10:37Z</dcterms:created>
  <dcterms:modified xsi:type="dcterms:W3CDTF">2025-12-12T20:10:37Z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at">
    <vt:lpwstr>html</vt:lpwstr>
  </property>
</Properties>
</file>