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Relatório de Teste de Sistema da Steam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 objetivo deste relatório é descrever o processo de teste realizado na plataforma Steam, visando garantir a qualidade e funcionalidade do sistema. O relatório é baseado nos padrões da IEEE 829 e inclui informações sobre objetivos de teste, métodos, resultados e conclusões.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 de Teste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 objetivo principal do teste é avaliar as funcionalidades da Steam, incluindo a capacidade de adquirir e jogar jogos, a integração com as redes sociais, a loja virtual e o funcionamento dos serviços em nuvem. Além disso, o teste verifica se o sistema atende aos requisitos de desempenho, segurança e usabilidade.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Métodos de Teste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Para realizar o teste, foram utilizadas técnicas de teste funcional, de performance, de segurança e de usabilidade. Todos os casos de teste foram documentados e as ferramentas de teste automatizadas foram utilizadas onde possível.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 teste foi realizado com sucesso e todas as funcionalidades da Steam foram avaliadas e funcionaram de acordo com os requisitos. Alguns pequenos problemas foram identificados e corrigidos antes da liberação para produção.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Em geral, a Steam atende aos requisitos e as funcionalidades são funcionais e estáveis. O teste forneceu informações valiosas sobre o desempenho, segurança e usabilidade da plataforma, permitindo que a equipe de desenvolvimento tome medidas para melhorar a qualidade do sistema. A equipe recomenda a liberação da Steam para produção.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Anexos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Os anexos incluem os casos de teste, os resultados dos testes e as evidências de correção de problemas identificados.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