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实验一</w:t>
      </w:r>
    </w:p>
    <w:p>
      <w:p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1.机器学习：回归问题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2"/>
          <w:sz w:val="27"/>
          <w:szCs w:val="27"/>
          <w:shd w:val="clear" w:fill="FFFFFF"/>
          <w:lang w:val="en-US" w:eastAsia="zh-CN" w:bidi="ar-SA"/>
        </w:rPr>
        <w:t>（1）</w:t>
      </w: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数据集的特征变量里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glucose、blood_pressure、skin_thick、insulin、BMI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这五项的最小数据不应为零，应将其转换为NaN值，同时计算出各列的平均值并将其填入缺失值。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零值转换为NaN值</w:t>
      </w:r>
    </w:p>
    <w:p>
      <w:r>
        <w:drawing>
          <wp:inline distT="0" distB="0" distL="114300" distR="114300">
            <wp:extent cx="5271770" cy="2087245"/>
            <wp:effectExtent l="0" t="0" r="1143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36"/>
        </w:rPr>
      </w:pPr>
    </w:p>
    <w:p>
      <w:pP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计算各列均值的函数</w:t>
      </w:r>
    </w:p>
    <w:p>
      <w:r>
        <w:drawing>
          <wp:inline distT="0" distB="0" distL="114300" distR="114300">
            <wp:extent cx="5268595" cy="7429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将平均值填入缺失值（以glucose为例，其他类似）</w:t>
      </w:r>
    </w:p>
    <w:p>
      <w:r>
        <w:drawing>
          <wp:inline distT="0" distB="0" distL="114300" distR="114300">
            <wp:extent cx="5273040" cy="11690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/>
    <w:p/>
    <w:p>
      <w:pPr>
        <w:rPr>
          <w:rFonts w:hint="eastAsia" w:eastAsiaTheme="minorEastAsia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填充完毕后，查看各列缺失值，数据集无缺失值。</w:t>
      </w:r>
    </w:p>
    <w:p>
      <w:r>
        <w:drawing>
          <wp:inline distT="0" distB="0" distL="114300" distR="114300">
            <wp:extent cx="3390900" cy="2082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处理后的数据</w:t>
      </w:r>
    </w:p>
    <w:p>
      <w:r>
        <w:drawing>
          <wp:inline distT="0" distB="0" distL="114300" distR="114300">
            <wp:extent cx="5272405" cy="175768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使用逻辑回归算法训练模型</w:t>
      </w:r>
    </w:p>
    <w:p>
      <w:r>
        <w:drawing>
          <wp:inline distT="0" distB="0" distL="114300" distR="114300">
            <wp:extent cx="5092700" cy="83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使用混淆矩阵评估模型</w:t>
      </w:r>
    </w:p>
    <w:p>
      <w:r>
        <w:drawing>
          <wp:inline distT="0" distB="0" distL="114300" distR="114300">
            <wp:extent cx="4991100" cy="1136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在混淆矩阵中可知，154名皮马印第安女性中，被正确识别为未患糖尿病的正常人数量为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109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名， 被正确识别为患糖尿病的糖尿病患者数量为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40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名，被识别为未患糖尿病的糖尿病患者为1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5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名，被识别为糖尿病的正常人为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28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名。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2"/>
          <w:sz w:val="27"/>
          <w:szCs w:val="27"/>
          <w:shd w:val="clear" w:fill="FFFFFF"/>
          <w:lang w:val="en-US" w:eastAsia="zh-CN" w:bidi="ar-SA"/>
        </w:rPr>
        <w:t>（3）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使用train_test_split函数对数据集进行拆分，并在拆分得到的测试集上测试模型准确率。设置train_size为0.75、0.8、0.85。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0.75：</w:t>
      </w:r>
    </w:p>
    <w:p>
      <w:r>
        <w:drawing>
          <wp:inline distT="0" distB="0" distL="114300" distR="114300">
            <wp:extent cx="5273675" cy="224155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模型准确率：</w:t>
      </w:r>
    </w:p>
    <w:p>
      <w:r>
        <w:drawing>
          <wp:inline distT="0" distB="0" distL="114300" distR="114300">
            <wp:extent cx="2990850" cy="6032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0.8：</w:t>
      </w:r>
    </w:p>
    <w:p>
      <w:r>
        <w:drawing>
          <wp:inline distT="0" distB="0" distL="114300" distR="114300">
            <wp:extent cx="5269230" cy="20193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模型准确率：</w:t>
      </w:r>
    </w:p>
    <w:p>
      <w:r>
        <w:drawing>
          <wp:inline distT="0" distB="0" distL="114300" distR="114300">
            <wp:extent cx="2349500" cy="654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0.8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：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5271135" cy="2206625"/>
            <wp:effectExtent l="0" t="0" r="1206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模型准确率：</w:t>
      </w:r>
    </w:p>
    <w:p>
      <w:r>
        <w:drawing>
          <wp:inline distT="0" distB="0" distL="114300" distR="114300">
            <wp:extent cx="2298700" cy="647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2"/>
          <w:sz w:val="27"/>
          <w:szCs w:val="27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2"/>
          <w:sz w:val="27"/>
          <w:szCs w:val="27"/>
          <w:shd w:val="clear" w:fill="FFFFFF"/>
          <w:lang w:val="en-US" w:eastAsia="zh-CN" w:bidi="ar-SA"/>
        </w:rPr>
        <w:t>各个特征值与病情的相关性都较高，且都呈正相关，其中glucose，insulin的相关性最高，blood_pressure,DPF的相关性最低。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64000" cy="227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2"/>
          <w:sz w:val="27"/>
          <w:szCs w:val="27"/>
          <w:shd w:val="clear" w:fill="FFFFFF"/>
          <w:lang w:val="en-US" w:eastAsia="zh-CN" w:bidi="ar-SA"/>
        </w:rPr>
        <w:t>可视化展示：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310765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2.多层感知机：分类问题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（1）输出网络结构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输入层——&gt;第一隐藏层（3072个神经元）——&gt;第二隐藏层（512个神经元）——&gt;第三隐藏层（256个神经元）——&gt;输出层（10个神经元）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76800" cy="717550"/>
            <wp:effectExtent l="0" t="0" r="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使用tensorboard对训练过程中的loss和accuracy进行可视化展示：</w:t>
      </w: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ab/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238500" cy="6096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drawing>
          <wp:inline distT="0" distB="0" distL="114300" distR="114300">
            <wp:extent cx="4091940" cy="2651760"/>
            <wp:effectExtent l="0" t="0" r="10160" b="2540"/>
            <wp:docPr id="18" name="图片 18" descr="a948d46f519b3a8e90b370ca6ce3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948d46f519b3a8e90b370ca6ce377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36"/>
          <w:lang w:val="en-US" w:eastAsia="zh-CN" w:bidi="ar-SA"/>
        </w:rPr>
        <w:t>（3）</w:t>
      </w: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保存训练模型为模型文件，并使用训练好的模型对测试集中的图片进行预测，输出预测结果与预测概率：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1135" cy="2527935"/>
            <wp:effectExtent l="0" t="0" r="1206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37150" cy="3175000"/>
            <wp:effectExtent l="0" t="0" r="635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（4）训练集和验证集的混淆矩阵：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24350" cy="344170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分析网络参数（例如网络深度、不同的激活函数、神经元数量等）对预测结果的影响。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网络深度：较深的网络可以更好地捕获层次化特征，对于复杂任务，深层网络可能更有优势。然而，过于深的网络可能会导致梯度消失或梯度爆炸问题，因此需要适当的正则化和初始化方法。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在本实验中，网络深度过深时会导致梯度爆炸的问题，因此需要适当降低网络深度。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激活函数：不同的激活函数对于网络的学习能力和训练过程都有重要影响。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ReLU（Rectified Linear Unit）是一种常用的激活函数，它在很多情况下能够提供更好的梯度传播，有助于快速训练。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Sigmoid和Tanh等函数可以用于二元分类问题，但在深层网络中可能出现梯度消失问题。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Leaky ReLU、ELU和Swish等激活函数是改进版本，可以减轻一些传统激活函数的问题。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神经元数量：过多的神经元可能导致过拟合，尤其是在数据集较小的情况下，需要适当的正则化来防止这种情况。在本实验中，神经元不宜过多，应设置适当的值。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（6 ）在损失函数为交叉熵的情况下，对比网络最后一层是否使用softmax的性能差异并分析其产生的原因。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在本实验中，最后一层使用softmax会导致预测准确率降低，性能并不如不使用softmax时的情况。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使用Softmax的情况下：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适用于多分类问题，尤其是具有多个互斥类别的问题，如图像分类。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输出是标准化的概率分布，可以直接用于多类别概率估计和解释。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可以通过交叉熵损失来最小化分类错误。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不使用Softmax的情况下：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适用于二元分类问题，其中只有两个可能的类别。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适用于某些特殊任务，例如目标检测中的边界框回归，其中网络输出可能不是类别概率，而是其他信息，如坐标等。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总之，性能差异主要取决于任务的特性。对于多类别分类问题，Softmax通常是一个更好的选择，因为它提供了标准化的概率分布和相关的损失函数。在其他情况下，根据任务的要求和输出的特性，可以选择不使用Softmax，而是使用适当的激活函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4D0EB6"/>
    <w:multiLevelType w:val="singleLevel"/>
    <w:tmpl w:val="8A4D0EB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8B433099"/>
    <w:multiLevelType w:val="singleLevel"/>
    <w:tmpl w:val="8B433099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lZDM2ZTEzY2ZmZTZhNjk0NjQ5ODg3OTJlNjdlMGQifQ=="/>
  </w:docVars>
  <w:rsids>
    <w:rsidRoot w:val="00000000"/>
    <w:rsid w:val="028833F9"/>
    <w:rsid w:val="0A9652E1"/>
    <w:rsid w:val="119F3B1F"/>
    <w:rsid w:val="127C08E1"/>
    <w:rsid w:val="1D1504B4"/>
    <w:rsid w:val="1DB62C5D"/>
    <w:rsid w:val="258E6E89"/>
    <w:rsid w:val="333F17C2"/>
    <w:rsid w:val="45442C68"/>
    <w:rsid w:val="45A35BE1"/>
    <w:rsid w:val="475950F1"/>
    <w:rsid w:val="5033448B"/>
    <w:rsid w:val="51BB2504"/>
    <w:rsid w:val="59590F80"/>
    <w:rsid w:val="5DBE36CA"/>
    <w:rsid w:val="5F751FF7"/>
    <w:rsid w:val="7907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2023-10-22T14:03:00Z</dcterms:created>
  <dc:creator>26892</dc:creator>
  <cp:lastModifiedBy>杨梦明</cp:lastModifiedBy>
  <dcterms:modified xsi:type="dcterms:W3CDTF">2023-10-24T04:43:50Z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FFF448AAEA2C48339E6D17E0F213FA2B_13</vt:lpwstr>
  </property>
</Properties>
</file>