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B6FEC93" w:rsidP="6899356A" w:rsidRDefault="4B6FEC93" w14:paraId="625D0D2A" w14:textId="53A927E0">
      <w:pPr>
        <w:pStyle w:val="a"/>
        <w:spacing w:before="0" w:beforeAutospacing="off" w:after="0" w:afterAutospacing="off" w:line="360" w:lineRule="auto"/>
        <w:ind w:left="0" w:right="0" w:firstLine="1800"/>
        <w:jc w:val="center"/>
      </w:pPr>
      <w:r w:rsidRPr="6899356A" w:rsidR="4B6FEC93">
        <w:rPr>
          <w:rFonts w:ascii="Times New Roman" w:hAnsi="Times New Roman" w:cs="Times New Roman"/>
          <w:sz w:val="28"/>
          <w:szCs w:val="28"/>
        </w:rPr>
        <w:t>ВВЕДЕНИЕ</w:t>
      </w:r>
    </w:p>
    <w:p w:rsidR="4B6FEC93" w:rsidP="6899356A" w:rsidRDefault="4B6FEC93" w14:paraId="63959B9D" w14:textId="7C747114">
      <w:pPr>
        <w:pStyle w:val="a"/>
        <w:spacing w:before="0" w:beforeAutospacing="off" w:after="0" w:afterAutospacing="off" w:line="360" w:lineRule="auto"/>
        <w:ind w:left="0" w:right="0" w:firstLine="1800"/>
        <w:jc w:val="both"/>
      </w:pPr>
      <w:r w:rsidRPr="6899356A" w:rsidR="4B6FEC93">
        <w:rPr>
          <w:rFonts w:ascii="Times New Roman" w:hAnsi="Times New Roman" w:cs="Times New Roman"/>
          <w:sz w:val="28"/>
          <w:szCs w:val="28"/>
        </w:rPr>
        <w:t xml:space="preserve">Сфера программирования и системной интеграции предъявляет сегодня повышенные требования к качеству выстраивания диалога с потребителем, </w:t>
      </w:r>
      <w:r w:rsidRPr="6899356A" w:rsidR="60E85478">
        <w:rPr>
          <w:rFonts w:ascii="Times New Roman" w:hAnsi="Times New Roman" w:cs="Times New Roman"/>
          <w:sz w:val="28"/>
          <w:szCs w:val="28"/>
        </w:rPr>
        <w:t>а</w:t>
      </w:r>
      <w:r w:rsidRPr="6899356A" w:rsidR="4B6FEC93">
        <w:rPr>
          <w:rFonts w:ascii="Times New Roman" w:hAnsi="Times New Roman" w:cs="Times New Roman"/>
          <w:sz w:val="28"/>
          <w:szCs w:val="28"/>
        </w:rPr>
        <w:t xml:space="preserve"> умение выстраивать эффективную коммуникацию напрямую влияет на конкурентоспособность компании. Компания ООО «КОДЭ», чья деятельность связана с производством программных продуктов и экспертным сопровождением в области IT, столкнулась с необходимостью модернизации внутренних процессов. Изначально фундаментом для регистрации клиентской базы и потока заявок служила базовая версия ПО «Битрикс24».</w:t>
      </w:r>
    </w:p>
    <w:p w:rsidR="4B6FEC93" w:rsidP="6899356A" w:rsidRDefault="4B6FEC93" w14:paraId="4C12615F" w14:textId="7D4D9959">
      <w:pPr>
        <w:pStyle w:val="a"/>
        <w:spacing w:before="0" w:beforeAutospacing="off" w:after="0" w:afterAutospacing="off" w:line="360" w:lineRule="auto"/>
        <w:ind w:left="0" w:right="0" w:firstLine="1800"/>
        <w:jc w:val="both"/>
      </w:pPr>
      <w:r w:rsidRPr="6899356A" w:rsidR="4B6FEC93">
        <w:rPr>
          <w:rFonts w:ascii="Times New Roman" w:hAnsi="Times New Roman" w:cs="Times New Roman"/>
          <w:sz w:val="28"/>
          <w:szCs w:val="28"/>
        </w:rPr>
        <w:t xml:space="preserve">Функционала этой системы хватало для простейшего учёта проектных карточек с перемещением их по ступеням готовности. </w:t>
      </w:r>
      <w:r w:rsidRPr="6899356A" w:rsidR="134A2BF7">
        <w:rPr>
          <w:rFonts w:ascii="Times New Roman" w:hAnsi="Times New Roman" w:cs="Times New Roman"/>
          <w:sz w:val="28"/>
          <w:szCs w:val="28"/>
        </w:rPr>
        <w:t xml:space="preserve">Поэтому </w:t>
      </w:r>
      <w:r w:rsidRPr="6899356A" w:rsidR="4B6FEC93">
        <w:rPr>
          <w:rFonts w:ascii="Times New Roman" w:hAnsi="Times New Roman" w:cs="Times New Roman"/>
          <w:sz w:val="28"/>
          <w:szCs w:val="28"/>
        </w:rPr>
        <w:t>за использование универсальной платформы, не учитывающей специфику конкретного бизнеса, стал высокий объём ручного труда. Сотрудники были вынуждены вручную переносить данные из электронных писем в карточки контрагентов, тратить время на жёсткую смену статусов, а планирование встреч и напоминания о них требовали использования сторонних календарей и мессенджеров. Серьёзным пробелом в логике работы с клиентом выглядело отсутствие механизма, закрепляющего итоги только что закончившихся переговоров. Менеджеру приходилось полагаться исключительно на собственную память, чтобы воспроизвести договорённости и спланировать следующий шаг, что неминуемо вело к потерям части информации. Руководство организации, в свою очередь, не имело прозрачной аналитики, что мешало движению потенциальных сделок по воронке продаж.</w:t>
      </w:r>
    </w:p>
    <w:p w:rsidR="4B6FEC93" w:rsidP="6899356A" w:rsidRDefault="4B6FEC93" w14:paraId="1328BA77" w14:textId="7720000C">
      <w:pPr>
        <w:pStyle w:val="a"/>
        <w:spacing w:before="0" w:beforeAutospacing="off" w:after="0" w:afterAutospacing="off" w:line="360" w:lineRule="auto"/>
        <w:ind w:left="0" w:right="0" w:firstLine="1800"/>
        <w:jc w:val="both"/>
      </w:pPr>
      <w:r w:rsidRPr="6899356A" w:rsidR="4B6FEC93">
        <w:rPr>
          <w:rFonts w:ascii="Times New Roman" w:hAnsi="Times New Roman" w:cs="Times New Roman"/>
          <w:b w:val="1"/>
          <w:bCs w:val="1"/>
          <w:sz w:val="28"/>
          <w:szCs w:val="28"/>
        </w:rPr>
        <w:t>Выбор темы</w:t>
      </w:r>
      <w:r w:rsidRPr="6899356A" w:rsidR="4B6FEC93">
        <w:rPr>
          <w:rFonts w:ascii="Times New Roman" w:hAnsi="Times New Roman" w:cs="Times New Roman"/>
          <w:sz w:val="28"/>
          <w:szCs w:val="28"/>
        </w:rPr>
        <w:t xml:space="preserve"> обусловлен необходимостью компании ООО «КОДЭ» в собственном программном решении для работы с заказчиками. Речь идёт о системе, которая была бы спроектирована с учётом реалий IT-разработки и позволяла бы объединить в едином контуре ведение клиентской базы, сопровождение сделок и подготовку документации.</w:t>
      </w:r>
    </w:p>
    <w:p w:rsidR="4B6FEC93" w:rsidP="6899356A" w:rsidRDefault="4B6FEC93" w14:paraId="29D16DD6" w14:textId="6368F565">
      <w:pPr>
        <w:pStyle w:val="a"/>
        <w:spacing w:before="0" w:beforeAutospacing="off" w:after="0" w:afterAutospacing="off" w:line="360" w:lineRule="auto"/>
        <w:ind w:left="0" w:right="0" w:firstLine="1800"/>
        <w:jc w:val="both"/>
      </w:pPr>
      <w:r w:rsidRPr="6899356A" w:rsidR="4B6FEC93">
        <w:rPr>
          <w:rFonts w:ascii="Times New Roman" w:hAnsi="Times New Roman" w:cs="Times New Roman"/>
          <w:b w:val="1"/>
          <w:bCs w:val="1"/>
          <w:sz w:val="28"/>
          <w:szCs w:val="28"/>
        </w:rPr>
        <w:t>Объектом исследования</w:t>
      </w:r>
      <w:r w:rsidRPr="6899356A" w:rsidR="4B6FEC93">
        <w:rPr>
          <w:rFonts w:ascii="Times New Roman" w:hAnsi="Times New Roman" w:cs="Times New Roman"/>
          <w:sz w:val="28"/>
          <w:szCs w:val="28"/>
        </w:rPr>
        <w:t xml:space="preserve"> является деятельность предприятия, связанная с обслуживанием потребителей и фиксацией поступающих запросов. В эту область попадают процедуры внесения и хранения сведений о заказчиках и проектных заявках, управление этапами коммерческих переговоров и лидами, организация коммуникации через электронные каналы и планирование деловых встреч, а также выпуск первичных закрывающих документов после завершения очередного этапа работ.</w:t>
      </w:r>
    </w:p>
    <w:p w:rsidR="4B6FEC93" w:rsidP="6899356A" w:rsidRDefault="4B6FEC93" w14:paraId="474CD0BC" w14:textId="53F3B7D1">
      <w:pPr>
        <w:pStyle w:val="a"/>
        <w:spacing w:before="0" w:beforeAutospacing="off" w:after="0" w:afterAutospacing="off" w:line="360" w:lineRule="auto"/>
        <w:ind w:left="0" w:right="0" w:firstLine="1800"/>
        <w:jc w:val="both"/>
      </w:pPr>
      <w:r w:rsidRPr="6899356A" w:rsidR="4B6FEC93">
        <w:rPr>
          <w:rFonts w:ascii="Times New Roman" w:hAnsi="Times New Roman" w:cs="Times New Roman"/>
          <w:sz w:val="28"/>
          <w:szCs w:val="28"/>
        </w:rPr>
        <w:t xml:space="preserve">В качестве </w:t>
      </w:r>
      <w:r w:rsidRPr="6899356A" w:rsidR="4B6FEC93">
        <w:rPr>
          <w:rFonts w:ascii="Times New Roman" w:hAnsi="Times New Roman" w:cs="Times New Roman"/>
          <w:b w:val="1"/>
          <w:bCs w:val="1"/>
          <w:sz w:val="28"/>
          <w:szCs w:val="28"/>
        </w:rPr>
        <w:t>предмета исследования</w:t>
      </w:r>
      <w:r w:rsidRPr="6899356A" w:rsidR="4B6FEC93">
        <w:rPr>
          <w:rFonts w:ascii="Times New Roman" w:hAnsi="Times New Roman" w:cs="Times New Roman"/>
          <w:sz w:val="28"/>
          <w:szCs w:val="28"/>
        </w:rPr>
        <w:t xml:space="preserve"> выступает совокупность подходов, инструментальных средств и технологических решений, применяемых при создании подсистемы клиентского учёта. Среди них в первую очередь необходимо выделить структуры данных, обеспечивающие хранение сведений о заказчиках, проектных заявках и накопленной истории взаимодействий. Далее рассматривается архитектурная организация программного модуля, который берёт на себя функции автоматизации учётных операций и управления коммерческими сделками. Отдельного внимания заслуживают механизмы взаимодействия с внешними информационными источниками, прежде всего с сервисами электронной почты. Завершает перечень инструментарий для разграничения пользовательских прав и построения аналитических срезов по воронке продаж.</w:t>
      </w:r>
    </w:p>
    <w:p w:rsidR="4B6FEC93" w:rsidP="6899356A" w:rsidRDefault="4B6FEC93" w14:paraId="25B6480A" w14:textId="7185EAFE">
      <w:pPr>
        <w:pStyle w:val="a"/>
        <w:spacing w:before="0" w:beforeAutospacing="off" w:after="0" w:afterAutospacing="off" w:line="360" w:lineRule="auto"/>
        <w:ind w:left="0" w:right="0" w:firstLine="1800"/>
        <w:jc w:val="both"/>
      </w:pPr>
      <w:r w:rsidRPr="6899356A" w:rsidR="4B6FEC93">
        <w:rPr>
          <w:rFonts w:ascii="Times New Roman" w:hAnsi="Times New Roman" w:cs="Times New Roman"/>
          <w:b w:val="1"/>
          <w:bCs w:val="1"/>
          <w:sz w:val="28"/>
          <w:szCs w:val="28"/>
        </w:rPr>
        <w:t>Ключевая цель</w:t>
      </w:r>
      <w:r w:rsidRPr="6899356A" w:rsidR="4B6FEC93">
        <w:rPr>
          <w:rFonts w:ascii="Times New Roman" w:hAnsi="Times New Roman" w:cs="Times New Roman"/>
          <w:sz w:val="28"/>
          <w:szCs w:val="28"/>
        </w:rPr>
        <w:t xml:space="preserve"> выпускной квалификационной работы заключается в создании подсистемы учёта клиентов, способной обеспечить централизованное накопление данных о контрагентах и поступающих запросах на разработку. Помимо этого, система должна автоматизировать контур управления сделками, охватывающий работу со статусами, планирование встреч и фиксацию дальнейших шагов после переговоров. В число обязательных требований входит почтовая интеграция для автоматической генерации учётных карточек, а также формирование аналитической отчётности по этапам воронки продаж, ориентированной на руководящий состав ООО «КОДЭ».</w:t>
      </w:r>
    </w:p>
    <w:p w:rsidR="4B6FEC93" w:rsidP="6899356A" w:rsidRDefault="4B6FEC93" w14:paraId="08BD56B0" w14:textId="1BFFB3FC">
      <w:pPr>
        <w:pStyle w:val="a"/>
        <w:spacing w:before="0" w:beforeAutospacing="off" w:after="0" w:afterAutospacing="off" w:line="360" w:lineRule="auto"/>
        <w:ind w:left="0" w:right="0" w:firstLine="1800"/>
        <w:jc w:val="both"/>
      </w:pPr>
      <w:r w:rsidRPr="6899356A" w:rsidR="4B6FEC93">
        <w:rPr>
          <w:rFonts w:ascii="Times New Roman" w:hAnsi="Times New Roman" w:cs="Times New Roman"/>
          <w:sz w:val="28"/>
          <w:szCs w:val="28"/>
        </w:rPr>
        <w:t xml:space="preserve">Для </w:t>
      </w:r>
      <w:r w:rsidRPr="6899356A" w:rsidR="4B6FEC93">
        <w:rPr>
          <w:rFonts w:ascii="Times New Roman" w:hAnsi="Times New Roman" w:cs="Times New Roman"/>
          <w:b w:val="1"/>
          <w:bCs w:val="1"/>
          <w:sz w:val="28"/>
          <w:szCs w:val="28"/>
        </w:rPr>
        <w:t>достижения сформулированной цели</w:t>
      </w:r>
      <w:r w:rsidRPr="6899356A" w:rsidR="4B6FEC93">
        <w:rPr>
          <w:rFonts w:ascii="Times New Roman" w:hAnsi="Times New Roman" w:cs="Times New Roman"/>
          <w:sz w:val="28"/>
          <w:szCs w:val="28"/>
        </w:rPr>
        <w:t xml:space="preserve"> потребуется последовательно решить комплекс взаимосвязанных задач. Первым шагом станет обследование действующих бизнес-процессов, связанных с учётом клиентов и заявок, с целью фиксации недостатков, присущих эксплуатируемой типовой CRM-системе. Затем предстоит выработать техническое задание, определяющее облик будущей подсистемы. После этого необходимо аргументировать выбор методологии проектирования, стека технологий, включая язык программирования, систему управления базами данных и средства тестирования. Следующий этап связан с построением моделей, описывающих хранение информации о клиентах, заявках, их статусах, планируемых встречах и журнале коммуникаций. Практическая часть работы предполагает реализацию программных компонентов. В их число входят: модули автоматического формирования карточек из электронных писем, гибкого управления статусами заявок, назначения встреч; подсистема напоминаний, адресованных как клиенту, так и менеджеру; а также инструмент follow-up задач. Параллельно требуется создать аналитический слой, который обеспечит топ-менеджменту прозрачную картину движения сделок с возможностью расчёта конверсии в разрезе каждого сотрудника. После выполнения отдельные модули предстоит собрать в единое приложение и провести отладку взаимодействия между ними. Качество полученного решения должно быть подтверждено разработкой тестовых наборов и сценариев с последующим проведением функционального и структурного тестирования. Кроме того, необходимо оценить эксплуатационные характеристики готовой подсистемы и реализовать меры по защите данных, включающие аутентификацию, ролевую модель и логирование действий пользователей. Итоговыми документами станут руководство системного программиста и руководство оператора. В завершение будут рассмотрены аспекты охраны труда и безопасности жизнедеятельности применительно к условиям работы с разработанным программным обеспечением.</w:t>
      </w:r>
    </w:p>
    <w:p w:rsidR="4B6FEC93" w:rsidP="6899356A" w:rsidRDefault="4B6FEC93" w14:paraId="54E04060" w14:textId="21F86AB1">
      <w:pPr>
        <w:pStyle w:val="a"/>
        <w:spacing w:before="0" w:beforeAutospacing="off" w:after="0" w:afterAutospacing="off" w:line="360" w:lineRule="auto"/>
        <w:ind w:left="0" w:right="0" w:firstLine="1800"/>
        <w:jc w:val="both"/>
      </w:pPr>
      <w:r w:rsidRPr="6899356A" w:rsidR="4B6FEC93">
        <w:rPr>
          <w:rFonts w:ascii="Times New Roman" w:hAnsi="Times New Roman" w:cs="Times New Roman"/>
          <w:b w:val="1"/>
          <w:bCs w:val="1"/>
          <w:sz w:val="28"/>
          <w:szCs w:val="28"/>
        </w:rPr>
        <w:t>Актуальность темы</w:t>
      </w:r>
      <w:r w:rsidRPr="6899356A" w:rsidR="4B6FEC93">
        <w:rPr>
          <w:rFonts w:ascii="Times New Roman" w:hAnsi="Times New Roman" w:cs="Times New Roman"/>
          <w:sz w:val="28"/>
          <w:szCs w:val="28"/>
        </w:rPr>
        <w:t xml:space="preserve"> обусловлена несколькими значимыми факторами. Предприятия, занимающиеся IT-разработкой, остро нуждаются в функциональных, но не перегруженных системах учёта клиентов, которые учитывали бы отраслевую специфику: сопровождение заявок на разработку, гибкое управление статусами проектов и прозрачную аналитику для руководящего состава. При этом типовые бесплатные CRM-решения не справляются с перечисленными задачами, поскольку в них отсутствует автоматическое формирование карточек из электронной почты, невозможна тонкая настройка бизнес-процессов под IT-услуги и не предусмотрена детальная аналитика конверсии в разрезе каждого менеджера. Дополнительным стимулом служит курс на импортозамещение и обеспечение полного контроля над данными — в условиях санкционных ограничений компании всё чаще отказываются от зарубежных вендоров в пользу отечественного или самостоятельно разработанного программного обеспечения. Также тема полностью соответствует требованиям ФГОС СПО и охватывает ключевые профессиональные компетенции (ПК 1.1–1.6, 2.1–2.5, 4.1–4.4, 11.1–11.6), заложенные в образовательную программу, что позволяет в полной мере продемонстрировать приобретённые навыки.</w:t>
      </w:r>
    </w:p>
    <w:p w:rsidR="4B6FEC93" w:rsidP="6899356A" w:rsidRDefault="4B6FEC93" w14:paraId="17AD74E5" w14:textId="0348471E">
      <w:pPr>
        <w:pStyle w:val="a"/>
        <w:spacing w:before="0" w:beforeAutospacing="off" w:after="0" w:afterAutospacing="off" w:line="360" w:lineRule="auto"/>
        <w:ind w:left="0" w:right="0" w:firstLine="1800"/>
        <w:jc w:val="both"/>
      </w:pPr>
      <w:r w:rsidRPr="6899356A" w:rsidR="4B6FEC93">
        <w:rPr>
          <w:rFonts w:ascii="Times New Roman" w:hAnsi="Times New Roman" w:cs="Times New Roman"/>
          <w:sz w:val="28"/>
          <w:szCs w:val="28"/>
        </w:rPr>
        <w:t xml:space="preserve">Научная и практическая </w:t>
      </w:r>
      <w:r w:rsidRPr="6899356A" w:rsidR="4B6FEC93">
        <w:rPr>
          <w:rFonts w:ascii="Times New Roman" w:hAnsi="Times New Roman" w:cs="Times New Roman"/>
          <w:b w:val="1"/>
          <w:bCs w:val="1"/>
          <w:sz w:val="28"/>
          <w:szCs w:val="28"/>
        </w:rPr>
        <w:t>н</w:t>
      </w:r>
      <w:r w:rsidRPr="6899356A" w:rsidR="4B6FEC93">
        <w:rPr>
          <w:rFonts w:ascii="Times New Roman" w:hAnsi="Times New Roman" w:cs="Times New Roman"/>
          <w:b w:val="1"/>
          <w:bCs w:val="1"/>
          <w:sz w:val="28"/>
          <w:szCs w:val="28"/>
        </w:rPr>
        <w:t>овизна работы</w:t>
      </w:r>
      <w:r w:rsidRPr="6899356A" w:rsidR="4B6FEC93">
        <w:rPr>
          <w:rFonts w:ascii="Times New Roman" w:hAnsi="Times New Roman" w:cs="Times New Roman"/>
          <w:sz w:val="28"/>
          <w:szCs w:val="28"/>
        </w:rPr>
        <w:t xml:space="preserve"> определяется целым рядом особенностей созданной подсистемы. Прежде всего, она предлагает адаптированный для IT-компании полный цикл ведения заявок на разработку программного обеспечения, охватывающий все стадии от автоматического импорта обращения из электронной почты до закрытия сделки и вывода аналитики по воронке с учётом этапов, типичных для данной отрасли. Важным элементом новизны стала модульная архитектура со встроенным почтовым парсером, позволяющим без участия человека распознавать входящие сообщения и формировать на их основе карточки клиентов, что радикально снижает трудозатраты менеджеров и предотвращает потерю потенциальных заказчиков. Кроме того, был реализован механизм напоминаний и интеллектуальных подсказок по дальнейшим шагам в сделке, который существенно повышает качество обработки каждого контакта. Для руководящего состава IT-предприятия предложен аналитический дашборд, отражающий конверсию в разрезе каждого специалиста по продажам и дающий фундамент для обоснованных управленческих решений. Наконец, стоит отметить нетипичную для решений, разрабатываемых силами одного предприятия, глубину проработки вопросов информационной безопасности, выразившуюся во внедрении ролевой модели доступа с разграничением прав менеджера, руководителя и администратора, а также в полноценном аудите действий пользователей.</w:t>
      </w:r>
    </w:p>
    <w:p w:rsidR="4B6FEC93" w:rsidP="6899356A" w:rsidRDefault="4B6FEC93" w14:paraId="4DEC2D6D" w14:textId="67CCD0F5">
      <w:pPr>
        <w:pStyle w:val="a"/>
        <w:spacing w:before="0" w:beforeAutospacing="off" w:after="0" w:afterAutospacing="off" w:line="360" w:lineRule="auto"/>
        <w:ind w:left="0" w:right="0" w:firstLine="1800"/>
        <w:jc w:val="both"/>
      </w:pPr>
      <w:r w:rsidRPr="6899356A" w:rsidR="4B6FEC93">
        <w:rPr>
          <w:rFonts w:ascii="Times New Roman" w:hAnsi="Times New Roman" w:cs="Times New Roman"/>
          <w:b w:val="1"/>
          <w:bCs w:val="1"/>
          <w:sz w:val="28"/>
          <w:szCs w:val="28"/>
        </w:rPr>
        <w:t>Структура работы</w:t>
      </w:r>
      <w:r w:rsidRPr="6899356A" w:rsidR="4B6FEC93">
        <w:rPr>
          <w:rFonts w:ascii="Times New Roman" w:hAnsi="Times New Roman" w:cs="Times New Roman"/>
          <w:sz w:val="28"/>
          <w:szCs w:val="28"/>
        </w:rPr>
        <w:t xml:space="preserve"> — выпускная квалификационная работа состоит из введения, шести глав, заключения, списка использованных источников и приложений. Такое построение обеспечивает последовательное разворачивание материала от постановки задачи к её практическому воплощению и оценке достигнутых результатов.</w:t>
      </w:r>
    </w:p>
    <w:p w:rsidR="4B6FEC93" w:rsidP="6899356A" w:rsidRDefault="4B6FEC93" w14:paraId="6C403712" w14:textId="05E891BE">
      <w:pPr>
        <w:pStyle w:val="a"/>
        <w:spacing w:before="0" w:beforeAutospacing="off" w:after="0" w:afterAutospacing="off" w:line="360" w:lineRule="auto"/>
        <w:ind w:left="0" w:right="0" w:firstLine="1800"/>
        <w:jc w:val="both"/>
      </w:pPr>
      <w:r w:rsidRPr="6899356A" w:rsidR="4B6FEC93">
        <w:rPr>
          <w:rFonts w:ascii="Times New Roman" w:hAnsi="Times New Roman" w:cs="Times New Roman"/>
          <w:sz w:val="28"/>
          <w:szCs w:val="28"/>
        </w:rPr>
        <w:t>Первая глава посвящена техническому заданию и задаёт нормативно-правовой фундамент всей разработки. В ней аргументируется потребность ООО «КОДЭ» в создании подсистемы учёта клиентов, после чего формулируются назначение продукта и предъявляемые к нему требования. Последние охватывают функциональные характеристики, такие как автоматическое формирование карточек из электронной почты, управление статусами, планирование встреч и аналитическая отчётность, а также критерии надёжности, совместимости с техническими средствами и программным окружением. Глава выдержана в соответствии с положениями ГОСТ 34.602–2020.</w:t>
      </w:r>
    </w:p>
    <w:p w:rsidR="4B6FEC93" w:rsidP="6899356A" w:rsidRDefault="4B6FEC93" w14:paraId="640745CE" w14:textId="29F7CF09">
      <w:pPr>
        <w:pStyle w:val="a"/>
        <w:spacing w:before="0" w:beforeAutospacing="off" w:after="0" w:afterAutospacing="off" w:line="360" w:lineRule="auto"/>
        <w:ind w:left="0" w:right="0" w:firstLine="1800"/>
        <w:jc w:val="both"/>
      </w:pPr>
      <w:r w:rsidRPr="6899356A" w:rsidR="4B6FEC93">
        <w:rPr>
          <w:rFonts w:ascii="Times New Roman" w:hAnsi="Times New Roman" w:cs="Times New Roman"/>
          <w:sz w:val="28"/>
          <w:szCs w:val="28"/>
        </w:rPr>
        <w:t>Центральное место в работе занимает вторая глава, освещающая вопросы проектирования и разработки программного обеспечения. Здесь выполняется анализ бизнес-процессов предприятия, обосновывается выбор методологии проектирования, определяются инструментальная база и технологический стек. Значительный объём отводится моделированию данных, в ходе которого выделяются ключевые сущности предметной области — от клиента, заявки и статуса до встречи, follow-up и менеджера — и строится соответствующая ER-диаграмма. В качестве методологии выбран итеративный подход с элементами гибких методик (Scrum), что обусловлено необходимостью гибкой реакции на изменения внутренних бизнес-процессов предприятия в ходе разработки. Завершается глава описанием реализованных программных модулей, включая блок автосоздания записей из почты, механизм управления статусами, сервис назначения встреч, систему напоминаний и аналитическую панель, а также их объединения в единую подсистему. Материал главы подтверждает владение профессиональными компетенциями в области анализа, проектирования и разработки (ПК 1.1–1.6, 2.1–2.5, 11.1–11.4).</w:t>
      </w:r>
    </w:p>
    <w:p w:rsidR="4B6FEC93" w:rsidP="6899356A" w:rsidRDefault="4B6FEC93" w14:paraId="6676416B" w14:textId="58648D66">
      <w:pPr>
        <w:pStyle w:val="a"/>
        <w:spacing w:before="0" w:beforeAutospacing="off" w:after="0" w:afterAutospacing="off" w:line="360" w:lineRule="auto"/>
        <w:ind w:left="0" w:right="0" w:firstLine="1800"/>
        <w:jc w:val="both"/>
      </w:pPr>
      <w:r w:rsidRPr="6899356A" w:rsidR="4B6FEC93">
        <w:rPr>
          <w:rFonts w:ascii="Times New Roman" w:hAnsi="Times New Roman" w:cs="Times New Roman"/>
          <w:sz w:val="28"/>
          <w:szCs w:val="28"/>
        </w:rPr>
        <w:t>Третья глава обращена к тестированию созданного решения. В ней раскрываются ключевые понятия тестологии и статистические методы локализации ошибок (анализ частоты отказов, метод граничных значений), после чего проводится как функциональное тестирование на соответствие требованиям технического задания, так и структурное тестирование. Для каждого модуля разработаны тестовые наборы и сценарии, а полученные в ходе испытаний эксплуатационные характеристики, среди которых время создания карточки из почты и скорость отклика аналитического дашборда, зафиксированы и проанализированы. Эта часть работы демонстрирует освоение компетенций, связанных с контролем качества программных продуктов (ПК 1.3, 1.4, 2.3, 2.4, 4.2).</w:t>
      </w:r>
    </w:p>
    <w:p w:rsidR="4B6FEC93" w:rsidP="6899356A" w:rsidRDefault="4B6FEC93" w14:paraId="5BE13A89" w14:textId="10BD7CBC">
      <w:pPr>
        <w:pStyle w:val="a"/>
        <w:spacing w:before="0" w:beforeAutospacing="off" w:after="0" w:afterAutospacing="off" w:line="360" w:lineRule="auto"/>
        <w:ind w:left="0" w:right="0" w:firstLine="1800"/>
        <w:jc w:val="both"/>
      </w:pPr>
      <w:r w:rsidRPr="6899356A" w:rsidR="4B6FEC93">
        <w:rPr>
          <w:rFonts w:ascii="Times New Roman" w:hAnsi="Times New Roman" w:cs="Times New Roman"/>
          <w:sz w:val="28"/>
          <w:szCs w:val="28"/>
        </w:rPr>
        <w:t>Четвёртая глава носит выраженный прикладной характер и представляет собой руководство системного программиста. Она адресована специалисту, отвечающему за инсталляцию, параметризацию и сопровождение подсистемы. Документ содержит общие сведения о программе, описание её структурной организации, процедуры настройки взаимодействия с почтовым сервером и проверки работоспособности, а также перечень диагностических сообщений. Изложение ведётся с опорой на требования ЕСПД и ГОСТ 19.404–79, что соответствует профессиональным компетенциям ПК 4.1, 4.3, 11.5.</w:t>
      </w:r>
    </w:p>
    <w:p w:rsidR="4B6FEC93" w:rsidP="6899356A" w:rsidRDefault="4B6FEC93" w14:paraId="3014A5E1" w14:textId="02D7382E">
      <w:pPr>
        <w:pStyle w:val="a"/>
        <w:spacing w:before="0" w:beforeAutospacing="off" w:after="0" w:afterAutospacing="off" w:line="360" w:lineRule="auto"/>
        <w:ind w:left="0" w:right="0" w:firstLine="1800"/>
        <w:jc w:val="both"/>
      </w:pPr>
      <w:r w:rsidRPr="6899356A" w:rsidR="4B6FEC93">
        <w:rPr>
          <w:rFonts w:ascii="Times New Roman" w:hAnsi="Times New Roman" w:cs="Times New Roman"/>
          <w:sz w:val="28"/>
          <w:szCs w:val="28"/>
        </w:rPr>
        <w:t>Пятая глава (руководство оператора) ориентирована на конечных пользователей — сотрудников коммерческого отдела ООО «КОДЭ». В ней по шагам расписаны типовые сценарии работы: авторизация, обработка входящей корреспонденции и создание карточек, смена статусов, планирование встреч, применение системы напоминаний и формирование аналитических отчётов по воронке продаж. Наличие такого документа обеспечивает готовность разработки к немедленному применению в повседневной деятельности предприятия.</w:t>
      </w:r>
    </w:p>
    <w:p w:rsidR="4B6FEC93" w:rsidP="6899356A" w:rsidRDefault="4B6FEC93" w14:paraId="05145EF2" w14:textId="3165F783">
      <w:pPr>
        <w:pStyle w:val="a"/>
        <w:spacing w:before="0" w:beforeAutospacing="off" w:after="0" w:afterAutospacing="off" w:line="360" w:lineRule="auto"/>
        <w:ind w:left="0" w:right="0" w:firstLine="1800"/>
        <w:jc w:val="both"/>
      </w:pPr>
      <w:r w:rsidRPr="6899356A" w:rsidR="4B6FEC93">
        <w:rPr>
          <w:rFonts w:ascii="Times New Roman" w:hAnsi="Times New Roman" w:cs="Times New Roman"/>
          <w:sz w:val="28"/>
          <w:szCs w:val="28"/>
        </w:rPr>
        <w:t>Шестая глава посвящена вопросам охраны труда и безопасности жизнедеятельности. В ней анализируются вредные и опасные факторы, сопутствующие работе с вычислительной техникой, излагаются нормативные требования к организации рабочего пространства, режиму труда и отдыха персонала, а также затрагиваются аспекты электробезопасности и противопожарной защиты в соответствии с СанПиН 1.2.3685-21.</w:t>
      </w:r>
    </w:p>
    <w:p w:rsidR="4B6FEC93" w:rsidP="6899356A" w:rsidRDefault="4B6FEC93" w14:paraId="60D2DA06" w14:textId="484C3D13">
      <w:pPr>
        <w:pStyle w:val="a"/>
        <w:spacing w:before="0" w:beforeAutospacing="off" w:after="0" w:afterAutospacing="off" w:line="360" w:lineRule="auto"/>
        <w:ind w:left="0" w:right="0" w:firstLine="1800"/>
        <w:jc w:val="both"/>
      </w:pPr>
      <w:r w:rsidRPr="6899356A" w:rsidR="4B6FEC93">
        <w:rPr>
          <w:rFonts w:ascii="Times New Roman" w:hAnsi="Times New Roman" w:cs="Times New Roman"/>
          <w:sz w:val="28"/>
          <w:szCs w:val="28"/>
        </w:rPr>
        <w:t>В заключении подводится общий итог проделанной работы, даётся оценка степени достижения изначально поставленной цели, перечисляются основные результаты, полученные в ходе решения сформулированных задач, и подчёркивается практическая ценность внедрённой подсистемы для ООО «КОДЭ». Здесь же намечаются перспективные направления дальнейшего развития и сопровождения продукта.</w:t>
      </w:r>
    </w:p>
    <w:p w:rsidR="4B6FEC93" w:rsidP="6899356A" w:rsidRDefault="4B6FEC93" w14:paraId="7878F3FD" w14:textId="0026FC0E">
      <w:pPr>
        <w:pStyle w:val="a"/>
        <w:spacing w:before="0" w:beforeAutospacing="off" w:after="0" w:afterAutospacing="off" w:line="360" w:lineRule="auto"/>
        <w:ind w:left="0" w:right="0" w:firstLine="1800"/>
        <w:jc w:val="both"/>
      </w:pPr>
      <w:r w:rsidRPr="6899356A" w:rsidR="4B6FEC93">
        <w:rPr>
          <w:rFonts w:ascii="Times New Roman" w:hAnsi="Times New Roman" w:cs="Times New Roman"/>
          <w:sz w:val="28"/>
          <w:szCs w:val="28"/>
        </w:rPr>
        <w:t>Список использованных источников включает нормативно-правовые акты, среди которых ГОСТы ЕСПД и стандарты на автоматизированные системы, учебную и научную литературу, посвящённую CRM-технологиям и информационным системам, актуальные публикации в периодических изданиях за последние пять лет, а также техническую документацию на задействованные программные средства.</w:t>
      </w:r>
    </w:p>
    <w:p w:rsidR="4B6FEC93" w:rsidP="6899356A" w:rsidRDefault="4B6FEC93" w14:paraId="532171A3" w14:textId="0CFEFE55">
      <w:pPr>
        <w:pStyle w:val="a"/>
        <w:spacing w:before="0" w:beforeAutospacing="off" w:after="0" w:afterAutospacing="off" w:line="360" w:lineRule="auto"/>
        <w:ind w:left="0" w:right="0" w:firstLine="1800"/>
        <w:jc w:val="both"/>
      </w:pPr>
      <w:r w:rsidRPr="6899356A" w:rsidR="4B6FEC93">
        <w:rPr>
          <w:rFonts w:ascii="Times New Roman" w:hAnsi="Times New Roman" w:cs="Times New Roman"/>
          <w:sz w:val="28"/>
          <w:szCs w:val="28"/>
        </w:rPr>
        <w:t>В приложения вынесены листинги программного кода, скриншоты экранных форм интерфейса, комплекты тест-кейсов, SQL-скрипты для развёртывания базы данных.</w:t>
      </w:r>
    </w:p>
    <w:p w:rsidR="4B6FEC93" w:rsidP="6899356A" w:rsidRDefault="4B6FEC93" w14:paraId="736A9BE1" w14:textId="5A1D0FA9">
      <w:pPr>
        <w:pStyle w:val="a"/>
        <w:spacing w:before="0" w:beforeAutospacing="off" w:after="0" w:afterAutospacing="off" w:line="360" w:lineRule="auto"/>
        <w:ind w:left="0" w:right="0" w:firstLine="1800"/>
        <w:jc w:val="both"/>
      </w:pPr>
      <w:r w:rsidRPr="6899356A" w:rsidR="4B6FEC93">
        <w:rPr>
          <w:rFonts w:ascii="Times New Roman" w:hAnsi="Times New Roman" w:cs="Times New Roman"/>
          <w:sz w:val="28"/>
          <w:szCs w:val="28"/>
        </w:rPr>
        <w:t>Таким образом, структура работы логически обоснована и последовательно проводит читателя через все стадии жизненного цикла программного продукта — от выявления требований до эксплуатации и сопровождения, — в полной мере соответствуя заявленным в образовательной программе профессиональным компетенциям.</w:t>
      </w:r>
    </w:p>
    <w:p w:rsidR="6899356A" w:rsidP="6899356A" w:rsidRDefault="6899356A" w14:paraId="2742176C" w14:textId="4BFF0102">
      <w:pPr>
        <w:pStyle w:val="a"/>
        <w:spacing w:before="0" w:beforeAutospacing="off" w:after="0" w:afterAutospacing="off" w:line="360" w:lineRule="auto"/>
        <w:ind w:left="0" w:right="0" w:firstLine="1800"/>
        <w:jc w:val="both"/>
        <w:rPr>
          <w:rFonts w:ascii="Times New Roman" w:hAnsi="Times New Roman" w:cs="Times New Roman"/>
          <w:sz w:val="28"/>
          <w:szCs w:val="28"/>
        </w:rPr>
      </w:pPr>
    </w:p>
    <w:sectPr w:rsidR="156A597B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50FF2"/>
    <w:multiLevelType w:val="hybridMultilevel"/>
    <w:tmpl w:val="FFFFFFFF"/>
    <w:lvl w:ilvl="0" w:tplc="846227E4">
      <w:start w:val="1"/>
      <w:numFmt w:val="decimal"/>
      <w:lvlText w:val="%1."/>
      <w:lvlJc w:val="left"/>
      <w:pPr>
        <w:ind w:left="1069" w:hanging="360"/>
      </w:pPr>
    </w:lvl>
    <w:lvl w:ilvl="1" w:tplc="C59A18C0">
      <w:start w:val="1"/>
      <w:numFmt w:val="lowerLetter"/>
      <w:lvlText w:val="%2."/>
      <w:lvlJc w:val="left"/>
      <w:pPr>
        <w:ind w:left="1789" w:hanging="360"/>
      </w:pPr>
    </w:lvl>
    <w:lvl w:ilvl="2" w:tplc="F1667136">
      <w:start w:val="1"/>
      <w:numFmt w:val="lowerRoman"/>
      <w:lvlText w:val="%3."/>
      <w:lvlJc w:val="right"/>
      <w:pPr>
        <w:ind w:left="2509" w:hanging="180"/>
      </w:pPr>
    </w:lvl>
    <w:lvl w:ilvl="3" w:tplc="86B65A18">
      <w:start w:val="1"/>
      <w:numFmt w:val="decimal"/>
      <w:lvlText w:val="%4."/>
      <w:lvlJc w:val="left"/>
      <w:pPr>
        <w:ind w:left="3229" w:hanging="360"/>
      </w:pPr>
    </w:lvl>
    <w:lvl w:ilvl="4" w:tplc="B6FECD76">
      <w:start w:val="1"/>
      <w:numFmt w:val="lowerLetter"/>
      <w:lvlText w:val="%5."/>
      <w:lvlJc w:val="left"/>
      <w:pPr>
        <w:ind w:left="3949" w:hanging="360"/>
      </w:pPr>
    </w:lvl>
    <w:lvl w:ilvl="5" w:tplc="B9D2216C">
      <w:start w:val="1"/>
      <w:numFmt w:val="lowerRoman"/>
      <w:lvlText w:val="%6."/>
      <w:lvlJc w:val="right"/>
      <w:pPr>
        <w:ind w:left="4669" w:hanging="180"/>
      </w:pPr>
    </w:lvl>
    <w:lvl w:ilvl="6" w:tplc="84203502">
      <w:start w:val="1"/>
      <w:numFmt w:val="decimal"/>
      <w:lvlText w:val="%7."/>
      <w:lvlJc w:val="left"/>
      <w:pPr>
        <w:ind w:left="5389" w:hanging="360"/>
      </w:pPr>
    </w:lvl>
    <w:lvl w:ilvl="7" w:tplc="FE16572E">
      <w:start w:val="1"/>
      <w:numFmt w:val="lowerLetter"/>
      <w:lvlText w:val="%8."/>
      <w:lvlJc w:val="left"/>
      <w:pPr>
        <w:ind w:left="6109" w:hanging="360"/>
      </w:pPr>
    </w:lvl>
    <w:lvl w:ilvl="8" w:tplc="FA9E1BFA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4EDC2F1"/>
    <w:multiLevelType w:val="hybridMultilevel"/>
    <w:tmpl w:val="FFFFFFFF"/>
    <w:lvl w:ilvl="0" w:tplc="755A5B96">
      <w:start w:val="1"/>
      <w:numFmt w:val="decimal"/>
      <w:lvlText w:val="%1."/>
      <w:lvlJc w:val="left"/>
      <w:pPr>
        <w:ind w:left="1069" w:hanging="360"/>
      </w:pPr>
    </w:lvl>
    <w:lvl w:ilvl="1" w:tplc="0FACA4B0">
      <w:start w:val="1"/>
      <w:numFmt w:val="lowerLetter"/>
      <w:lvlText w:val="%2."/>
      <w:lvlJc w:val="left"/>
      <w:pPr>
        <w:ind w:left="1789" w:hanging="360"/>
      </w:pPr>
    </w:lvl>
    <w:lvl w:ilvl="2" w:tplc="9A866C22">
      <w:start w:val="1"/>
      <w:numFmt w:val="lowerRoman"/>
      <w:lvlText w:val="%3."/>
      <w:lvlJc w:val="right"/>
      <w:pPr>
        <w:ind w:left="2509" w:hanging="180"/>
      </w:pPr>
    </w:lvl>
    <w:lvl w:ilvl="3" w:tplc="D0CCD69E">
      <w:start w:val="1"/>
      <w:numFmt w:val="decimal"/>
      <w:lvlText w:val="%4."/>
      <w:lvlJc w:val="left"/>
      <w:pPr>
        <w:ind w:left="3229" w:hanging="360"/>
      </w:pPr>
    </w:lvl>
    <w:lvl w:ilvl="4" w:tplc="E71CA52E">
      <w:start w:val="1"/>
      <w:numFmt w:val="lowerLetter"/>
      <w:lvlText w:val="%5."/>
      <w:lvlJc w:val="left"/>
      <w:pPr>
        <w:ind w:left="3949" w:hanging="360"/>
      </w:pPr>
    </w:lvl>
    <w:lvl w:ilvl="5" w:tplc="51082082">
      <w:start w:val="1"/>
      <w:numFmt w:val="lowerRoman"/>
      <w:lvlText w:val="%6."/>
      <w:lvlJc w:val="right"/>
      <w:pPr>
        <w:ind w:left="4669" w:hanging="180"/>
      </w:pPr>
    </w:lvl>
    <w:lvl w:ilvl="6" w:tplc="6D96AA50">
      <w:start w:val="1"/>
      <w:numFmt w:val="decimal"/>
      <w:lvlText w:val="%7."/>
      <w:lvlJc w:val="left"/>
      <w:pPr>
        <w:ind w:left="5389" w:hanging="360"/>
      </w:pPr>
    </w:lvl>
    <w:lvl w:ilvl="7" w:tplc="42CC1BEC">
      <w:start w:val="1"/>
      <w:numFmt w:val="lowerLetter"/>
      <w:lvlText w:val="%8."/>
      <w:lvlJc w:val="left"/>
      <w:pPr>
        <w:ind w:left="6109" w:hanging="360"/>
      </w:pPr>
    </w:lvl>
    <w:lvl w:ilvl="8" w:tplc="931C0C7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8E138CA"/>
    <w:multiLevelType w:val="hybridMultilevel"/>
    <w:tmpl w:val="FFFFFFFF"/>
    <w:lvl w:ilvl="0" w:tplc="7EC00330">
      <w:start w:val="1"/>
      <w:numFmt w:val="decimal"/>
      <w:lvlText w:val="%1."/>
      <w:lvlJc w:val="left"/>
      <w:pPr>
        <w:ind w:left="1069" w:hanging="360"/>
      </w:pPr>
    </w:lvl>
    <w:lvl w:ilvl="1" w:tplc="990838EE">
      <w:start w:val="1"/>
      <w:numFmt w:val="lowerLetter"/>
      <w:lvlText w:val="%2."/>
      <w:lvlJc w:val="left"/>
      <w:pPr>
        <w:ind w:left="1789" w:hanging="360"/>
      </w:pPr>
    </w:lvl>
    <w:lvl w:ilvl="2" w:tplc="508440D8">
      <w:start w:val="1"/>
      <w:numFmt w:val="lowerRoman"/>
      <w:lvlText w:val="%3."/>
      <w:lvlJc w:val="right"/>
      <w:pPr>
        <w:ind w:left="2509" w:hanging="180"/>
      </w:pPr>
    </w:lvl>
    <w:lvl w:ilvl="3" w:tplc="268E5AE0">
      <w:start w:val="1"/>
      <w:numFmt w:val="decimal"/>
      <w:lvlText w:val="%4."/>
      <w:lvlJc w:val="left"/>
      <w:pPr>
        <w:ind w:left="3229" w:hanging="360"/>
      </w:pPr>
    </w:lvl>
    <w:lvl w:ilvl="4" w:tplc="C088CEC2">
      <w:start w:val="1"/>
      <w:numFmt w:val="lowerLetter"/>
      <w:lvlText w:val="%5."/>
      <w:lvlJc w:val="left"/>
      <w:pPr>
        <w:ind w:left="3949" w:hanging="360"/>
      </w:pPr>
    </w:lvl>
    <w:lvl w:ilvl="5" w:tplc="6B82D680">
      <w:start w:val="1"/>
      <w:numFmt w:val="lowerRoman"/>
      <w:lvlText w:val="%6."/>
      <w:lvlJc w:val="right"/>
      <w:pPr>
        <w:ind w:left="4669" w:hanging="180"/>
      </w:pPr>
    </w:lvl>
    <w:lvl w:ilvl="6" w:tplc="684A3DAA">
      <w:start w:val="1"/>
      <w:numFmt w:val="decimal"/>
      <w:lvlText w:val="%7."/>
      <w:lvlJc w:val="left"/>
      <w:pPr>
        <w:ind w:left="5389" w:hanging="360"/>
      </w:pPr>
    </w:lvl>
    <w:lvl w:ilvl="7" w:tplc="F162FD0E">
      <w:start w:val="1"/>
      <w:numFmt w:val="lowerLetter"/>
      <w:lvlText w:val="%8."/>
      <w:lvlJc w:val="left"/>
      <w:pPr>
        <w:ind w:left="6109" w:hanging="360"/>
      </w:pPr>
    </w:lvl>
    <w:lvl w:ilvl="8" w:tplc="9642C5CA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2E8AD1D"/>
    <w:multiLevelType w:val="hybridMultilevel"/>
    <w:tmpl w:val="FFFFFFFF"/>
    <w:lvl w:ilvl="0" w:tplc="32762886">
      <w:start w:val="1"/>
      <w:numFmt w:val="decimal"/>
      <w:lvlText w:val="%1."/>
      <w:lvlJc w:val="left"/>
      <w:pPr>
        <w:ind w:left="1069" w:hanging="360"/>
      </w:pPr>
    </w:lvl>
    <w:lvl w:ilvl="1" w:tplc="F0E89744">
      <w:start w:val="1"/>
      <w:numFmt w:val="lowerLetter"/>
      <w:lvlText w:val="%2."/>
      <w:lvlJc w:val="left"/>
      <w:pPr>
        <w:ind w:left="1789" w:hanging="360"/>
      </w:pPr>
    </w:lvl>
    <w:lvl w:ilvl="2" w:tplc="6FDE37A2">
      <w:start w:val="1"/>
      <w:numFmt w:val="lowerRoman"/>
      <w:lvlText w:val="%3."/>
      <w:lvlJc w:val="right"/>
      <w:pPr>
        <w:ind w:left="2509" w:hanging="180"/>
      </w:pPr>
    </w:lvl>
    <w:lvl w:ilvl="3" w:tplc="8C18ED92">
      <w:start w:val="1"/>
      <w:numFmt w:val="decimal"/>
      <w:lvlText w:val="%4."/>
      <w:lvlJc w:val="left"/>
      <w:pPr>
        <w:ind w:left="3229" w:hanging="360"/>
      </w:pPr>
    </w:lvl>
    <w:lvl w:ilvl="4" w:tplc="B606B2E0">
      <w:start w:val="1"/>
      <w:numFmt w:val="lowerLetter"/>
      <w:lvlText w:val="%5."/>
      <w:lvlJc w:val="left"/>
      <w:pPr>
        <w:ind w:left="3949" w:hanging="360"/>
      </w:pPr>
    </w:lvl>
    <w:lvl w:ilvl="5" w:tplc="E5F8E018">
      <w:start w:val="1"/>
      <w:numFmt w:val="lowerRoman"/>
      <w:lvlText w:val="%6."/>
      <w:lvlJc w:val="right"/>
      <w:pPr>
        <w:ind w:left="4669" w:hanging="180"/>
      </w:pPr>
    </w:lvl>
    <w:lvl w:ilvl="6" w:tplc="AD261C8C">
      <w:start w:val="1"/>
      <w:numFmt w:val="decimal"/>
      <w:lvlText w:val="%7."/>
      <w:lvlJc w:val="left"/>
      <w:pPr>
        <w:ind w:left="5389" w:hanging="360"/>
      </w:pPr>
    </w:lvl>
    <w:lvl w:ilvl="7" w:tplc="A6662FCA">
      <w:start w:val="1"/>
      <w:numFmt w:val="lowerLetter"/>
      <w:lvlText w:val="%8."/>
      <w:lvlJc w:val="left"/>
      <w:pPr>
        <w:ind w:left="6109" w:hanging="360"/>
      </w:pPr>
    </w:lvl>
    <w:lvl w:ilvl="8" w:tplc="D486B610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668CD81"/>
    <w:multiLevelType w:val="hybridMultilevel"/>
    <w:tmpl w:val="FFFFFFFF"/>
    <w:lvl w:ilvl="0" w:tplc="576EB2B4">
      <w:start w:val="1"/>
      <w:numFmt w:val="decimal"/>
      <w:lvlText w:val="%1."/>
      <w:lvlJc w:val="left"/>
      <w:pPr>
        <w:ind w:left="1069" w:hanging="360"/>
      </w:pPr>
    </w:lvl>
    <w:lvl w:ilvl="1" w:tplc="2A009CBE">
      <w:start w:val="1"/>
      <w:numFmt w:val="lowerLetter"/>
      <w:lvlText w:val="%2."/>
      <w:lvlJc w:val="left"/>
      <w:pPr>
        <w:ind w:left="1789" w:hanging="360"/>
      </w:pPr>
    </w:lvl>
    <w:lvl w:ilvl="2" w:tplc="C70C91E4">
      <w:start w:val="1"/>
      <w:numFmt w:val="lowerRoman"/>
      <w:lvlText w:val="%3."/>
      <w:lvlJc w:val="right"/>
      <w:pPr>
        <w:ind w:left="2509" w:hanging="180"/>
      </w:pPr>
    </w:lvl>
    <w:lvl w:ilvl="3" w:tplc="54D49DCC">
      <w:start w:val="1"/>
      <w:numFmt w:val="decimal"/>
      <w:lvlText w:val="%4."/>
      <w:lvlJc w:val="left"/>
      <w:pPr>
        <w:ind w:left="3229" w:hanging="360"/>
      </w:pPr>
    </w:lvl>
    <w:lvl w:ilvl="4" w:tplc="1F1611FE">
      <w:start w:val="1"/>
      <w:numFmt w:val="lowerLetter"/>
      <w:lvlText w:val="%5."/>
      <w:lvlJc w:val="left"/>
      <w:pPr>
        <w:ind w:left="3949" w:hanging="360"/>
      </w:pPr>
    </w:lvl>
    <w:lvl w:ilvl="5" w:tplc="92F40E8A">
      <w:start w:val="1"/>
      <w:numFmt w:val="lowerRoman"/>
      <w:lvlText w:val="%6."/>
      <w:lvlJc w:val="right"/>
      <w:pPr>
        <w:ind w:left="4669" w:hanging="180"/>
      </w:pPr>
    </w:lvl>
    <w:lvl w:ilvl="6" w:tplc="33BE4EC4">
      <w:start w:val="1"/>
      <w:numFmt w:val="decimal"/>
      <w:lvlText w:val="%7."/>
      <w:lvlJc w:val="left"/>
      <w:pPr>
        <w:ind w:left="5389" w:hanging="360"/>
      </w:pPr>
    </w:lvl>
    <w:lvl w:ilvl="7" w:tplc="25604E6C">
      <w:start w:val="1"/>
      <w:numFmt w:val="lowerLetter"/>
      <w:lvlText w:val="%8."/>
      <w:lvlJc w:val="left"/>
      <w:pPr>
        <w:ind w:left="6109" w:hanging="360"/>
      </w:pPr>
    </w:lvl>
    <w:lvl w:ilvl="8" w:tplc="1B3AC096">
      <w:start w:val="1"/>
      <w:numFmt w:val="lowerRoman"/>
      <w:lvlText w:val="%9."/>
      <w:lvlJc w:val="right"/>
      <w:pPr>
        <w:ind w:left="6829" w:hanging="180"/>
      </w:pPr>
    </w:lvl>
  </w:abstractNum>
  <w:num w:numId="1" w16cid:durableId="755520313">
    <w:abstractNumId w:val="0"/>
  </w:num>
  <w:num w:numId="2" w16cid:durableId="631205259">
    <w:abstractNumId w:val="4"/>
  </w:num>
  <w:num w:numId="3" w16cid:durableId="1355231140">
    <w:abstractNumId w:val="1"/>
  </w:num>
  <w:num w:numId="4" w16cid:durableId="659888333">
    <w:abstractNumId w:val="3"/>
  </w:num>
  <w:num w:numId="5" w16cid:durableId="1571113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C4B"/>
    <w:rsid w:val="002823D6"/>
    <w:rsid w:val="00303B88"/>
    <w:rsid w:val="004D0529"/>
    <w:rsid w:val="0050570E"/>
    <w:rsid w:val="00666C4B"/>
    <w:rsid w:val="006C3B2F"/>
    <w:rsid w:val="00856D78"/>
    <w:rsid w:val="00AE7CF4"/>
    <w:rsid w:val="00D16AF8"/>
    <w:rsid w:val="00EC35B3"/>
    <w:rsid w:val="0281012E"/>
    <w:rsid w:val="03B65727"/>
    <w:rsid w:val="056E4FD9"/>
    <w:rsid w:val="07FE9EDC"/>
    <w:rsid w:val="0B05332A"/>
    <w:rsid w:val="0CAB5854"/>
    <w:rsid w:val="0DA15EED"/>
    <w:rsid w:val="0F07F167"/>
    <w:rsid w:val="134A2BF7"/>
    <w:rsid w:val="156A597B"/>
    <w:rsid w:val="1ABA1AEB"/>
    <w:rsid w:val="1AD14343"/>
    <w:rsid w:val="1B6FD6E8"/>
    <w:rsid w:val="1D222639"/>
    <w:rsid w:val="1D64CE09"/>
    <w:rsid w:val="1D90C369"/>
    <w:rsid w:val="1F44FEF5"/>
    <w:rsid w:val="1F7E05BB"/>
    <w:rsid w:val="1F98B6D4"/>
    <w:rsid w:val="20178979"/>
    <w:rsid w:val="20560DEA"/>
    <w:rsid w:val="2130A2B6"/>
    <w:rsid w:val="2492D3CD"/>
    <w:rsid w:val="25BB0BAA"/>
    <w:rsid w:val="27CC01E2"/>
    <w:rsid w:val="2A4C2696"/>
    <w:rsid w:val="2AB882FF"/>
    <w:rsid w:val="2D0AD8F3"/>
    <w:rsid w:val="2FBB11E9"/>
    <w:rsid w:val="305698AB"/>
    <w:rsid w:val="309A3016"/>
    <w:rsid w:val="310F8E82"/>
    <w:rsid w:val="3326EF26"/>
    <w:rsid w:val="3571020F"/>
    <w:rsid w:val="3733B3BF"/>
    <w:rsid w:val="380E4C6F"/>
    <w:rsid w:val="3A352010"/>
    <w:rsid w:val="3CE2F971"/>
    <w:rsid w:val="403F6DFE"/>
    <w:rsid w:val="41DCA46E"/>
    <w:rsid w:val="41DF73B0"/>
    <w:rsid w:val="424821F9"/>
    <w:rsid w:val="428AB0CA"/>
    <w:rsid w:val="42E908A4"/>
    <w:rsid w:val="446950B8"/>
    <w:rsid w:val="44D924F1"/>
    <w:rsid w:val="452549D5"/>
    <w:rsid w:val="470862FE"/>
    <w:rsid w:val="48AB8172"/>
    <w:rsid w:val="4AD8D442"/>
    <w:rsid w:val="4B6FEC93"/>
    <w:rsid w:val="4C79D2D7"/>
    <w:rsid w:val="4D4712F1"/>
    <w:rsid w:val="5088C235"/>
    <w:rsid w:val="50F27DA9"/>
    <w:rsid w:val="530514F0"/>
    <w:rsid w:val="53BE696E"/>
    <w:rsid w:val="54B47407"/>
    <w:rsid w:val="55BFF2B5"/>
    <w:rsid w:val="5613F85A"/>
    <w:rsid w:val="572A133C"/>
    <w:rsid w:val="5AD44A93"/>
    <w:rsid w:val="5C588C03"/>
    <w:rsid w:val="5E1F17AC"/>
    <w:rsid w:val="5E5A0059"/>
    <w:rsid w:val="60E85478"/>
    <w:rsid w:val="6193ECE6"/>
    <w:rsid w:val="62EB0F69"/>
    <w:rsid w:val="636319EC"/>
    <w:rsid w:val="649B5F95"/>
    <w:rsid w:val="6899356A"/>
    <w:rsid w:val="6AD19C16"/>
    <w:rsid w:val="6B9A6C74"/>
    <w:rsid w:val="6CBDC224"/>
    <w:rsid w:val="6DCAAAAE"/>
    <w:rsid w:val="6F4DEDA9"/>
    <w:rsid w:val="6FFC1380"/>
    <w:rsid w:val="70E12C75"/>
    <w:rsid w:val="71F61921"/>
    <w:rsid w:val="74DECCBB"/>
    <w:rsid w:val="77C5D0C9"/>
    <w:rsid w:val="78CED6BB"/>
    <w:rsid w:val="79124EA7"/>
    <w:rsid w:val="79219AD4"/>
    <w:rsid w:val="7ACD144F"/>
    <w:rsid w:val="7ADF0507"/>
    <w:rsid w:val="7BC1C299"/>
    <w:rsid w:val="7C5D43D7"/>
    <w:rsid w:val="7C96F1BE"/>
    <w:rsid w:val="7D85E855"/>
    <w:rsid w:val="7DC4D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1E6C7"/>
  <w15:chartTrackingRefBased/>
  <w15:docId w15:val="{8F0FED63-9E01-4767-A855-5CF275DE6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uiPriority w:val="34"/>
    <w:qFormat/>
    <w:rsid w:val="7C5D43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Студент Колледж</dc:creator>
  <keywords/>
  <dc:description/>
  <lastModifiedBy>Роман Хоменко</lastModifiedBy>
  <revision>6</revision>
  <dcterms:created xsi:type="dcterms:W3CDTF">2026-05-19T09:01:00.0000000Z</dcterms:created>
  <dcterms:modified xsi:type="dcterms:W3CDTF">2026-05-19T10:33:38.9914745Z</dcterms:modified>
</coreProperties>
</file>