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D32C8" w:rsidR="00BD32C8" w:rsidP="790305EF" w:rsidRDefault="00BD32C8" w14:paraId="5A6A4649" w14:textId="5ACD9C06">
      <w:pPr>
        <w:spacing w:after="0" w:line="360" w:lineRule="auto"/>
        <w:jc w:val="center"/>
        <w:rPr>
          <w:rFonts w:ascii="Times New Roman" w:hAnsi="Times New Roman" w:eastAsia="Times New Roman" w:cs="Times New Roman"/>
          <w:sz w:val="28"/>
          <w:szCs w:val="28"/>
        </w:rPr>
      </w:pPr>
      <w:r w:rsidRPr="0687BFC1" w:rsidR="417E2B43">
        <w:rPr>
          <w:rFonts w:ascii="Times New Roman" w:hAnsi="Times New Roman" w:eastAsia="Times New Roman" w:cs="Times New Roman"/>
          <w:sz w:val="28"/>
          <w:szCs w:val="28"/>
        </w:rPr>
        <w:t>Автономная некоммерческая организация профессиональная образовательная организация московский международный колледж цифровых технологий «Академия топ»</w:t>
      </w:r>
    </w:p>
    <w:p w:rsidRPr="00BD32C8" w:rsidR="00BD32C8" w:rsidP="790305EF" w:rsidRDefault="00BD32C8" w14:paraId="3F425162" w14:textId="7F199DDA">
      <w:pPr>
        <w:spacing w:after="0" w:line="360" w:lineRule="auto"/>
        <w:jc w:val="center"/>
        <w:rPr>
          <w:rFonts w:ascii="Times New Roman" w:hAnsi="Times New Roman" w:eastAsia="Times New Roman" w:cs="Times New Roman"/>
          <w:sz w:val="28"/>
          <w:szCs w:val="28"/>
        </w:rPr>
      </w:pPr>
    </w:p>
    <w:p w:rsidRPr="00BD32C8" w:rsidR="00BD32C8" w:rsidP="790305EF" w:rsidRDefault="00BD32C8" w14:paraId="16791A8A" w14:textId="71AAE6F5">
      <w:pPr>
        <w:spacing w:after="0" w:line="360" w:lineRule="auto"/>
        <w:jc w:val="center"/>
        <w:rPr>
          <w:rFonts w:ascii="Times New Roman" w:hAnsi="Times New Roman" w:eastAsia="Times New Roman" w:cs="Times New Roman"/>
          <w:sz w:val="28"/>
          <w:szCs w:val="28"/>
        </w:rPr>
      </w:pPr>
    </w:p>
    <w:p w:rsidRPr="00BD32C8" w:rsidR="00BD32C8" w:rsidP="0687BFC1" w:rsidRDefault="11CB9ECA" w14:paraId="22437DE1" w14:textId="674EE9DE">
      <w:pPr>
        <w:tabs>
          <w:tab w:val="left" w:pos="4962"/>
        </w:tabs>
        <w:spacing w:after="0" w:line="360" w:lineRule="auto"/>
        <w:ind w:left="4230"/>
        <w:jc w:val="both"/>
        <w:rPr>
          <w:rFonts w:ascii="Times New Roman" w:hAnsi="Times New Roman" w:eastAsia="Times New Roman" w:cs="Times New Roman"/>
          <w:color w:val="000000" w:themeColor="text1"/>
          <w:sz w:val="28"/>
          <w:szCs w:val="28"/>
        </w:rPr>
      </w:pPr>
      <w:r w:rsidRPr="0687BFC1" w:rsidR="11CB9ECA">
        <w:rPr>
          <w:rFonts w:ascii="Times New Roman" w:hAnsi="Times New Roman" w:eastAsia="Times New Roman" w:cs="Times New Roman"/>
          <w:color w:val="000000" w:themeColor="text1" w:themeTint="FF" w:themeShade="FF"/>
          <w:sz w:val="28"/>
          <w:szCs w:val="28"/>
        </w:rPr>
        <w:t>УТВЕРЖДАЮ</w:t>
      </w:r>
    </w:p>
    <w:p w:rsidRPr="00BD32C8" w:rsidR="00BD32C8" w:rsidP="0687BFC1" w:rsidRDefault="11CB9ECA" w14:paraId="5A93C9F3" w14:textId="64292099">
      <w:pPr>
        <w:tabs>
          <w:tab w:val="left" w:pos="4962"/>
        </w:tabs>
        <w:spacing w:after="0" w:line="360" w:lineRule="auto"/>
        <w:ind w:left="4230"/>
        <w:jc w:val="both"/>
        <w:rPr>
          <w:rFonts w:ascii="Times New Roman" w:hAnsi="Times New Roman" w:eastAsia="Times New Roman" w:cs="Times New Roman"/>
          <w:color w:val="000000" w:themeColor="text1"/>
          <w:sz w:val="28"/>
          <w:szCs w:val="28"/>
        </w:rPr>
      </w:pPr>
      <w:r w:rsidRPr="0687BFC1" w:rsidR="11CB9ECA">
        <w:rPr>
          <w:rFonts w:ascii="Times New Roman" w:hAnsi="Times New Roman" w:eastAsia="Times New Roman" w:cs="Times New Roman"/>
          <w:color w:val="000000" w:themeColor="text1" w:themeTint="FF" w:themeShade="FF"/>
          <w:sz w:val="28"/>
          <w:szCs w:val="28"/>
        </w:rPr>
        <w:t>Руководитель организации ООО «КОДЭ»</w:t>
      </w:r>
    </w:p>
    <w:p w:rsidRPr="00BD32C8" w:rsidR="00BD32C8" w:rsidP="0687BFC1" w:rsidRDefault="11CB9ECA" w14:paraId="28C0F7C6" w14:textId="3A18EF6D">
      <w:pPr>
        <w:tabs>
          <w:tab w:val="left" w:pos="4962"/>
        </w:tabs>
        <w:spacing w:after="0" w:line="360" w:lineRule="auto"/>
        <w:ind w:left="4230"/>
        <w:jc w:val="both"/>
        <w:rPr>
          <w:rFonts w:ascii="Times New Roman" w:hAnsi="Times New Roman" w:eastAsia="Times New Roman" w:cs="Times New Roman"/>
          <w:color w:val="000000" w:themeColor="text1"/>
          <w:sz w:val="28"/>
          <w:szCs w:val="28"/>
        </w:rPr>
      </w:pPr>
      <w:r w:rsidRPr="0687BFC1" w:rsidR="11CB9ECA">
        <w:rPr>
          <w:rFonts w:ascii="Times New Roman" w:hAnsi="Times New Roman" w:eastAsia="Times New Roman" w:cs="Times New Roman"/>
          <w:color w:val="000000" w:themeColor="text1" w:themeTint="FF" w:themeShade="FF"/>
          <w:sz w:val="28"/>
          <w:szCs w:val="28"/>
        </w:rPr>
        <w:t>___________ Е.В. Гика</w:t>
      </w:r>
    </w:p>
    <w:p w:rsidRPr="00BD32C8" w:rsidR="00BD32C8" w:rsidP="0687BFC1" w:rsidRDefault="11CB9ECA" w14:paraId="016E07D4" w14:textId="560D8BB4">
      <w:pPr>
        <w:tabs>
          <w:tab w:val="left" w:pos="4962"/>
        </w:tabs>
        <w:spacing w:after="0" w:line="360" w:lineRule="auto"/>
        <w:ind w:left="4230"/>
        <w:jc w:val="both"/>
        <w:rPr>
          <w:rFonts w:ascii="Times New Roman" w:hAnsi="Times New Roman" w:eastAsia="Times New Roman" w:cs="Times New Roman"/>
          <w:color w:val="000000" w:themeColor="text1"/>
          <w:sz w:val="28"/>
          <w:szCs w:val="28"/>
        </w:rPr>
      </w:pPr>
      <w:r w:rsidRPr="0687BFC1" w:rsidR="11CB9ECA">
        <w:rPr>
          <w:rFonts w:ascii="Times New Roman" w:hAnsi="Times New Roman" w:eastAsia="Times New Roman" w:cs="Times New Roman"/>
          <w:color w:val="000000" w:themeColor="text1" w:themeTint="FF" w:themeShade="FF"/>
          <w:sz w:val="28"/>
          <w:szCs w:val="28"/>
        </w:rPr>
        <w:t>«___» __________ 2026 г.</w:t>
      </w:r>
    </w:p>
    <w:p w:rsidRPr="00BD32C8" w:rsidR="00BD32C8" w:rsidP="790305EF" w:rsidRDefault="00BD32C8" w14:paraId="5AC23C6A" w14:textId="539377FA">
      <w:pPr>
        <w:tabs>
          <w:tab w:val="left" w:pos="4962"/>
        </w:tabs>
        <w:spacing w:after="0" w:line="360" w:lineRule="auto"/>
        <w:ind w:left="3540"/>
        <w:jc w:val="both"/>
        <w:rPr>
          <w:rFonts w:ascii="Times New Roman" w:hAnsi="Times New Roman" w:eastAsia="Times New Roman" w:cs="Times New Roman"/>
          <w:color w:val="000000" w:themeColor="text1"/>
          <w:sz w:val="28"/>
          <w:szCs w:val="28"/>
        </w:rPr>
      </w:pPr>
    </w:p>
    <w:p w:rsidRPr="00BD32C8" w:rsidR="00BD32C8" w:rsidP="0687BFC1" w:rsidRDefault="1D37FC0D" w14:paraId="6736A351" w14:textId="721A179F">
      <w:pPr>
        <w:tabs>
          <w:tab w:val="left" w:leader="none" w:pos="4962"/>
        </w:tabs>
        <w:spacing w:after="0" w:line="360" w:lineRule="auto"/>
        <w:ind w:left="90"/>
        <w:jc w:val="center"/>
        <w:rPr>
          <w:rFonts w:ascii="Times New Roman" w:hAnsi="Times New Roman" w:eastAsia="Times New Roman" w:cs="Times New Roman"/>
          <w:b w:val="1"/>
          <w:bCs w:val="1"/>
          <w:color w:val="000000" w:themeColor="text1" w:themeTint="FF" w:themeShade="FF"/>
          <w:sz w:val="28"/>
          <w:szCs w:val="28"/>
        </w:rPr>
      </w:pPr>
      <w:r w:rsidRPr="0687BFC1" w:rsidR="623F172C">
        <w:rPr>
          <w:rFonts w:ascii="Times New Roman" w:hAnsi="Times New Roman" w:eastAsia="Times New Roman" w:cs="Times New Roman"/>
          <w:b w:val="1"/>
          <w:bCs w:val="1"/>
          <w:color w:val="000000" w:themeColor="text1" w:themeTint="FF" w:themeShade="FF"/>
          <w:sz w:val="28"/>
          <w:szCs w:val="28"/>
        </w:rPr>
        <w:t>РУКОВОДСТВО СИСТЕМНОГО ПРОГРАММИСТА</w:t>
      </w:r>
    </w:p>
    <w:p w:rsidRPr="00BD32C8" w:rsidR="00BD32C8" w:rsidP="0687BFC1" w:rsidRDefault="1D37FC0D" w14:paraId="6FB60AB7" w14:textId="69F279F8">
      <w:pPr>
        <w:tabs>
          <w:tab w:val="left" w:leader="none" w:pos="4962"/>
        </w:tabs>
        <w:spacing w:after="0" w:line="360" w:lineRule="auto"/>
        <w:ind w:left="90"/>
        <w:jc w:val="center"/>
        <w:rPr>
          <w:rFonts w:ascii="Times New Roman" w:hAnsi="Times New Roman" w:eastAsia="Times New Roman" w:cs="Times New Roman"/>
          <w:b w:val="1"/>
          <w:bCs w:val="1"/>
          <w:color w:val="000000" w:themeColor="text1" w:themeTint="FF" w:themeShade="FF"/>
          <w:sz w:val="28"/>
          <w:szCs w:val="28"/>
        </w:rPr>
      </w:pPr>
      <w:r w:rsidRPr="0687BFC1" w:rsidR="623F172C">
        <w:rPr>
          <w:rFonts w:ascii="Times New Roman" w:hAnsi="Times New Roman" w:eastAsia="Times New Roman" w:cs="Times New Roman"/>
          <w:b w:val="1"/>
          <w:bCs w:val="1"/>
          <w:color w:val="000000" w:themeColor="text1" w:themeTint="FF" w:themeShade="FF"/>
          <w:sz w:val="28"/>
          <w:szCs w:val="28"/>
        </w:rPr>
        <w:t>на подсистему учёта клиентов предприятия</w:t>
      </w:r>
    </w:p>
    <w:p w:rsidRPr="00BD32C8" w:rsidR="00BD32C8" w:rsidP="0687BFC1" w:rsidRDefault="1D37FC0D" w14:paraId="707A3D84" w14:textId="73C84F11">
      <w:pPr>
        <w:tabs>
          <w:tab w:val="left" w:leader="none" w:pos="4962"/>
        </w:tabs>
        <w:spacing w:after="0" w:line="360" w:lineRule="auto"/>
        <w:ind w:left="90"/>
        <w:jc w:val="center"/>
        <w:rPr>
          <w:rFonts w:ascii="Times New Roman" w:hAnsi="Times New Roman" w:eastAsia="Times New Roman" w:cs="Times New Roman"/>
          <w:sz w:val="28"/>
          <w:szCs w:val="28"/>
        </w:rPr>
      </w:pPr>
      <w:r w:rsidRPr="0687BFC1" w:rsidR="623F172C">
        <w:rPr>
          <w:rFonts w:ascii="Times New Roman" w:hAnsi="Times New Roman" w:eastAsia="Times New Roman" w:cs="Times New Roman"/>
          <w:b w:val="1"/>
          <w:bCs w:val="1"/>
          <w:color w:val="000000" w:themeColor="text1" w:themeTint="FF" w:themeShade="FF"/>
          <w:sz w:val="28"/>
          <w:szCs w:val="28"/>
        </w:rPr>
        <w:t>ООО «КОДЭ»</w:t>
      </w:r>
      <w:r w:rsidRPr="0687BFC1" w:rsidR="623F172C">
        <w:rPr>
          <w:rFonts w:ascii="Times New Roman" w:hAnsi="Times New Roman" w:eastAsia="Times New Roman" w:cs="Times New Roman"/>
          <w:sz w:val="28"/>
          <w:szCs w:val="28"/>
        </w:rPr>
        <w:t xml:space="preserve">  </w:t>
      </w:r>
    </w:p>
    <w:p w:rsidRPr="00BD32C8" w:rsidR="00BD32C8" w:rsidP="0687BFC1" w:rsidRDefault="1D37FC0D" w14:paraId="19DBBD83" w14:textId="65F7E866">
      <w:pPr>
        <w:spacing w:after="0" w:line="360" w:lineRule="auto"/>
        <w:jc w:val="center"/>
        <w:rPr>
          <w:rFonts w:ascii="Times New Roman" w:hAnsi="Times New Roman" w:eastAsia="Times New Roman" w:cs="Times New Roman"/>
          <w:sz w:val="28"/>
          <w:szCs w:val="28"/>
        </w:rPr>
      </w:pPr>
      <w:r w:rsidRPr="0687BFC1" w:rsidR="623F172C">
        <w:rPr>
          <w:rFonts w:ascii="Times New Roman" w:hAnsi="Times New Roman" w:eastAsia="Times New Roman" w:cs="Times New Roman"/>
          <w:sz w:val="28"/>
          <w:szCs w:val="28"/>
        </w:rPr>
        <w:t xml:space="preserve">Листов </w:t>
      </w:r>
      <w:r w:rsidRPr="0687BFC1" w:rsidR="51E1658C">
        <w:rPr>
          <w:rFonts w:ascii="Times New Roman" w:hAnsi="Times New Roman" w:eastAsia="Times New Roman" w:cs="Times New Roman"/>
          <w:sz w:val="28"/>
          <w:szCs w:val="28"/>
        </w:rPr>
        <w:t>8</w:t>
      </w:r>
    </w:p>
    <w:tbl>
      <w:tblPr>
        <w:tblStyle w:val="a5"/>
        <w:tblW w:w="0" w:type="auto"/>
        <w:tblInd w:w="90" w:type="dxa"/>
        <w:tblLook w:val="0620" w:firstRow="1" w:lastRow="0" w:firstColumn="0" w:lastColumn="0" w:noHBand="1" w:noVBand="1"/>
      </w:tblPr>
      <w:tblGrid>
        <w:gridCol w:w="660"/>
        <w:gridCol w:w="465"/>
      </w:tblGrid>
      <w:tr w:rsidR="0687BFC1" w:rsidTr="0687BFC1" w14:paraId="6D80DD9C">
        <w:trPr>
          <w:trHeight w:val="300"/>
        </w:trPr>
        <w:tc>
          <w:tcPr>
            <w:tcW w:w="660" w:type="dxa"/>
            <w:tcMar/>
          </w:tcPr>
          <w:p w:rsidR="5A344937" w:rsidP="0687BFC1" w:rsidRDefault="5A344937" w14:paraId="3A05A8B3" w14:textId="08E5D1A8">
            <w:pPr>
              <w:pStyle w:val="a"/>
              <w:rPr>
                <w:rFonts w:ascii="Times New Roman" w:hAnsi="Times New Roman" w:eastAsia="Times New Roman" w:cs="Times New Roman"/>
                <w:b w:val="0"/>
                <w:bCs w:val="0"/>
                <w:color w:val="000000" w:themeColor="text1" w:themeTint="FF" w:themeShade="FF"/>
                <w:sz w:val="24"/>
                <w:szCs w:val="24"/>
              </w:rPr>
            </w:pPr>
            <w:r w:rsidRPr="0687BFC1" w:rsidR="5A344937">
              <w:rPr>
                <w:rFonts w:ascii="Times New Roman" w:hAnsi="Times New Roman" w:eastAsia="Times New Roman" w:cs="Times New Roman"/>
                <w:b w:val="0"/>
                <w:bCs w:val="0"/>
                <w:color w:val="000000" w:themeColor="text1" w:themeTint="FF" w:themeShade="FF"/>
                <w:sz w:val="24"/>
                <w:szCs w:val="24"/>
              </w:rPr>
              <w:t>Подпись и дата</w:t>
            </w:r>
          </w:p>
        </w:tc>
        <w:tc>
          <w:tcPr>
            <w:tcW w:w="465" w:type="dxa"/>
            <w:tcMar/>
          </w:tcPr>
          <w:p w:rsidR="0687BFC1" w:rsidP="0687BFC1" w:rsidRDefault="0687BFC1" w14:paraId="7914575A" w14:textId="0BA2C742">
            <w:pPr>
              <w:pStyle w:val="a"/>
              <w:rPr>
                <w:rFonts w:ascii="Times New Roman" w:hAnsi="Times New Roman" w:eastAsia="Times New Roman" w:cs="Times New Roman"/>
                <w:b w:val="1"/>
                <w:bCs w:val="1"/>
                <w:color w:val="000000" w:themeColor="text1" w:themeTint="FF" w:themeShade="FF"/>
                <w:sz w:val="28"/>
                <w:szCs w:val="28"/>
              </w:rPr>
            </w:pPr>
          </w:p>
        </w:tc>
      </w:tr>
      <w:tr w:rsidR="0687BFC1" w:rsidTr="0687BFC1" w14:paraId="607A5EDC">
        <w:trPr>
          <w:trHeight w:val="615"/>
        </w:trPr>
        <w:tc>
          <w:tcPr>
            <w:tcW w:w="660" w:type="dxa"/>
            <w:tcMar/>
          </w:tcPr>
          <w:p w:rsidR="5A344937" w:rsidP="0687BFC1" w:rsidRDefault="5A344937" w14:paraId="74E8BE54" w14:textId="71F0E403">
            <w:pPr>
              <w:pStyle w:val="a"/>
              <w:rPr>
                <w:rFonts w:ascii="Times New Roman" w:hAnsi="Times New Roman" w:eastAsia="Times New Roman" w:cs="Times New Roman"/>
                <w:b w:val="0"/>
                <w:bCs w:val="0"/>
                <w:color w:val="000000" w:themeColor="text1" w:themeTint="FF" w:themeShade="FF"/>
                <w:sz w:val="24"/>
                <w:szCs w:val="24"/>
              </w:rPr>
            </w:pPr>
            <w:r w:rsidRPr="0687BFC1" w:rsidR="5A344937">
              <w:rPr>
                <w:rFonts w:ascii="Times New Roman" w:hAnsi="Times New Roman" w:eastAsia="Times New Roman" w:cs="Times New Roman"/>
                <w:b w:val="0"/>
                <w:bCs w:val="0"/>
                <w:color w:val="000000" w:themeColor="text1" w:themeTint="FF" w:themeShade="FF"/>
                <w:sz w:val="24"/>
                <w:szCs w:val="24"/>
              </w:rPr>
              <w:t>Инв. № дубл.</w:t>
            </w:r>
          </w:p>
        </w:tc>
        <w:tc>
          <w:tcPr>
            <w:tcW w:w="465" w:type="dxa"/>
            <w:tcMar/>
          </w:tcPr>
          <w:p w:rsidR="0687BFC1" w:rsidP="0687BFC1" w:rsidRDefault="0687BFC1" w14:paraId="0271F843" w14:textId="0BA2C742">
            <w:pPr>
              <w:pStyle w:val="a"/>
              <w:rPr>
                <w:rFonts w:ascii="Times New Roman" w:hAnsi="Times New Roman" w:eastAsia="Times New Roman" w:cs="Times New Roman"/>
                <w:b w:val="1"/>
                <w:bCs w:val="1"/>
                <w:color w:val="000000" w:themeColor="text1" w:themeTint="FF" w:themeShade="FF"/>
                <w:sz w:val="28"/>
                <w:szCs w:val="28"/>
              </w:rPr>
            </w:pPr>
          </w:p>
        </w:tc>
      </w:tr>
      <w:tr w:rsidR="0687BFC1" w:rsidTr="0687BFC1" w14:paraId="510B84C4">
        <w:trPr>
          <w:trHeight w:val="300"/>
        </w:trPr>
        <w:tc>
          <w:tcPr>
            <w:tcW w:w="660" w:type="dxa"/>
            <w:tcMar/>
          </w:tcPr>
          <w:p w:rsidR="5A344937" w:rsidP="0687BFC1" w:rsidRDefault="5A344937" w14:paraId="7AF54E1A" w14:textId="27CFBA8C">
            <w:pPr>
              <w:pStyle w:val="a"/>
              <w:rPr>
                <w:rFonts w:ascii="Times New Roman" w:hAnsi="Times New Roman" w:eastAsia="Times New Roman" w:cs="Times New Roman"/>
                <w:b w:val="0"/>
                <w:bCs w:val="0"/>
                <w:color w:val="000000" w:themeColor="text1" w:themeTint="FF" w:themeShade="FF"/>
                <w:sz w:val="24"/>
                <w:szCs w:val="24"/>
              </w:rPr>
            </w:pPr>
            <w:r w:rsidRPr="0687BFC1" w:rsidR="5A344937">
              <w:rPr>
                <w:rFonts w:ascii="Times New Roman" w:hAnsi="Times New Roman" w:eastAsia="Times New Roman" w:cs="Times New Roman"/>
                <w:b w:val="0"/>
                <w:bCs w:val="0"/>
                <w:color w:val="000000" w:themeColor="text1" w:themeTint="FF" w:themeShade="FF"/>
                <w:sz w:val="24"/>
                <w:szCs w:val="24"/>
              </w:rPr>
              <w:t>Взам</w:t>
            </w:r>
            <w:r w:rsidRPr="0687BFC1" w:rsidR="5A344937">
              <w:rPr>
                <w:rFonts w:ascii="Times New Roman" w:hAnsi="Times New Roman" w:eastAsia="Times New Roman" w:cs="Times New Roman"/>
                <w:b w:val="0"/>
                <w:bCs w:val="0"/>
                <w:color w:val="000000" w:themeColor="text1" w:themeTint="FF" w:themeShade="FF"/>
                <w:sz w:val="24"/>
                <w:szCs w:val="24"/>
              </w:rPr>
              <w:t>. инв. №</w:t>
            </w:r>
          </w:p>
        </w:tc>
        <w:tc>
          <w:tcPr>
            <w:tcW w:w="465" w:type="dxa"/>
            <w:tcMar/>
          </w:tcPr>
          <w:p w:rsidR="0687BFC1" w:rsidP="0687BFC1" w:rsidRDefault="0687BFC1" w14:paraId="300A818D" w14:textId="0BA2C742">
            <w:pPr>
              <w:pStyle w:val="a"/>
              <w:rPr>
                <w:rFonts w:ascii="Times New Roman" w:hAnsi="Times New Roman" w:eastAsia="Times New Roman" w:cs="Times New Roman"/>
                <w:b w:val="1"/>
                <w:bCs w:val="1"/>
                <w:color w:val="000000" w:themeColor="text1" w:themeTint="FF" w:themeShade="FF"/>
                <w:sz w:val="28"/>
                <w:szCs w:val="28"/>
              </w:rPr>
            </w:pPr>
          </w:p>
        </w:tc>
      </w:tr>
      <w:tr w:rsidR="0687BFC1" w:rsidTr="0687BFC1" w14:paraId="1606E971">
        <w:trPr>
          <w:trHeight w:val="1020"/>
        </w:trPr>
        <w:tc>
          <w:tcPr>
            <w:tcW w:w="660" w:type="dxa"/>
            <w:tcMar/>
          </w:tcPr>
          <w:p w:rsidR="5A344937" w:rsidP="0687BFC1" w:rsidRDefault="5A344937" w14:paraId="28A4E6D9" w14:textId="5DD14F35">
            <w:pPr>
              <w:pStyle w:val="a"/>
              <w:rPr>
                <w:rFonts w:ascii="Times New Roman" w:hAnsi="Times New Roman" w:eastAsia="Times New Roman" w:cs="Times New Roman"/>
                <w:b w:val="0"/>
                <w:bCs w:val="0"/>
                <w:color w:val="000000" w:themeColor="text1" w:themeTint="FF" w:themeShade="FF"/>
                <w:sz w:val="24"/>
                <w:szCs w:val="24"/>
              </w:rPr>
            </w:pPr>
            <w:r w:rsidRPr="0687BFC1" w:rsidR="5A344937">
              <w:rPr>
                <w:rFonts w:ascii="Times New Roman" w:hAnsi="Times New Roman" w:eastAsia="Times New Roman" w:cs="Times New Roman"/>
                <w:b w:val="0"/>
                <w:bCs w:val="0"/>
                <w:color w:val="000000" w:themeColor="text1" w:themeTint="FF" w:themeShade="FF"/>
                <w:sz w:val="24"/>
                <w:szCs w:val="24"/>
              </w:rPr>
              <w:t>Подпись и дата</w:t>
            </w:r>
          </w:p>
        </w:tc>
        <w:tc>
          <w:tcPr>
            <w:tcW w:w="465" w:type="dxa"/>
            <w:tcMar/>
          </w:tcPr>
          <w:p w:rsidR="0687BFC1" w:rsidP="0687BFC1" w:rsidRDefault="0687BFC1" w14:paraId="042A0CE8" w14:textId="0BA2C742">
            <w:pPr>
              <w:pStyle w:val="a"/>
              <w:rPr>
                <w:rFonts w:ascii="Times New Roman" w:hAnsi="Times New Roman" w:eastAsia="Times New Roman" w:cs="Times New Roman"/>
                <w:b w:val="1"/>
                <w:bCs w:val="1"/>
                <w:color w:val="000000" w:themeColor="text1" w:themeTint="FF" w:themeShade="FF"/>
                <w:sz w:val="28"/>
                <w:szCs w:val="28"/>
              </w:rPr>
            </w:pPr>
          </w:p>
        </w:tc>
      </w:tr>
      <w:tr w:rsidR="0687BFC1" w:rsidTr="0687BFC1" w14:paraId="363BC51E">
        <w:trPr>
          <w:trHeight w:val="975"/>
        </w:trPr>
        <w:tc>
          <w:tcPr>
            <w:tcW w:w="660" w:type="dxa"/>
            <w:tcMar/>
          </w:tcPr>
          <w:p w:rsidR="5A344937" w:rsidP="0687BFC1" w:rsidRDefault="5A344937" w14:paraId="22CA0487" w14:textId="57A97964">
            <w:pPr>
              <w:pStyle w:val="a"/>
              <w:rPr>
                <w:rFonts w:ascii="Times New Roman" w:hAnsi="Times New Roman" w:eastAsia="Times New Roman" w:cs="Times New Roman"/>
                <w:b w:val="0"/>
                <w:bCs w:val="0"/>
                <w:color w:val="000000" w:themeColor="text1" w:themeTint="FF" w:themeShade="FF"/>
                <w:sz w:val="24"/>
                <w:szCs w:val="24"/>
              </w:rPr>
            </w:pPr>
            <w:r w:rsidRPr="0687BFC1" w:rsidR="5A344937">
              <w:rPr>
                <w:rFonts w:ascii="Times New Roman" w:hAnsi="Times New Roman" w:eastAsia="Times New Roman" w:cs="Times New Roman"/>
                <w:b w:val="0"/>
                <w:bCs w:val="0"/>
                <w:color w:val="000000" w:themeColor="text1" w:themeTint="FF" w:themeShade="FF"/>
                <w:sz w:val="24"/>
                <w:szCs w:val="24"/>
              </w:rPr>
              <w:t>Инв. № подл.</w:t>
            </w:r>
          </w:p>
          <w:p w:rsidR="0687BFC1" w:rsidP="0687BFC1" w:rsidRDefault="0687BFC1" w14:paraId="5591792C" w14:textId="10816BB6">
            <w:pPr>
              <w:pStyle w:val="a"/>
              <w:rPr>
                <w:rFonts w:ascii="Times New Roman" w:hAnsi="Times New Roman" w:eastAsia="Times New Roman" w:cs="Times New Roman"/>
                <w:b w:val="0"/>
                <w:bCs w:val="0"/>
                <w:color w:val="000000" w:themeColor="text1" w:themeTint="FF" w:themeShade="FF"/>
                <w:sz w:val="24"/>
                <w:szCs w:val="24"/>
              </w:rPr>
            </w:pPr>
          </w:p>
        </w:tc>
        <w:tc>
          <w:tcPr>
            <w:tcW w:w="465" w:type="dxa"/>
            <w:tcMar/>
          </w:tcPr>
          <w:p w:rsidR="0687BFC1" w:rsidP="0687BFC1" w:rsidRDefault="0687BFC1" w14:paraId="418908E0" w14:textId="0BA2C742">
            <w:pPr>
              <w:pStyle w:val="a"/>
              <w:rPr>
                <w:rFonts w:ascii="Times New Roman" w:hAnsi="Times New Roman" w:eastAsia="Times New Roman" w:cs="Times New Roman"/>
                <w:b w:val="1"/>
                <w:bCs w:val="1"/>
                <w:color w:val="000000" w:themeColor="text1" w:themeTint="FF" w:themeShade="FF"/>
                <w:sz w:val="28"/>
                <w:szCs w:val="28"/>
              </w:rPr>
            </w:pPr>
          </w:p>
        </w:tc>
      </w:tr>
    </w:tbl>
    <w:p w:rsidRPr="00BD32C8" w:rsidR="00BD32C8" w:rsidP="0687BFC1" w:rsidRDefault="1D37FC0D" w14:paraId="7C4B7BC1" w14:textId="45EA292C">
      <w:pPr>
        <w:pStyle w:val="a"/>
        <w:spacing w:after="0" w:line="360" w:lineRule="auto"/>
        <w:jc w:val="center"/>
        <w:rPr>
          <w:rFonts w:ascii="Times New Roman" w:hAnsi="Times New Roman" w:eastAsia="Times New Roman" w:cs="Times New Roman"/>
          <w:sz w:val="28"/>
          <w:szCs w:val="28"/>
        </w:rPr>
      </w:pPr>
      <w:r w:rsidRPr="0687BFC1" w:rsidR="1D37FC0D">
        <w:rPr>
          <w:rFonts w:ascii="Times New Roman" w:hAnsi="Times New Roman" w:eastAsia="Times New Roman" w:cs="Times New Roman"/>
          <w:sz w:val="28"/>
          <w:szCs w:val="28"/>
        </w:rPr>
        <w:t xml:space="preserve">Калининград </w:t>
      </w:r>
    </w:p>
    <w:p w:rsidRPr="00BD32C8" w:rsidR="00BD32C8" w:rsidP="790305EF" w:rsidRDefault="1D37FC0D" w14:paraId="72DAFB8E" w14:textId="7B9613FC">
      <w:pPr>
        <w:spacing w:after="0" w:line="360" w:lineRule="auto"/>
        <w:jc w:val="center"/>
        <w:rPr>
          <w:rFonts w:ascii="Times New Roman" w:hAnsi="Times New Roman" w:eastAsia="Times New Roman" w:cs="Times New Roman"/>
          <w:sz w:val="28"/>
          <w:szCs w:val="28"/>
        </w:rPr>
      </w:pPr>
      <w:r w:rsidRPr="790305EF">
        <w:rPr>
          <w:rFonts w:ascii="Times New Roman" w:hAnsi="Times New Roman" w:eastAsia="Times New Roman" w:cs="Times New Roman"/>
          <w:sz w:val="28"/>
          <w:szCs w:val="28"/>
        </w:rPr>
        <w:t>2026</w:t>
      </w:r>
    </w:p>
    <w:p w:rsidRPr="00BD32C8" w:rsidR="00BD32C8" w:rsidP="790305EF" w:rsidRDefault="00BD32C8" w14:paraId="58C53323" w14:textId="65A28FE0">
      <w:pPr>
        <w:spacing w:after="0" w:line="360" w:lineRule="auto"/>
      </w:pPr>
      <w:r>
        <w:br w:type="page"/>
      </w:r>
    </w:p>
    <w:p w:rsidRPr="00BD32C8" w:rsidR="00BD32C8" w:rsidP="7A2573D8" w:rsidRDefault="00BD32C8" w14:paraId="673D96CA" w14:textId="7FBDBBDF">
      <w:pPr>
        <w:spacing w:after="0" w:line="360" w:lineRule="auto"/>
        <w:ind w:firstLine="709"/>
        <w:jc w:val="center"/>
        <w:rPr>
          <w:rFonts w:ascii="Times New Roman" w:hAnsi="Times New Roman" w:cs="Times New Roman"/>
          <w:b/>
          <w:bCs/>
          <w:sz w:val="28"/>
          <w:szCs w:val="28"/>
        </w:rPr>
      </w:pPr>
      <w:r w:rsidRPr="0687BFC1" w:rsidR="00BD32C8">
        <w:rPr>
          <w:rFonts w:ascii="Times New Roman" w:hAnsi="Times New Roman" w:cs="Times New Roman"/>
          <w:b w:val="1"/>
          <w:bCs w:val="1"/>
          <w:sz w:val="28"/>
          <w:szCs w:val="28"/>
        </w:rPr>
        <w:t>Глава 4. Руководство системного программиста</w:t>
      </w:r>
    </w:p>
    <w:p w:rsidR="7D78B466" w:rsidP="0687BFC1" w:rsidRDefault="7D78B466" w14:paraId="60984B8F" w14:textId="5736DC45">
      <w:pPr>
        <w:spacing w:after="0" w:line="360" w:lineRule="auto"/>
        <w:ind w:firstLine="709"/>
        <w:jc w:val="both"/>
        <w:rPr>
          <w:rFonts w:ascii="Times New Roman" w:hAnsi="Times New Roman" w:cs="Times New Roman"/>
          <w:sz w:val="28"/>
          <w:szCs w:val="28"/>
        </w:rPr>
      </w:pPr>
      <w:r w:rsidRPr="0687BFC1" w:rsidR="7D78B466">
        <w:rPr>
          <w:rFonts w:ascii="Times New Roman" w:hAnsi="Times New Roman" w:cs="Times New Roman"/>
          <w:sz w:val="28"/>
          <w:szCs w:val="28"/>
        </w:rPr>
        <w:t>Подсистема учёта клиентов и заявок ООО «КОДЭ» представляет собой web-приложение с клиент-серверной архитектурой. Оно состоит из двух основных компонентов: серверной части на платформе ASP.NET Core 8 и клиентской части на фреймворке Angular 17. В качестве системы управления базами данных используется PostgreSQL 17. Взаимодействие между компонентами осуществляется по протоколу HTTP или HTTPS через REST API.</w:t>
      </w:r>
    </w:p>
    <w:p w:rsidR="7D78B466" w:rsidP="0687BFC1" w:rsidRDefault="7D78B466" w14:paraId="3E136D49" w14:textId="6E82AF39">
      <w:pPr>
        <w:pStyle w:val="a"/>
        <w:spacing w:after="0" w:line="360" w:lineRule="auto"/>
        <w:ind w:firstLine="709"/>
        <w:jc w:val="both"/>
      </w:pPr>
      <w:r w:rsidRPr="0687BFC1" w:rsidR="7D78B466">
        <w:rPr>
          <w:rFonts w:ascii="Times New Roman" w:hAnsi="Times New Roman" w:cs="Times New Roman"/>
          <w:sz w:val="28"/>
          <w:szCs w:val="28"/>
        </w:rPr>
        <w:t>Серверная часть реализована на языке C# и обеспечивает REST API для работы с данными, аутентификацию и авторизацию на основе JWT-токенов с ролевой моделью, которая включает роли менеджера, руководителя отдела продаж и администратора. Также на сервере работает фоновый сервис EmailParserService для автоматического парсинга входящих писем по протоколу IMAP. Генерация коммерческих предложений и счетов в формате PDF выполняется с помощью библиотеки QuestPDF. Отправка электронных писем через SMTP используется для уведомлений, сброса пароля и отправки документов клиентам. Все действия пользователей записываются в журнал аудита в таблицу AuditLogs.</w:t>
      </w:r>
    </w:p>
    <w:p w:rsidR="7D78B466" w:rsidP="0687BFC1" w:rsidRDefault="7D78B466" w14:paraId="7D2B4AA6" w14:textId="797B8384">
      <w:pPr>
        <w:pStyle w:val="a"/>
        <w:spacing w:after="0" w:line="360" w:lineRule="auto"/>
        <w:ind w:firstLine="709"/>
        <w:jc w:val="both"/>
      </w:pPr>
      <w:r w:rsidRPr="0687BFC1" w:rsidR="7D78B466">
        <w:rPr>
          <w:rFonts w:ascii="Times New Roman" w:hAnsi="Times New Roman" w:cs="Times New Roman"/>
          <w:sz w:val="28"/>
          <w:szCs w:val="28"/>
        </w:rPr>
        <w:t>Клиентская часть реализована на фреймворке Angular 17 с использованием standalone-компонентов. Она обеспечивает адаптивный пользовательский интерфейс для трёх ролей: менеджера, руководителя отдела продаж и администратора. В интерфейсе доступны дашборды с аналитикой, включая воронку продаж, ключевые показатели менеджеров и прогноз выручки. Пользователи могут управлять сделками, клиентами, встречами и follow-up задачами, а также формировать и отправлять коммерческие предложения. Для администратора предусмотрена панель управления пользователями, настройка статусов сделок, просмотр журнала аудита и настройка почтового парсера. База данных PostgreSQL работает на том же сервере, что и приложение, а структура базы данных создаётся и обновляется через миграции Entity Framework Core.</w:t>
      </w:r>
    </w:p>
    <w:p w:rsidR="7D78B466" w:rsidP="0687BFC1" w:rsidRDefault="7D78B466" w14:paraId="4FE9EBD0" w14:textId="2DB10434">
      <w:pPr>
        <w:pStyle w:val="a"/>
        <w:spacing w:after="0" w:line="360" w:lineRule="auto"/>
        <w:ind w:firstLine="709"/>
        <w:jc w:val="both"/>
        <w:rPr>
          <w:rFonts w:ascii="Times New Roman" w:hAnsi="Times New Roman" w:cs="Times New Roman"/>
          <w:b w:val="1"/>
          <w:bCs w:val="1"/>
          <w:sz w:val="28"/>
          <w:szCs w:val="28"/>
        </w:rPr>
      </w:pPr>
      <w:r w:rsidRPr="0687BFC1" w:rsidR="7D78B466">
        <w:rPr>
          <w:rFonts w:ascii="Times New Roman" w:hAnsi="Times New Roman" w:cs="Times New Roman"/>
          <w:b w:val="1"/>
          <w:bCs w:val="1"/>
          <w:sz w:val="28"/>
          <w:szCs w:val="28"/>
        </w:rPr>
        <w:t>4.2 Условия выполнения программы</w:t>
      </w:r>
    </w:p>
    <w:p w:rsidR="7D78B466" w:rsidP="0687BFC1" w:rsidRDefault="7D78B466" w14:paraId="75B88AD7" w14:textId="712889B9">
      <w:pPr>
        <w:pStyle w:val="a"/>
        <w:spacing w:after="0" w:line="360" w:lineRule="auto"/>
        <w:ind w:firstLine="709"/>
        <w:jc w:val="both"/>
      </w:pPr>
      <w:r w:rsidRPr="0687BFC1" w:rsidR="7D78B466">
        <w:rPr>
          <w:rFonts w:ascii="Times New Roman" w:hAnsi="Times New Roman" w:cs="Times New Roman"/>
          <w:sz w:val="28"/>
          <w:szCs w:val="28"/>
        </w:rPr>
        <w:t>Для сервера определены минимальные системные требования. Операционная система может быть Windows Server 2019 или 2022, Ubuntu 20.04 или 22.04 LTS, либо Debian 11 или 12. Процессор должен иметь не менее 4 ядер с частотой от 2,5 гигагерц. Оперативная память должна составлять не менее 8 гигабайт, но рекомендуется 16 гигабайт. Дисковое пространство требуется не менее 100 гигабайт, причём рекомендуется использовать SSD. Из программного обеспечения необходимо установить .NET 8 SDK или Runtime, Node.js 20.x и PostgreSQL 17.</w:t>
      </w:r>
    </w:p>
    <w:p w:rsidR="7D78B466" w:rsidP="0687BFC1" w:rsidRDefault="7D78B466" w14:paraId="45E454E7" w14:textId="3DB6CF27">
      <w:pPr>
        <w:pStyle w:val="a"/>
        <w:spacing w:after="0" w:line="360" w:lineRule="auto"/>
        <w:ind w:firstLine="709"/>
        <w:jc w:val="both"/>
      </w:pPr>
      <w:r w:rsidRPr="0687BFC1" w:rsidR="7D78B466">
        <w:rPr>
          <w:rFonts w:ascii="Times New Roman" w:hAnsi="Times New Roman" w:cs="Times New Roman"/>
          <w:sz w:val="28"/>
          <w:szCs w:val="28"/>
        </w:rPr>
        <w:t>Для рабочей станции пользователя требования скромнее. Операционная система может быть Windows 10 или 11, macOS или Linux. Процессор должен иметь не менее 2 ядер с частотой от 1,6 гигагерц, оперативная память — не менее 4 гигабайт. Пользователю необходим современный web-браузер: Google Chrome версии 100 или новее, Mozilla Firefox версии 95 или новее, Яндекс.Браузер версии 22 или новее, либо Microsoft Edge версии 100 или новее. Разрешение экрана должно быть не менее 1366 на 768 пикселей.</w:t>
      </w:r>
    </w:p>
    <w:p w:rsidR="7D78B466" w:rsidP="0687BFC1" w:rsidRDefault="7D78B466" w14:paraId="54D453A4" w14:textId="138847A7">
      <w:pPr>
        <w:pStyle w:val="a"/>
        <w:spacing w:after="0" w:line="360" w:lineRule="auto"/>
        <w:ind w:firstLine="709"/>
        <w:jc w:val="both"/>
      </w:pPr>
      <w:r w:rsidRPr="0687BFC1" w:rsidR="7D78B466">
        <w:rPr>
          <w:rFonts w:ascii="Times New Roman" w:hAnsi="Times New Roman" w:cs="Times New Roman"/>
          <w:sz w:val="28"/>
          <w:szCs w:val="28"/>
        </w:rPr>
        <w:t>Сетевые требования включают доступность сервера для пользователей по протоколам HTTP или HTTPS на портах 4200 для разработки или 80 и 443 для промышленной эксплуатации. Сервер должен иметь доступ к почтовому серверу по протоколу IMAP на порту 993 и по протоколу SMTP на порту 587 или 465. Доступ к PostgreSQL на порту 5432 должен быть разрешён только для системных администраторов, но не для обычных пользователей.</w:t>
      </w:r>
    </w:p>
    <w:p w:rsidR="7D78B466" w:rsidP="0687BFC1" w:rsidRDefault="7D78B466" w14:paraId="7A62141A" w14:textId="6AB3D984">
      <w:pPr>
        <w:pStyle w:val="a"/>
        <w:spacing w:after="0" w:line="360" w:lineRule="auto"/>
        <w:ind w:firstLine="709"/>
        <w:jc w:val="both"/>
        <w:rPr>
          <w:rFonts w:ascii="Times New Roman" w:hAnsi="Times New Roman" w:cs="Times New Roman"/>
          <w:b w:val="1"/>
          <w:bCs w:val="1"/>
          <w:sz w:val="28"/>
          <w:szCs w:val="28"/>
        </w:rPr>
      </w:pPr>
      <w:r w:rsidRPr="0687BFC1" w:rsidR="7D78B466">
        <w:rPr>
          <w:rFonts w:ascii="Times New Roman" w:hAnsi="Times New Roman" w:cs="Times New Roman"/>
          <w:b w:val="1"/>
          <w:bCs w:val="1"/>
          <w:sz w:val="28"/>
          <w:szCs w:val="28"/>
        </w:rPr>
        <w:t>4.3 Структура программы</w:t>
      </w:r>
    </w:p>
    <w:p w:rsidR="7D78B466" w:rsidP="0687BFC1" w:rsidRDefault="7D78B466" w14:paraId="19987C05" w14:textId="3E82C3A7">
      <w:pPr>
        <w:pStyle w:val="a"/>
        <w:spacing w:after="0" w:line="360" w:lineRule="auto"/>
        <w:ind w:firstLine="709"/>
        <w:jc w:val="both"/>
      </w:pPr>
      <w:r w:rsidRPr="0687BFC1" w:rsidR="7D78B466">
        <w:rPr>
          <w:rFonts w:ascii="Times New Roman" w:hAnsi="Times New Roman" w:cs="Times New Roman"/>
          <w:sz w:val="28"/>
          <w:szCs w:val="28"/>
        </w:rPr>
        <w:t>Структура бэкенда организована следующим образом. В папке Controllers размещаются контроллеры REST API, такие как AuthController для аутентификации, DealsController для управления сделками, ClientsController для клиентов, MeetingsController для встреч, TasksController для follow-up задач, DocumentsController для формирования документов, AnalyticsController для аналитики, AdminController для администрирования и StatusesController для управления статусами. В папке Services находится бизнес-логика, включая фоновый сервис EmailParserService для парсинга почты, DealService для работы со сделками, ClientService для клиентов, NotificationService для отправки уведомлений, DocumentService для генерации PDF и AuditLogService для записи в журнал аудита. В папке Models описаны модели данных Entity Framework Core: User, Client, Deal, Status, Meeting, FollowUpTask, Document, EmailMessage и AuditLog. В папке Data находится контекст базы данных ApplicationDbContext и папка Migrations с миграциями. В папке Templates хранятся HTML-шаблоны для генерации PDF, в частности KpTemplate.html для коммерческого предложения и InvoiceTemplate.html для счёта. В корне бэкенда расположены файлы конфигурации appsettings.json и Program.cs.</w:t>
      </w:r>
    </w:p>
    <w:p w:rsidR="7D78B466" w:rsidP="0687BFC1" w:rsidRDefault="7D78B466" w14:paraId="58F54882" w14:textId="4AD05CFE">
      <w:pPr>
        <w:pStyle w:val="a"/>
        <w:spacing w:after="0" w:line="360" w:lineRule="auto"/>
        <w:ind w:firstLine="709"/>
        <w:jc w:val="both"/>
      </w:pPr>
      <w:r w:rsidRPr="0687BFC1" w:rsidR="7D78B466">
        <w:rPr>
          <w:rFonts w:ascii="Times New Roman" w:hAnsi="Times New Roman" w:cs="Times New Roman"/>
          <w:sz w:val="28"/>
          <w:szCs w:val="28"/>
        </w:rPr>
        <w:t>Структура фронтенда на Angular организована иначе. В папке src/app/modules находятся функциональные модули приложения. Модуль auth отвечает за аутентификацию, модуль deals — за сделки, модуль clients — за клиентов, модуль meetings — за встречи, модуль tasks — за follow-up задачи, модуль documents — за документы, модуль analytics — за аналитику, модуль admin — за администрирование, а модуль shared содержит общие компоненты, такие как модальные окна и таблицы. В папке src/app/services расположены сервисы для HTTP-запросов к API: auth.service, deal.service, client.service, meeting.service, task.service, document.service и analytics.service. В папке src/app/guards находится role.guard для защиты маршрутов в зависимости от роли пользователя. В папке src/app/models описаны TypeScript-интерфейсы, соответствующие моделям данных. Файл app-routing.module.ts отвечает за навигацию между страницами, а app.module.ts является главным модулем приложения. В папке src/environments находятся файлы environment.ts для разработки и environment.prod.ts для промышленной эксплуатации, в которых задаётся базовый URL для API-запросов.</w:t>
      </w:r>
    </w:p>
    <w:p w:rsidR="7D78B466" w:rsidP="0687BFC1" w:rsidRDefault="7D78B466" w14:paraId="52FEB5B1" w14:textId="1DD42071">
      <w:pPr>
        <w:pStyle w:val="a"/>
        <w:spacing w:after="0" w:line="360" w:lineRule="auto"/>
        <w:ind w:firstLine="709"/>
        <w:jc w:val="both"/>
        <w:rPr>
          <w:rFonts w:ascii="Times New Roman" w:hAnsi="Times New Roman" w:cs="Times New Roman"/>
          <w:b w:val="1"/>
          <w:bCs w:val="1"/>
          <w:sz w:val="28"/>
          <w:szCs w:val="28"/>
        </w:rPr>
      </w:pPr>
      <w:r w:rsidRPr="0687BFC1" w:rsidR="7D78B466">
        <w:rPr>
          <w:rFonts w:ascii="Times New Roman" w:hAnsi="Times New Roman" w:cs="Times New Roman"/>
          <w:b w:val="1"/>
          <w:bCs w:val="1"/>
          <w:sz w:val="28"/>
          <w:szCs w:val="28"/>
        </w:rPr>
        <w:t>4.4 Настройка программы</w:t>
      </w:r>
    </w:p>
    <w:p w:rsidR="7D78B466" w:rsidP="0687BFC1" w:rsidRDefault="7D78B466" w14:paraId="62D69253" w14:textId="4EB5B4B2">
      <w:pPr>
        <w:pStyle w:val="a"/>
        <w:spacing w:after="0" w:line="360" w:lineRule="auto"/>
        <w:ind w:firstLine="709"/>
        <w:jc w:val="both"/>
      </w:pPr>
      <w:r w:rsidRPr="0687BFC1" w:rsidR="7D78B466">
        <w:rPr>
          <w:rFonts w:ascii="Times New Roman" w:hAnsi="Times New Roman" w:cs="Times New Roman"/>
          <w:sz w:val="28"/>
          <w:szCs w:val="28"/>
        </w:rPr>
        <w:t>Настройка подсистемы производится через конфигурационные файлы. Для бэкенда основным файлом является appsettings.json. В этом файле задаётся строка подключения к базе данных PostgreSQL в параметре ConnectionStrings.DefaultConnection. Настройки JWT-аутентификации задаются в блоке JwtSettings, где указываются секретный ключ длиной не менее 32 символов, издатель токена, получатель токена и время жизни токена в минутах, которое по умолчанию составляет 1440 минут. Настройки электронной почты задаются в блоках EmailSettings и EmailParser. В EmailSettings указываются SMTP-сервер, порт, имя пользователя, пароль приложения и адрес отправителя. В EmailParser задаются интервал проверки новых писем в минутах, IMAP-сервер, порт, использование SSL, а также списки блокируемых локальных частей email, полных email-адресов и слов в теме письма для игнорирования. Уровень логирования задаётся в блоке Logging.</w:t>
      </w:r>
    </w:p>
    <w:p w:rsidR="7D78B466" w:rsidP="0687BFC1" w:rsidRDefault="7D78B466" w14:paraId="7BA653A9" w14:textId="67F0F478">
      <w:pPr>
        <w:pStyle w:val="a"/>
        <w:spacing w:after="0" w:line="360" w:lineRule="auto"/>
        <w:ind w:firstLine="709"/>
        <w:jc w:val="both"/>
      </w:pPr>
      <w:r w:rsidRPr="0687BFC1" w:rsidR="7D78B466">
        <w:rPr>
          <w:rFonts w:ascii="Times New Roman" w:hAnsi="Times New Roman" w:cs="Times New Roman"/>
          <w:sz w:val="28"/>
          <w:szCs w:val="28"/>
        </w:rPr>
        <w:t>Для фронтенда настройки задаются в файлах src/environments/environment.ts для разработки и environment.prod.ts для промышленной эксплуатации. Основным параметром является apiUrl, который указывает базовый URL для API-запросов, например https://crm.kode.ru/api. Флаг production определяет, является ли сборка production-версией.</w:t>
      </w:r>
    </w:p>
    <w:p w:rsidR="7D78B466" w:rsidP="0687BFC1" w:rsidRDefault="7D78B466" w14:paraId="70ACDCFF" w14:textId="5BEC6D10">
      <w:pPr>
        <w:pStyle w:val="a"/>
        <w:spacing w:after="0" w:line="360" w:lineRule="auto"/>
        <w:ind w:firstLine="709"/>
        <w:jc w:val="both"/>
        <w:rPr>
          <w:rFonts w:ascii="Times New Roman" w:hAnsi="Times New Roman" w:cs="Times New Roman"/>
          <w:b w:val="1"/>
          <w:bCs w:val="1"/>
          <w:sz w:val="28"/>
          <w:szCs w:val="28"/>
        </w:rPr>
      </w:pPr>
      <w:r w:rsidRPr="0687BFC1" w:rsidR="7D78B466">
        <w:rPr>
          <w:rFonts w:ascii="Times New Roman" w:hAnsi="Times New Roman" w:cs="Times New Roman"/>
          <w:b w:val="1"/>
          <w:bCs w:val="1"/>
          <w:sz w:val="28"/>
          <w:szCs w:val="28"/>
        </w:rPr>
        <w:t>4.5 Проверка программы</w:t>
      </w:r>
    </w:p>
    <w:p w:rsidR="7D78B466" w:rsidP="0687BFC1" w:rsidRDefault="7D78B466" w14:paraId="3688787C" w14:textId="05949462">
      <w:pPr>
        <w:pStyle w:val="a"/>
        <w:spacing w:after="0" w:line="360" w:lineRule="auto"/>
        <w:ind w:firstLine="709"/>
        <w:jc w:val="both"/>
      </w:pPr>
      <w:r w:rsidRPr="0687BFC1" w:rsidR="7D78B466">
        <w:rPr>
          <w:rFonts w:ascii="Times New Roman" w:hAnsi="Times New Roman" w:cs="Times New Roman"/>
          <w:sz w:val="28"/>
          <w:szCs w:val="28"/>
        </w:rPr>
        <w:t>После установки и настройки подсистемы необходимо выполнить проверку её работоспособности. Первым шагом проверяется работа бэкенда. Для этого в браузере открывается Swagger UI по адресу https://localhost:7163/swagger или по адресу вашего сервера. На экране должна отобразиться документация API со всеми контроллерами, включая Auth, Deals, Clients, Statuses, Admin и Analytics. Если Swagger не открывается, необходимо проверить, что бэкенд запущен и что порт не заблокирован брандмауэром.</w:t>
      </w:r>
    </w:p>
    <w:p w:rsidR="7D78B466" w:rsidP="0687BFC1" w:rsidRDefault="7D78B466" w14:paraId="3CC8CE0C" w14:textId="6647158A">
      <w:pPr>
        <w:pStyle w:val="a"/>
        <w:spacing w:after="0" w:line="360" w:lineRule="auto"/>
        <w:ind w:firstLine="709"/>
        <w:jc w:val="both"/>
      </w:pPr>
      <w:r w:rsidRPr="0687BFC1" w:rsidR="7D78B466">
        <w:rPr>
          <w:rFonts w:ascii="Times New Roman" w:hAnsi="Times New Roman" w:cs="Times New Roman"/>
          <w:sz w:val="28"/>
          <w:szCs w:val="28"/>
        </w:rPr>
        <w:t>Вторым шагом проверяется работа фронтенда. Браузер открывается на адресе http://localhost:4200 или на production-адресе. Должна отобразиться страница входа в систему. Если страница не загружается, необходимо проверить, что фронтенд запущен командой ng serve и что порт 4200 свободен.</w:t>
      </w:r>
    </w:p>
    <w:p w:rsidR="7D78B466" w:rsidP="0687BFC1" w:rsidRDefault="7D78B466" w14:paraId="77A219C0" w14:textId="0473DFB7">
      <w:pPr>
        <w:pStyle w:val="a"/>
        <w:spacing w:after="0" w:line="360" w:lineRule="auto"/>
        <w:ind w:firstLine="709"/>
        <w:jc w:val="both"/>
      </w:pPr>
      <w:r w:rsidRPr="0687BFC1" w:rsidR="7D78B466">
        <w:rPr>
          <w:rFonts w:ascii="Times New Roman" w:hAnsi="Times New Roman" w:cs="Times New Roman"/>
          <w:sz w:val="28"/>
          <w:szCs w:val="28"/>
        </w:rPr>
        <w:t>Третьим шагом проверяется аутентификация. Пользователь вводит учётные данные предустановленного администратора. После успешного входа система должна перенаправить пользователя на соответствующий дашборд. Для администратора это панель управления пользователями, для руководителя — аналитика и ключевые показатели, для менеджера — список сделок.</w:t>
      </w:r>
    </w:p>
    <w:p w:rsidR="7D78B466" w:rsidP="0687BFC1" w:rsidRDefault="7D78B466" w14:paraId="4B337368" w14:textId="39F8AA97">
      <w:pPr>
        <w:pStyle w:val="a"/>
        <w:spacing w:after="0" w:line="360" w:lineRule="auto"/>
        <w:ind w:firstLine="709"/>
        <w:jc w:val="both"/>
      </w:pPr>
      <w:r w:rsidRPr="0687BFC1" w:rsidR="7D78B466">
        <w:rPr>
          <w:rFonts w:ascii="Times New Roman" w:hAnsi="Times New Roman" w:cs="Times New Roman"/>
          <w:sz w:val="28"/>
          <w:szCs w:val="28"/>
        </w:rPr>
        <w:t>Четвёртым шагом проверяется работа API с помощью командной строки. Команда curl https://localhost:7163/api/health проверяет доступность API и должна вернуть статус OK. Команда curl с методом POST на адрес /api/Auth/login с передачей JSON-объекта, содержащего email и пароль, должна вернуть JSON с полем token.</w:t>
      </w:r>
    </w:p>
    <w:p w:rsidR="7D78B466" w:rsidP="0687BFC1" w:rsidRDefault="7D78B466" w14:paraId="21961471" w14:textId="6A37173C">
      <w:pPr>
        <w:pStyle w:val="a"/>
        <w:spacing w:after="0" w:line="360" w:lineRule="auto"/>
        <w:ind w:firstLine="709"/>
        <w:jc w:val="both"/>
      </w:pPr>
      <w:r w:rsidRPr="0687BFC1" w:rsidR="7D78B466">
        <w:rPr>
          <w:rFonts w:ascii="Times New Roman" w:hAnsi="Times New Roman" w:cs="Times New Roman"/>
          <w:sz w:val="28"/>
          <w:szCs w:val="28"/>
        </w:rPr>
        <w:t>Пятым шагом проверяется работа почтового парсера. На почтовый ящик, указанный в настройках, отправляется тестовое письмо с любого внешнего адреса. После ожидания в течение пяти-десяти минут необходимо зайти в CRM под учётной записью руководителя или администратора. В разделе «Все сделки» должна появиться новая сделка со статусом «Новый лид», а в разделе «Все клиенты» должен появиться новый клиент с email отправителя.</w:t>
      </w:r>
    </w:p>
    <w:p w:rsidR="7D78B466" w:rsidP="0687BFC1" w:rsidRDefault="7D78B466" w14:paraId="2430F13E" w14:textId="3CCD5246">
      <w:pPr>
        <w:pStyle w:val="a"/>
        <w:spacing w:after="0" w:line="360" w:lineRule="auto"/>
        <w:ind w:firstLine="709"/>
        <w:jc w:val="both"/>
      </w:pPr>
      <w:r w:rsidRPr="0687BFC1" w:rsidR="7D78B466">
        <w:rPr>
          <w:rFonts w:ascii="Times New Roman" w:hAnsi="Times New Roman" w:cs="Times New Roman"/>
          <w:sz w:val="28"/>
          <w:szCs w:val="28"/>
        </w:rPr>
        <w:t>Шестым шагом проверяется генерация коммерческих предложений. Пользователь создаёт тестовую сделку или открывает существующую, нажимает кнопку «Сформировать КП» и заполняет услуги с указанием наименования, цены и количества. После нажатия кнопки «Сформировать PDF» файл должен скачаться на компьютер. При открытии PDF-файла он должен корректно отображать кириллические символы. Все перечисленные проверки считаются обязательными для успешного ввода подсистемы в эксплуатацию.</w:t>
      </w:r>
    </w:p>
    <w:p w:rsidR="7D78B466" w:rsidP="0687BFC1" w:rsidRDefault="7D78B466" w14:paraId="055086AA" w14:textId="299530E2">
      <w:pPr>
        <w:pStyle w:val="a"/>
        <w:spacing w:after="0" w:line="360" w:lineRule="auto"/>
        <w:ind w:firstLine="709"/>
        <w:jc w:val="both"/>
        <w:rPr>
          <w:rFonts w:ascii="Times New Roman" w:hAnsi="Times New Roman" w:cs="Times New Roman"/>
          <w:b w:val="1"/>
          <w:bCs w:val="1"/>
          <w:sz w:val="28"/>
          <w:szCs w:val="28"/>
        </w:rPr>
      </w:pPr>
      <w:r w:rsidRPr="0687BFC1" w:rsidR="7D78B466">
        <w:rPr>
          <w:rFonts w:ascii="Times New Roman" w:hAnsi="Times New Roman" w:cs="Times New Roman"/>
          <w:b w:val="1"/>
          <w:bCs w:val="1"/>
          <w:sz w:val="28"/>
          <w:szCs w:val="28"/>
        </w:rPr>
        <w:t>4.6 Сообщения системному программисту</w:t>
      </w:r>
    </w:p>
    <w:p w:rsidR="7D78B466" w:rsidP="0687BFC1" w:rsidRDefault="7D78B466" w14:paraId="76D0EBEC" w14:textId="248EDCB9">
      <w:pPr>
        <w:pStyle w:val="a"/>
        <w:spacing w:after="0" w:line="360" w:lineRule="auto"/>
        <w:ind w:firstLine="709"/>
        <w:jc w:val="both"/>
      </w:pPr>
      <w:r w:rsidRPr="0687BFC1" w:rsidR="7D78B466">
        <w:rPr>
          <w:rFonts w:ascii="Times New Roman" w:hAnsi="Times New Roman" w:cs="Times New Roman"/>
          <w:sz w:val="28"/>
          <w:szCs w:val="28"/>
        </w:rPr>
        <w:t>В процессе эксплуатации подсистемы системный программист может получать сообщения в логах приложения или в консоли бэкенда. Сообщение «Failed to connect to database» означает, что бэкенд не может подключиться к PostgreSQL. В этом случае необходимо проверить, запущен ли PostgreSQL командой sudo systemctl status postgresql, проверить строку подключения в appsettings.json и убедиться, что порт 5432 открыт.</w:t>
      </w:r>
    </w:p>
    <w:p w:rsidR="7D78B466" w:rsidP="0687BFC1" w:rsidRDefault="7D78B466" w14:paraId="40D04B06" w14:textId="02E309E1">
      <w:pPr>
        <w:pStyle w:val="a"/>
        <w:spacing w:after="0" w:line="360" w:lineRule="auto"/>
        <w:ind w:firstLine="709"/>
        <w:jc w:val="both"/>
      </w:pPr>
      <w:r w:rsidRPr="0687BFC1" w:rsidR="7D78B466">
        <w:rPr>
          <w:rFonts w:ascii="Times New Roman" w:hAnsi="Times New Roman" w:cs="Times New Roman"/>
          <w:sz w:val="28"/>
          <w:szCs w:val="28"/>
        </w:rPr>
        <w:t>Сообщение «Authentication failed for email» указывает на неверный пароль для IMAP или SMTP. Рекомендуется проверить, что используется пароль приложения, а не обычный пароль от почты, и при необходимости создать новый пароль приложения в настройках почтового сервиса. Сообщение «InvalidOperationException: Недопустимый переход статуса» возникает при попытке изменить статус сделки, минуя промежуточные этапы. В этом случае необходимо настроить допустимые переходы в бэкенде в методе DealService.IsTransitionValid или через интерфейс администратора.</w:t>
      </w:r>
    </w:p>
    <w:p w:rsidR="7D78B466" w:rsidP="0687BFC1" w:rsidRDefault="7D78B466" w14:paraId="0AA5E0BF" w14:textId="7E8B824D">
      <w:pPr>
        <w:pStyle w:val="a"/>
        <w:spacing w:after="0" w:line="360" w:lineRule="auto"/>
        <w:ind w:firstLine="709"/>
        <w:jc w:val="both"/>
      </w:pPr>
      <w:r w:rsidRPr="0687BFC1" w:rsidR="7D78B466">
        <w:rPr>
          <w:rFonts w:ascii="Times New Roman" w:hAnsi="Times New Roman" w:cs="Times New Roman"/>
          <w:sz w:val="28"/>
          <w:szCs w:val="28"/>
        </w:rPr>
        <w:t>Сообщение «JWT token validation failed» означает, что истёк срок действия JWT-токена, который по умолчанию составляет 24 часа. Пользователь должен повторно войти в систему, либо можно увеличить параметр JwtSettings.ExpiryMinutes. Сообщение «Database migration failed» говорит об ошибке при применении миграций Entity Framework Core. Необходимо выполнить миграцию вручную командой dotnet ef database update и проверить наличие ожидающих миграций командой dotnet ef migrations list.</w:t>
      </w:r>
    </w:p>
    <w:p w:rsidR="7D78B466" w:rsidP="0687BFC1" w:rsidRDefault="7D78B466" w14:paraId="325EA4A7" w14:textId="5277248A">
      <w:pPr>
        <w:pStyle w:val="a"/>
        <w:spacing w:after="0" w:line="360" w:lineRule="auto"/>
        <w:ind w:firstLine="709"/>
        <w:jc w:val="both"/>
      </w:pPr>
      <w:r w:rsidRPr="0687BFC1" w:rsidR="7D78B466">
        <w:rPr>
          <w:rFonts w:ascii="Times New Roman" w:hAnsi="Times New Roman" w:cs="Times New Roman"/>
          <w:sz w:val="28"/>
          <w:szCs w:val="28"/>
        </w:rPr>
        <w:t>Сообщение «PDF generation failed» указывает на ошибку при создании PDF с помощью библиотеки QuestPDF. Рекомендуется проверить права на запись в директорию для сохранения PDF и убедиться, что шрифты, поддерживающие кириллицу, установлены в системе. Сообщение «Email sending failed» означает ошибку при отправке письма через SMTP. Необходимо проверить настройки SMTP-сервера и убедиться, что не превышен лимит отправки писем, особенно для бесплатных аккаунтов.</w:t>
      </w:r>
    </w:p>
    <w:p w:rsidR="7D78B466" w:rsidP="0687BFC1" w:rsidRDefault="7D78B466" w14:paraId="0F205602" w14:textId="22EBDDFB">
      <w:pPr>
        <w:pStyle w:val="a"/>
        <w:spacing w:after="0" w:line="360" w:lineRule="auto"/>
        <w:ind w:firstLine="709"/>
        <w:jc w:val="both"/>
      </w:pPr>
      <w:r w:rsidRPr="0687BFC1" w:rsidR="7D78B466">
        <w:rPr>
          <w:rFonts w:ascii="Times New Roman" w:hAnsi="Times New Roman" w:cs="Times New Roman"/>
          <w:sz w:val="28"/>
          <w:szCs w:val="28"/>
        </w:rPr>
        <w:t>Для просмотра логов бэкенда можно использовать консоль при запуске dotnet run. Для сохранения логов в файл в appsettings.json настраивается Serilog с параметрами WriteTo для консоли и файла с указанием пути и периодичностью ротации. Для проверки состояния базы данных можно выполнить команды psql для подсчёта количества пользователей, количества сделок и количества необработанных писем со статусом обработки, равным двум.</w:t>
      </w:r>
    </w:p>
    <w:p w:rsidR="7D78B466" w:rsidP="0687BFC1" w:rsidRDefault="7D78B466" w14:paraId="68F64300" w14:textId="72985024">
      <w:pPr>
        <w:pStyle w:val="a"/>
        <w:spacing w:after="0" w:line="360" w:lineRule="auto"/>
        <w:ind w:firstLine="709"/>
        <w:jc w:val="both"/>
        <w:rPr>
          <w:rFonts w:ascii="Times New Roman" w:hAnsi="Times New Roman" w:cs="Times New Roman"/>
          <w:b w:val="1"/>
          <w:bCs w:val="1"/>
          <w:sz w:val="28"/>
          <w:szCs w:val="28"/>
        </w:rPr>
      </w:pPr>
      <w:r w:rsidRPr="0687BFC1" w:rsidR="7D78B466">
        <w:rPr>
          <w:rFonts w:ascii="Times New Roman" w:hAnsi="Times New Roman" w:cs="Times New Roman"/>
          <w:b w:val="1"/>
          <w:bCs w:val="1"/>
          <w:sz w:val="28"/>
          <w:szCs w:val="28"/>
        </w:rPr>
        <w:t>4.7 Обновление программы</w:t>
      </w:r>
    </w:p>
    <w:p w:rsidR="7D78B466" w:rsidP="0687BFC1" w:rsidRDefault="7D78B466" w14:paraId="3B40BC9E" w14:textId="74567352">
      <w:pPr>
        <w:pStyle w:val="a"/>
        <w:spacing w:after="0" w:line="360" w:lineRule="auto"/>
        <w:ind w:firstLine="709"/>
        <w:jc w:val="both"/>
      </w:pPr>
      <w:r w:rsidRPr="0687BFC1" w:rsidR="7D78B466">
        <w:rPr>
          <w:rFonts w:ascii="Times New Roman" w:hAnsi="Times New Roman" w:cs="Times New Roman"/>
          <w:sz w:val="28"/>
          <w:szCs w:val="28"/>
        </w:rPr>
        <w:t>Для обновления подсистемы до новой версии необходимо выполнить несколько шагов. Сначала останавливается работающее приложение сочетанием клавиш Ctrl+C в консоли. Затем обновляется исходный код из репозитория командой git pull. После этого применяются новые миграции базы данных командой dotnet ef database update. Наконец, бэкенд запускается заново командой dotnet run. Для фронтенда также останавливается сервер разработки, обновляется исходный код, при необходимости устанавливаются новые зависимости командой npm install, после чего приложение пересобирается и запускается командой ng serve. Перед обновлением настоятельно рекомендуется создать резервную копию базы данных командой pg_dump.</w:t>
      </w:r>
    </w:p>
    <w:p w:rsidR="0687BFC1" w:rsidP="0687BFC1" w:rsidRDefault="0687BFC1" w14:paraId="13757DC8" w14:textId="21D2A1CD">
      <w:pPr>
        <w:pStyle w:val="a"/>
        <w:spacing w:after="0" w:line="360" w:lineRule="auto"/>
        <w:ind w:firstLine="709"/>
        <w:jc w:val="both"/>
        <w:rPr>
          <w:rFonts w:ascii="Times New Roman" w:hAnsi="Times New Roman" w:cs="Times New Roman"/>
          <w:sz w:val="28"/>
          <w:szCs w:val="28"/>
        </w:rPr>
      </w:pPr>
    </w:p>
    <w:p w:rsidR="0687BFC1" w:rsidP="0687BFC1" w:rsidRDefault="0687BFC1" w14:paraId="1B22F1E3" w14:textId="23C71427">
      <w:pPr>
        <w:spacing w:after="0" w:line="360" w:lineRule="auto"/>
        <w:ind w:firstLine="709"/>
        <w:jc w:val="both"/>
        <w:rPr>
          <w:rFonts w:ascii="Times New Roman" w:hAnsi="Times New Roman" w:cs="Times New Roman"/>
          <w:sz w:val="28"/>
          <w:szCs w:val="28"/>
        </w:rPr>
      </w:pPr>
    </w:p>
    <w:sectPr w:rsidRPr="00BD32C8" w:rsidR="00BD32C8">
      <w:headerReference w:type="default" r:id="rId6"/>
      <w:footerReference w:type="default" r:id="rId7"/>
      <w:headerReference w:type="first" r:id="rId8"/>
      <w:footerReference w:type="first" r:id="rId9"/>
      <w:pgSz w:w="11906" w:h="16838" w:orient="portrait"/>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6F73" w:rsidRDefault="008C6F73" w14:paraId="6529C977" w14:textId="77777777">
      <w:pPr>
        <w:spacing w:after="0" w:line="240" w:lineRule="auto"/>
      </w:pPr>
      <w:r>
        <w:separator/>
      </w:r>
    </w:p>
  </w:endnote>
  <w:endnote w:type="continuationSeparator" w:id="0">
    <w:p w:rsidR="008C6F73" w:rsidRDefault="008C6F73" w14:paraId="45B2B68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90305EF" w:rsidP="790305EF" w:rsidRDefault="790305EF" w14:paraId="2B927972" w14:textId="06A49B63">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90305EF" w:rsidP="790305EF" w:rsidRDefault="790305EF" w14:paraId="11C7E414" w14:textId="2DF5C46B">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6F73" w:rsidRDefault="008C6F73" w14:paraId="70A4924E" w14:textId="77777777">
      <w:pPr>
        <w:spacing w:after="0" w:line="240" w:lineRule="auto"/>
      </w:pPr>
      <w:r>
        <w:separator/>
      </w:r>
    </w:p>
  </w:footnote>
  <w:footnote w:type="continuationSeparator" w:id="0">
    <w:p w:rsidR="008C6F73" w:rsidRDefault="008C6F73" w14:paraId="798830E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790305EF" w:rsidTr="790305EF" w14:paraId="0254DEBD" w14:textId="77777777">
      <w:trPr>
        <w:trHeight w:val="300"/>
      </w:trPr>
      <w:tc>
        <w:tcPr>
          <w:tcW w:w="3115" w:type="dxa"/>
        </w:tcPr>
        <w:p w:rsidR="790305EF" w:rsidP="790305EF" w:rsidRDefault="790305EF" w14:paraId="41DE721A" w14:textId="4169BF03">
          <w:pPr>
            <w:pStyle w:val="a3"/>
            <w:ind w:left="-115"/>
          </w:pPr>
        </w:p>
      </w:tc>
      <w:tc>
        <w:tcPr>
          <w:tcW w:w="3115" w:type="dxa"/>
        </w:tcPr>
        <w:p w:rsidR="790305EF" w:rsidP="790305EF" w:rsidRDefault="790305EF" w14:paraId="6EE2008E" w14:textId="0089BA12">
          <w:pPr>
            <w:pStyle w:val="a3"/>
            <w:jc w:val="center"/>
          </w:pPr>
        </w:p>
      </w:tc>
      <w:tc>
        <w:tcPr>
          <w:tcW w:w="3115" w:type="dxa"/>
        </w:tcPr>
        <w:p w:rsidR="790305EF" w:rsidP="790305EF" w:rsidRDefault="790305EF" w14:paraId="2EC317E4" w14:textId="0D6B4709">
          <w:pPr>
            <w:pStyle w:val="a3"/>
            <w:ind w:right="-115"/>
            <w:jc w:val="right"/>
          </w:pPr>
        </w:p>
      </w:tc>
    </w:tr>
  </w:tbl>
  <w:p w:rsidR="790305EF" w:rsidP="790305EF" w:rsidRDefault="790305EF" w14:paraId="68CAAF20" w14:textId="686B4DF4">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790305EF" w:rsidTr="790305EF" w14:paraId="0AADB983" w14:textId="77777777">
      <w:trPr>
        <w:trHeight w:val="300"/>
      </w:trPr>
      <w:tc>
        <w:tcPr>
          <w:tcW w:w="3115" w:type="dxa"/>
        </w:tcPr>
        <w:p w:rsidR="790305EF" w:rsidP="790305EF" w:rsidRDefault="790305EF" w14:paraId="4C3819A4" w14:textId="339CD4CC">
          <w:pPr>
            <w:pStyle w:val="a3"/>
            <w:ind w:left="-115"/>
          </w:pPr>
        </w:p>
      </w:tc>
      <w:tc>
        <w:tcPr>
          <w:tcW w:w="3115" w:type="dxa"/>
        </w:tcPr>
        <w:p w:rsidR="790305EF" w:rsidP="790305EF" w:rsidRDefault="790305EF" w14:paraId="60697AD6" w14:textId="616551FB">
          <w:pPr>
            <w:pStyle w:val="a3"/>
            <w:jc w:val="center"/>
          </w:pPr>
        </w:p>
      </w:tc>
      <w:tc>
        <w:tcPr>
          <w:tcW w:w="3115" w:type="dxa"/>
        </w:tcPr>
        <w:p w:rsidR="790305EF" w:rsidP="790305EF" w:rsidRDefault="790305EF" w14:paraId="25C8D0AE" w14:textId="679736B8">
          <w:pPr>
            <w:pStyle w:val="a3"/>
            <w:ind w:right="-115"/>
            <w:jc w:val="right"/>
          </w:pPr>
        </w:p>
      </w:tc>
    </w:tr>
  </w:tbl>
  <w:p w:rsidR="790305EF" w:rsidP="790305EF" w:rsidRDefault="790305EF" w14:paraId="38A55F2A" w14:textId="6EB2393E">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9E0"/>
    <w:rsid w:val="0050570E"/>
    <w:rsid w:val="0089009A"/>
    <w:rsid w:val="008C6F73"/>
    <w:rsid w:val="00A6ADCB"/>
    <w:rsid w:val="00AD29E0"/>
    <w:rsid w:val="00BD32C8"/>
    <w:rsid w:val="00D16AF8"/>
    <w:rsid w:val="00ED22CB"/>
    <w:rsid w:val="0687BFC1"/>
    <w:rsid w:val="07A19B8E"/>
    <w:rsid w:val="088007C4"/>
    <w:rsid w:val="098ECEC6"/>
    <w:rsid w:val="0A7023C8"/>
    <w:rsid w:val="0B7076FD"/>
    <w:rsid w:val="0F67D7D2"/>
    <w:rsid w:val="0FFFD4C0"/>
    <w:rsid w:val="11CB9ECA"/>
    <w:rsid w:val="14045372"/>
    <w:rsid w:val="14273919"/>
    <w:rsid w:val="154C069F"/>
    <w:rsid w:val="19FE06C5"/>
    <w:rsid w:val="1D37FC0D"/>
    <w:rsid w:val="1DA1EAF8"/>
    <w:rsid w:val="241FCC68"/>
    <w:rsid w:val="262E4D7C"/>
    <w:rsid w:val="27D63A67"/>
    <w:rsid w:val="2D5B5596"/>
    <w:rsid w:val="2F016BB8"/>
    <w:rsid w:val="32E45FB0"/>
    <w:rsid w:val="378C6EAF"/>
    <w:rsid w:val="3FCBB483"/>
    <w:rsid w:val="3FFDEBB2"/>
    <w:rsid w:val="417E2B43"/>
    <w:rsid w:val="4611F7D1"/>
    <w:rsid w:val="4DCF7747"/>
    <w:rsid w:val="51E1658C"/>
    <w:rsid w:val="52DE73A4"/>
    <w:rsid w:val="55439042"/>
    <w:rsid w:val="5A344937"/>
    <w:rsid w:val="604E338A"/>
    <w:rsid w:val="623F172C"/>
    <w:rsid w:val="633C89DF"/>
    <w:rsid w:val="6882AFA3"/>
    <w:rsid w:val="6CB93D8B"/>
    <w:rsid w:val="6DB80005"/>
    <w:rsid w:val="7015EB61"/>
    <w:rsid w:val="789A39BC"/>
    <w:rsid w:val="790305EF"/>
    <w:rsid w:val="7A2573D8"/>
    <w:rsid w:val="7B231F59"/>
    <w:rsid w:val="7B84EDCA"/>
    <w:rsid w:val="7D78B466"/>
    <w:rsid w:val="7FB1B8FF"/>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513B0"/>
  <w15:chartTrackingRefBased/>
  <w15:docId w15:val="{E9C2D4F7-2D68-47B1-9D7B-FDD7EA824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uiPriority w:val="99"/>
    <w:unhideWhenUsed/>
    <w:rsid w:val="790305EF"/>
    <w:pPr>
      <w:tabs>
        <w:tab w:val="center" w:pos="4680"/>
        <w:tab w:val="right" w:pos="9360"/>
      </w:tabs>
      <w:spacing w:after="0" w:line="240" w:lineRule="auto"/>
    </w:pPr>
  </w:style>
  <w:style w:type="paragraph" w:styleId="a4">
    <w:name w:val="footer"/>
    <w:uiPriority w:val="99"/>
    <w:unhideWhenUsed/>
    <w:rsid w:val="790305EF"/>
    <w:pPr>
      <w:tabs>
        <w:tab w:val="center" w:pos="4680"/>
        <w:tab w:val="right" w:pos="9360"/>
      </w:tabs>
      <w:spacing w:after="0" w:line="240" w:lineRule="auto"/>
    </w:pPr>
  </w:style>
  <w:style w:type="table" w:styleId="a5">
    <w:name w:val="Table Grid"/>
    <w:basedOn w:val="a1"/>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8060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theme" Target="theme/theme1.xml" Id="rId11" /><Relationship Type="http://schemas.openxmlformats.org/officeDocument/2006/relationships/endnotes" Target="endnotes.xml" Id="rId5" /><Relationship Type="http://schemas.openxmlformats.org/officeDocument/2006/relationships/fontTable" Target="fontTable.xml" Id="rId10" /><Relationship Type="http://schemas.openxmlformats.org/officeDocument/2006/relationships/footnotes" Target="footnotes.xml" Id="rId4" /><Relationship Type="http://schemas.openxmlformats.org/officeDocument/2006/relationships/footer" Target="footer2.xml" Id="rId9" /></Relationships>
</file>

<file path=word/theme/theme1.xml><?xml version="1.0" encoding="utf-8"?>
<a:theme xmlns:a="http://schemas.openxmlformats.org/drawingml/2006/main" xmlns:thm15="http://schemas.microsoft.com/office/thememl/2012/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Студент Колледж</dc:creator>
  <keywords/>
  <dc:description/>
  <lastModifiedBy>Роман Хоменко</lastModifiedBy>
  <revision>6</revision>
  <dcterms:created xsi:type="dcterms:W3CDTF">2026-05-20T05:51:00.0000000Z</dcterms:created>
  <dcterms:modified xsi:type="dcterms:W3CDTF">2026-05-20T06:17:46.5478709Z</dcterms:modified>
</coreProperties>
</file>