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F6EE9" w:rsidR="000F6EE9" w:rsidP="10AB944C" w:rsidRDefault="5A46BD57" w14:paraId="739F9843" w14:textId="5A8FA0E6">
      <w:pPr>
        <w:spacing w:after="0" w:line="360" w:lineRule="auto"/>
        <w:ind w:firstLine="709"/>
        <w:jc w:val="center"/>
        <w:rPr>
          <w:rFonts w:ascii="Times New Roman" w:hAnsi="Times New Roman" w:cs="Times New Roman"/>
          <w:sz w:val="28"/>
          <w:szCs w:val="28"/>
        </w:rPr>
      </w:pPr>
      <w:r w:rsidRPr="10AB944C">
        <w:rPr>
          <w:rFonts w:ascii="Times New Roman" w:hAnsi="Times New Roman" w:cs="Times New Roman"/>
          <w:sz w:val="28"/>
          <w:szCs w:val="28"/>
        </w:rP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w:rsidRPr="000F6EE9" w:rsidR="000F6EE9" w:rsidP="10AB944C" w:rsidRDefault="5A46BD57" w14:paraId="259C1448" w14:textId="228F83EC">
      <w:pPr>
        <w:spacing w:after="0" w:line="360" w:lineRule="auto"/>
        <w:ind w:firstLine="709"/>
        <w:jc w:val="center"/>
        <w:rPr>
          <w:rFonts w:ascii="Times New Roman" w:hAnsi="Times New Roman" w:cs="Times New Roman"/>
          <w:sz w:val="28"/>
          <w:szCs w:val="28"/>
        </w:rPr>
      </w:pPr>
      <w:r w:rsidRPr="10AB944C">
        <w:rPr>
          <w:rFonts w:ascii="Times New Roman" w:hAnsi="Times New Roman" w:cs="Times New Roman"/>
          <w:sz w:val="28"/>
          <w:szCs w:val="28"/>
        </w:rPr>
        <w:t xml:space="preserve"> </w:t>
      </w:r>
    </w:p>
    <w:p w:rsidRPr="000F6EE9" w:rsidR="000F6EE9" w:rsidP="10AB944C" w:rsidRDefault="5A46BD57" w14:paraId="440AB228" w14:textId="1A143871">
      <w:pPr>
        <w:spacing w:after="0" w:line="360" w:lineRule="auto"/>
        <w:ind w:firstLine="709"/>
        <w:jc w:val="center"/>
        <w:rPr>
          <w:rFonts w:ascii="Times New Roman" w:hAnsi="Times New Roman" w:cs="Times New Roman"/>
          <w:sz w:val="28"/>
          <w:szCs w:val="28"/>
        </w:rPr>
      </w:pPr>
      <w:r w:rsidRPr="10AB944C">
        <w:rPr>
          <w:rFonts w:ascii="Times New Roman" w:hAnsi="Times New Roman" w:cs="Times New Roman"/>
          <w:sz w:val="28"/>
          <w:szCs w:val="28"/>
        </w:rPr>
        <w:t xml:space="preserve">  </w:t>
      </w:r>
    </w:p>
    <w:p w:rsidRPr="000F6EE9" w:rsidR="000F6EE9" w:rsidP="10AB944C" w:rsidRDefault="5A46BD57" w14:paraId="7EF03A25" w14:textId="0BBED593">
      <w:pPr>
        <w:spacing w:after="0" w:line="360" w:lineRule="auto"/>
        <w:ind w:firstLine="4050"/>
        <w:jc w:val="both"/>
        <w:rPr>
          <w:rFonts w:ascii="Times New Roman" w:hAnsi="Times New Roman" w:cs="Times New Roman"/>
          <w:sz w:val="28"/>
          <w:szCs w:val="28"/>
        </w:rPr>
      </w:pPr>
      <w:r w:rsidRPr="10AB944C">
        <w:rPr>
          <w:rFonts w:ascii="Times New Roman" w:hAnsi="Times New Roman" w:cs="Times New Roman"/>
          <w:sz w:val="28"/>
          <w:szCs w:val="28"/>
        </w:rPr>
        <w:t xml:space="preserve">УТВЕРЖДАЮ </w:t>
      </w:r>
    </w:p>
    <w:p w:rsidRPr="000F6EE9" w:rsidR="000F6EE9" w:rsidP="10AB944C" w:rsidRDefault="5A46BD57" w14:paraId="72A60638" w14:textId="63C230EF">
      <w:pPr>
        <w:spacing w:after="0" w:line="360" w:lineRule="auto"/>
        <w:ind w:firstLine="4050"/>
        <w:jc w:val="both"/>
      </w:pPr>
      <w:r w:rsidRPr="10AB944C">
        <w:rPr>
          <w:rFonts w:ascii="Times New Roman" w:hAnsi="Times New Roman" w:cs="Times New Roman"/>
          <w:sz w:val="28"/>
          <w:szCs w:val="28"/>
        </w:rPr>
        <w:t xml:space="preserve">Руководитель организации ООО «КОДЭ» </w:t>
      </w:r>
    </w:p>
    <w:p w:rsidRPr="000F6EE9" w:rsidR="000F6EE9" w:rsidP="10AB944C" w:rsidRDefault="5A46BD57" w14:paraId="5B564485" w14:textId="03583F5F">
      <w:pPr>
        <w:spacing w:after="0" w:line="360" w:lineRule="auto"/>
        <w:ind w:firstLine="4050"/>
        <w:jc w:val="both"/>
      </w:pPr>
      <w:r w:rsidRPr="10AB944C">
        <w:rPr>
          <w:rFonts w:ascii="Times New Roman" w:hAnsi="Times New Roman" w:cs="Times New Roman"/>
          <w:sz w:val="28"/>
          <w:szCs w:val="28"/>
        </w:rPr>
        <w:t xml:space="preserve">___________ Е.В. Гика </w:t>
      </w:r>
    </w:p>
    <w:p w:rsidRPr="000F6EE9" w:rsidR="000F6EE9" w:rsidP="10AB944C" w:rsidRDefault="5A46BD57" w14:paraId="7C3E1E0E" w14:textId="01F2A32B">
      <w:pPr>
        <w:spacing w:after="0" w:line="360" w:lineRule="auto"/>
        <w:ind w:firstLine="4050"/>
        <w:jc w:val="both"/>
      </w:pPr>
      <w:r w:rsidRPr="10AB944C">
        <w:rPr>
          <w:rFonts w:ascii="Times New Roman" w:hAnsi="Times New Roman" w:cs="Times New Roman"/>
          <w:sz w:val="28"/>
          <w:szCs w:val="28"/>
        </w:rPr>
        <w:t>«___» __________ 2026 г.</w:t>
      </w:r>
    </w:p>
    <w:p w:rsidRPr="000F6EE9" w:rsidR="000F6EE9" w:rsidP="10AB944C" w:rsidRDefault="5A46BD57" w14:paraId="7B237535" w14:textId="11275CAF">
      <w:pPr>
        <w:spacing w:after="0" w:line="360" w:lineRule="auto"/>
        <w:ind w:firstLine="709"/>
        <w:jc w:val="center"/>
      </w:pPr>
      <w:r w:rsidRPr="10AB944C">
        <w:rPr>
          <w:rFonts w:ascii="Times New Roman" w:hAnsi="Times New Roman" w:cs="Times New Roman"/>
          <w:b/>
          <w:bCs/>
          <w:sz w:val="28"/>
          <w:szCs w:val="28"/>
        </w:rPr>
        <w:t xml:space="preserve"> </w:t>
      </w:r>
    </w:p>
    <w:p w:rsidRPr="000F6EE9" w:rsidR="000F6EE9" w:rsidP="10AB944C" w:rsidRDefault="000F6EE9" w14:paraId="3664C0A5" w14:textId="0F9D9F1D">
      <w:pPr>
        <w:spacing w:after="0" w:line="360" w:lineRule="auto"/>
        <w:ind w:firstLine="709"/>
        <w:jc w:val="center"/>
        <w:rPr>
          <w:rFonts w:ascii="Times New Roman" w:hAnsi="Times New Roman" w:cs="Times New Roman"/>
          <w:b/>
          <w:bCs/>
          <w:sz w:val="28"/>
          <w:szCs w:val="28"/>
        </w:rPr>
      </w:pPr>
    </w:p>
    <w:p w:rsidRPr="000F6EE9" w:rsidR="000F6EE9" w:rsidP="10AB944C" w:rsidRDefault="4EEC6D0A" w14:paraId="43EFC5EA" w14:textId="319EF331">
      <w:pPr>
        <w:spacing w:after="0" w:line="360" w:lineRule="auto"/>
        <w:ind w:firstLine="709"/>
        <w:jc w:val="center"/>
      </w:pPr>
      <w:r w:rsidRPr="10AB944C">
        <w:rPr>
          <w:rFonts w:ascii="Times New Roman" w:hAnsi="Times New Roman" w:cs="Times New Roman"/>
          <w:b/>
          <w:bCs/>
          <w:sz w:val="28"/>
          <w:szCs w:val="28"/>
        </w:rPr>
        <w:t>РУКОВОДСТВО ОПЕРАТОРА</w:t>
      </w:r>
    </w:p>
    <w:p w:rsidRPr="000F6EE9" w:rsidR="000F6EE9" w:rsidP="10AB944C" w:rsidRDefault="5A46BD57" w14:paraId="765E3AFC" w14:textId="59FB7634">
      <w:pPr>
        <w:spacing w:after="0" w:line="360" w:lineRule="auto"/>
        <w:ind w:firstLine="709"/>
        <w:jc w:val="center"/>
      </w:pPr>
      <w:r w:rsidRPr="10AB944C">
        <w:rPr>
          <w:rFonts w:ascii="Times New Roman" w:hAnsi="Times New Roman" w:cs="Times New Roman"/>
          <w:b/>
          <w:bCs/>
          <w:sz w:val="28"/>
          <w:szCs w:val="28"/>
        </w:rPr>
        <w:t xml:space="preserve">на подсистему учёта клиентов предприятия </w:t>
      </w:r>
    </w:p>
    <w:p w:rsidRPr="000F6EE9" w:rsidR="000F6EE9" w:rsidP="5D1D4FE1" w:rsidRDefault="5A46BD57" w14:paraId="5202C6A1" w14:textId="344638C0">
      <w:pPr>
        <w:spacing w:after="0" w:line="360" w:lineRule="auto"/>
        <w:ind w:firstLine="709"/>
        <w:jc w:val="center"/>
        <w:rPr>
          <w:rFonts w:ascii="Times New Roman" w:hAnsi="Times New Roman" w:cs="Times New Roman"/>
          <w:b w:val="1"/>
          <w:bCs w:val="1"/>
          <w:sz w:val="28"/>
          <w:szCs w:val="28"/>
        </w:rPr>
      </w:pPr>
      <w:r w:rsidRPr="5D1D4FE1" w:rsidR="5A46BD57">
        <w:rPr>
          <w:rFonts w:ascii="Times New Roman" w:hAnsi="Times New Roman" w:cs="Times New Roman"/>
          <w:b w:val="1"/>
          <w:bCs w:val="1"/>
          <w:sz w:val="28"/>
          <w:szCs w:val="28"/>
        </w:rPr>
        <w:t xml:space="preserve">ООО «КОДЭ» </w:t>
      </w:r>
      <w:r w:rsidRPr="5D1D4FE1" w:rsidR="5A46BD57">
        <w:rPr>
          <w:rFonts w:ascii="Times New Roman" w:hAnsi="Times New Roman" w:cs="Times New Roman"/>
          <w:b w:val="1"/>
          <w:bCs w:val="1"/>
          <w:sz w:val="28"/>
          <w:szCs w:val="28"/>
        </w:rPr>
        <w:t xml:space="preserve">  </w:t>
      </w:r>
    </w:p>
    <w:p w:rsidRPr="000F6EE9" w:rsidR="000F6EE9" w:rsidP="10AB944C" w:rsidRDefault="5A46BD57" w14:paraId="1768CFE2" w14:textId="0253B100">
      <w:pPr>
        <w:spacing w:after="0" w:line="360" w:lineRule="auto"/>
        <w:ind w:firstLine="709"/>
        <w:jc w:val="center"/>
      </w:pPr>
      <w:r w:rsidRPr="5D1D4FE1" w:rsidR="5A46BD57">
        <w:rPr>
          <w:rFonts w:ascii="Times New Roman" w:hAnsi="Times New Roman" w:cs="Times New Roman"/>
          <w:b w:val="1"/>
          <w:bCs w:val="1"/>
          <w:sz w:val="28"/>
          <w:szCs w:val="28"/>
        </w:rPr>
        <w:t xml:space="preserve">Листов </w:t>
      </w:r>
      <w:r w:rsidRPr="5D1D4FE1" w:rsidR="095276E7">
        <w:rPr>
          <w:rFonts w:ascii="Times New Roman" w:hAnsi="Times New Roman" w:cs="Times New Roman"/>
          <w:b w:val="1"/>
          <w:bCs w:val="1"/>
          <w:sz w:val="28"/>
          <w:szCs w:val="28"/>
        </w:rPr>
        <w:t>10</w:t>
      </w:r>
    </w:p>
    <w:p w:rsidRPr="000F6EE9" w:rsidR="000F6EE9" w:rsidP="5D1D4FE1" w:rsidRDefault="5A46BD57" w14:paraId="6847BED8" w14:textId="03024D05">
      <w:pPr>
        <w:pStyle w:val="a"/>
        <w:spacing w:after="0" w:line="360" w:lineRule="auto"/>
        <w:ind w:firstLine="709"/>
        <w:jc w:val="center"/>
        <w:rPr>
          <w:rFonts w:ascii="Times New Roman" w:hAnsi="Times New Roman" w:cs="Times New Roman"/>
          <w:b w:val="1"/>
          <w:bCs w:val="1"/>
          <w:sz w:val="28"/>
          <w:szCs w:val="28"/>
        </w:rPr>
      </w:pPr>
    </w:p>
    <w:tbl>
      <w:tblPr>
        <w:tblStyle w:val="a5"/>
        <w:bidiVisual w:val="0"/>
        <w:tblW w:w="0" w:type="auto"/>
        <w:tblInd w:w="90" w:type="dxa"/>
        <w:tblBorders>
          <w:top w:val="single" w:sz="6"/>
          <w:left w:val="single" w:sz="6"/>
          <w:bottom w:val="single" w:sz="6"/>
          <w:right w:val="single" w:sz="6"/>
        </w:tblBorders>
        <w:tblLook w:val="0620" w:firstRow="1" w:lastRow="0" w:firstColumn="0" w:lastColumn="0" w:noHBand="1" w:noVBand="1"/>
      </w:tblPr>
      <w:tblGrid>
        <w:gridCol w:w="960"/>
        <w:gridCol w:w="765"/>
      </w:tblGrid>
      <w:tr w:rsidR="5D1D4FE1" w:rsidTr="5D1D4FE1" w14:paraId="67564AE9">
        <w:trPr>
          <w:trHeight w:val="300"/>
        </w:trPr>
        <w:tc>
          <w:tcPr>
            <w:tcW w:w="960" w:type="dxa"/>
            <w:tcMar>
              <w:left w:w="105" w:type="dxa"/>
              <w:right w:w="105" w:type="dxa"/>
            </w:tcMar>
            <w:vAlign w:val="top"/>
          </w:tcPr>
          <w:p w:rsidR="5D1D4FE1" w:rsidP="5D1D4FE1" w:rsidRDefault="5D1D4FE1" w14:paraId="5DE82060" w14:textId="5C46413A">
            <w:pPr>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5D1D4FE1" w:rsidR="5D1D4FE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Подпись и дата</w:t>
            </w:r>
          </w:p>
        </w:tc>
        <w:tc>
          <w:tcPr>
            <w:tcW w:w="765" w:type="dxa"/>
            <w:tcMar>
              <w:left w:w="105" w:type="dxa"/>
              <w:right w:w="105" w:type="dxa"/>
            </w:tcMar>
            <w:vAlign w:val="top"/>
          </w:tcPr>
          <w:p w:rsidR="5D1D4FE1" w:rsidP="5D1D4FE1" w:rsidRDefault="5D1D4FE1" w14:paraId="70DBC306" w14:textId="6EC2540A">
            <w:pPr>
              <w:rPr>
                <w:rFonts w:ascii="Times New Roman" w:hAnsi="Times New Roman" w:eastAsia="Times New Roman" w:cs="Times New Roman"/>
                <w:b w:val="0"/>
                <w:bCs w:val="0"/>
                <w:i w:val="0"/>
                <w:iCs w:val="0"/>
                <w:caps w:val="0"/>
                <w:smallCaps w:val="0"/>
                <w:color w:val="000000" w:themeColor="text1" w:themeTint="FF" w:themeShade="FF"/>
                <w:sz w:val="28"/>
                <w:szCs w:val="28"/>
                <w:lang w:val="ru-RU"/>
              </w:rPr>
            </w:pPr>
          </w:p>
        </w:tc>
      </w:tr>
      <w:tr w:rsidR="5D1D4FE1" w:rsidTr="5D1D4FE1" w14:paraId="05767D65">
        <w:trPr>
          <w:trHeight w:val="615"/>
        </w:trPr>
        <w:tc>
          <w:tcPr>
            <w:tcW w:w="960" w:type="dxa"/>
            <w:tcMar>
              <w:left w:w="105" w:type="dxa"/>
              <w:right w:w="105" w:type="dxa"/>
            </w:tcMar>
            <w:vAlign w:val="top"/>
          </w:tcPr>
          <w:p w:rsidR="5D1D4FE1" w:rsidP="5D1D4FE1" w:rsidRDefault="5D1D4FE1" w14:paraId="3D05D61A" w14:textId="4452E4D6">
            <w:pPr>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5D1D4FE1" w:rsidR="5D1D4FE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Инв. № дубл.</w:t>
            </w:r>
          </w:p>
        </w:tc>
        <w:tc>
          <w:tcPr>
            <w:tcW w:w="765" w:type="dxa"/>
            <w:tcMar>
              <w:left w:w="105" w:type="dxa"/>
              <w:right w:w="105" w:type="dxa"/>
            </w:tcMar>
            <w:vAlign w:val="top"/>
          </w:tcPr>
          <w:p w:rsidR="5D1D4FE1" w:rsidP="5D1D4FE1" w:rsidRDefault="5D1D4FE1" w14:paraId="246F8F45" w14:textId="58ADF1C9">
            <w:pPr>
              <w:rPr>
                <w:rFonts w:ascii="Times New Roman" w:hAnsi="Times New Roman" w:eastAsia="Times New Roman" w:cs="Times New Roman"/>
                <w:b w:val="0"/>
                <w:bCs w:val="0"/>
                <w:i w:val="0"/>
                <w:iCs w:val="0"/>
                <w:caps w:val="0"/>
                <w:smallCaps w:val="0"/>
                <w:color w:val="000000" w:themeColor="text1" w:themeTint="FF" w:themeShade="FF"/>
                <w:sz w:val="28"/>
                <w:szCs w:val="28"/>
                <w:lang w:val="ru-RU"/>
              </w:rPr>
            </w:pPr>
          </w:p>
        </w:tc>
      </w:tr>
      <w:tr w:rsidR="5D1D4FE1" w:rsidTr="5D1D4FE1" w14:paraId="1DB8F9FF">
        <w:trPr>
          <w:trHeight w:val="300"/>
        </w:trPr>
        <w:tc>
          <w:tcPr>
            <w:tcW w:w="960" w:type="dxa"/>
            <w:tcMar>
              <w:left w:w="105" w:type="dxa"/>
              <w:right w:w="105" w:type="dxa"/>
            </w:tcMar>
            <w:vAlign w:val="top"/>
          </w:tcPr>
          <w:p w:rsidR="5D1D4FE1" w:rsidP="5D1D4FE1" w:rsidRDefault="5D1D4FE1" w14:paraId="1B8D5338" w14:textId="10B2ED40">
            <w:pPr>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5D1D4FE1" w:rsidR="5D1D4FE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Взам. инв. №</w:t>
            </w:r>
          </w:p>
        </w:tc>
        <w:tc>
          <w:tcPr>
            <w:tcW w:w="765" w:type="dxa"/>
            <w:tcMar>
              <w:left w:w="105" w:type="dxa"/>
              <w:right w:w="105" w:type="dxa"/>
            </w:tcMar>
            <w:vAlign w:val="top"/>
          </w:tcPr>
          <w:p w:rsidR="5D1D4FE1" w:rsidP="5D1D4FE1" w:rsidRDefault="5D1D4FE1" w14:paraId="7BC1D2E3" w14:textId="63D7ADE0">
            <w:pPr>
              <w:rPr>
                <w:rFonts w:ascii="Times New Roman" w:hAnsi="Times New Roman" w:eastAsia="Times New Roman" w:cs="Times New Roman"/>
                <w:b w:val="0"/>
                <w:bCs w:val="0"/>
                <w:i w:val="0"/>
                <w:iCs w:val="0"/>
                <w:caps w:val="0"/>
                <w:smallCaps w:val="0"/>
                <w:color w:val="000000" w:themeColor="text1" w:themeTint="FF" w:themeShade="FF"/>
                <w:sz w:val="28"/>
                <w:szCs w:val="28"/>
                <w:lang w:val="ru-RU"/>
              </w:rPr>
            </w:pPr>
          </w:p>
        </w:tc>
      </w:tr>
      <w:tr w:rsidR="5D1D4FE1" w:rsidTr="5D1D4FE1" w14:paraId="4F58A28E">
        <w:trPr>
          <w:trHeight w:val="1020"/>
        </w:trPr>
        <w:tc>
          <w:tcPr>
            <w:tcW w:w="960" w:type="dxa"/>
            <w:tcMar>
              <w:left w:w="105" w:type="dxa"/>
              <w:right w:w="105" w:type="dxa"/>
            </w:tcMar>
            <w:vAlign w:val="top"/>
          </w:tcPr>
          <w:p w:rsidR="5D1D4FE1" w:rsidP="5D1D4FE1" w:rsidRDefault="5D1D4FE1" w14:paraId="2C764143" w14:textId="68A42B65">
            <w:pPr>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5D1D4FE1" w:rsidR="5D1D4FE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Подпись и дата</w:t>
            </w:r>
          </w:p>
        </w:tc>
        <w:tc>
          <w:tcPr>
            <w:tcW w:w="765" w:type="dxa"/>
            <w:tcMar>
              <w:left w:w="105" w:type="dxa"/>
              <w:right w:w="105" w:type="dxa"/>
            </w:tcMar>
            <w:vAlign w:val="top"/>
          </w:tcPr>
          <w:p w:rsidR="5D1D4FE1" w:rsidP="5D1D4FE1" w:rsidRDefault="5D1D4FE1" w14:paraId="09F18B0A" w14:textId="36A5B250">
            <w:pPr>
              <w:rPr>
                <w:rFonts w:ascii="Times New Roman" w:hAnsi="Times New Roman" w:eastAsia="Times New Roman" w:cs="Times New Roman"/>
                <w:b w:val="0"/>
                <w:bCs w:val="0"/>
                <w:i w:val="0"/>
                <w:iCs w:val="0"/>
                <w:caps w:val="0"/>
                <w:smallCaps w:val="0"/>
                <w:color w:val="000000" w:themeColor="text1" w:themeTint="FF" w:themeShade="FF"/>
                <w:sz w:val="28"/>
                <w:szCs w:val="28"/>
                <w:lang w:val="ru-RU"/>
              </w:rPr>
            </w:pPr>
          </w:p>
        </w:tc>
      </w:tr>
      <w:tr w:rsidR="5D1D4FE1" w:rsidTr="5D1D4FE1" w14:paraId="6170555D">
        <w:trPr>
          <w:trHeight w:val="975"/>
        </w:trPr>
        <w:tc>
          <w:tcPr>
            <w:tcW w:w="960" w:type="dxa"/>
            <w:tcMar>
              <w:left w:w="105" w:type="dxa"/>
              <w:right w:w="105" w:type="dxa"/>
            </w:tcMar>
            <w:vAlign w:val="top"/>
          </w:tcPr>
          <w:p w:rsidR="5D1D4FE1" w:rsidP="5D1D4FE1" w:rsidRDefault="5D1D4FE1" w14:paraId="79F66289" w14:textId="026746DD">
            <w:pPr>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5D1D4FE1" w:rsidR="5D1D4FE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Инв. № подл.</w:t>
            </w:r>
          </w:p>
          <w:p w:rsidR="5D1D4FE1" w:rsidP="5D1D4FE1" w:rsidRDefault="5D1D4FE1" w14:paraId="7B4D5578" w14:textId="0962D344">
            <w:pPr>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p>
        </w:tc>
        <w:tc>
          <w:tcPr>
            <w:tcW w:w="765" w:type="dxa"/>
            <w:tcMar>
              <w:left w:w="105" w:type="dxa"/>
              <w:right w:w="105" w:type="dxa"/>
            </w:tcMar>
            <w:vAlign w:val="top"/>
          </w:tcPr>
          <w:p w:rsidR="5D1D4FE1" w:rsidP="5D1D4FE1" w:rsidRDefault="5D1D4FE1" w14:paraId="51E2A533" w14:textId="618D07A5">
            <w:pPr>
              <w:rPr>
                <w:rFonts w:ascii="Times New Roman" w:hAnsi="Times New Roman" w:eastAsia="Times New Roman" w:cs="Times New Roman"/>
                <w:b w:val="0"/>
                <w:bCs w:val="0"/>
                <w:i w:val="0"/>
                <w:iCs w:val="0"/>
                <w:caps w:val="0"/>
                <w:smallCaps w:val="0"/>
                <w:color w:val="000000" w:themeColor="text1" w:themeTint="FF" w:themeShade="FF"/>
                <w:sz w:val="28"/>
                <w:szCs w:val="28"/>
                <w:lang w:val="ru-RU"/>
              </w:rPr>
            </w:pPr>
          </w:p>
        </w:tc>
      </w:tr>
    </w:tbl>
    <w:p w:rsidRPr="000F6EE9" w:rsidR="000F6EE9" w:rsidP="5D1D4FE1" w:rsidRDefault="5A46BD57" w14:paraId="082A02A0" w14:textId="696C85ED">
      <w:pPr>
        <w:pStyle w:val="a"/>
        <w:spacing w:after="0" w:line="360" w:lineRule="auto"/>
        <w:ind w:firstLine="709"/>
        <w:jc w:val="center"/>
        <w:rPr>
          <w:rFonts w:ascii="Times New Roman" w:hAnsi="Times New Roman" w:cs="Times New Roman"/>
          <w:b w:val="1"/>
          <w:bCs w:val="1"/>
          <w:sz w:val="28"/>
          <w:szCs w:val="28"/>
        </w:rPr>
      </w:pPr>
    </w:p>
    <w:p w:rsidRPr="000F6EE9" w:rsidR="000F6EE9" w:rsidP="10AB944C" w:rsidRDefault="5A46BD57" w14:paraId="04CDBF31" w14:textId="4EBB1D29">
      <w:pPr>
        <w:spacing w:after="0" w:line="360" w:lineRule="auto"/>
        <w:ind w:firstLine="709"/>
        <w:jc w:val="center"/>
      </w:pPr>
      <w:r w:rsidRPr="10AB944C">
        <w:rPr>
          <w:rFonts w:ascii="Times New Roman" w:hAnsi="Times New Roman" w:cs="Times New Roman"/>
          <w:b/>
          <w:bCs/>
          <w:sz w:val="28"/>
          <w:szCs w:val="28"/>
        </w:rPr>
        <w:t xml:space="preserve">Калининград  </w:t>
      </w:r>
    </w:p>
    <w:p w:rsidRPr="000F6EE9" w:rsidR="000F6EE9" w:rsidP="10AB944C" w:rsidRDefault="5A46BD57" w14:paraId="14E3F5D2" w14:textId="4D3FF045">
      <w:pPr>
        <w:spacing w:after="0" w:line="360" w:lineRule="auto"/>
        <w:ind w:firstLine="709"/>
        <w:jc w:val="center"/>
      </w:pPr>
      <w:r w:rsidRPr="10AB944C">
        <w:rPr>
          <w:rFonts w:ascii="Times New Roman" w:hAnsi="Times New Roman" w:cs="Times New Roman"/>
          <w:b/>
          <w:bCs/>
          <w:sz w:val="28"/>
          <w:szCs w:val="28"/>
        </w:rPr>
        <w:t>2026</w:t>
      </w:r>
    </w:p>
    <w:p w:rsidRPr="000F6EE9" w:rsidR="000F6EE9" w:rsidP="10AB944C" w:rsidRDefault="000F6EE9" w14:paraId="2668C39F" w14:textId="1AF43B3D">
      <w:pPr>
        <w:spacing w:after="0" w:line="360" w:lineRule="auto"/>
      </w:pPr>
      <w:r>
        <w:br w:type="page"/>
      </w:r>
    </w:p>
    <w:p w:rsidRPr="000F6EE9" w:rsidR="000F6EE9" w:rsidP="10AB944C" w:rsidRDefault="000F6EE9" w14:paraId="72EA1741" w14:textId="6310C2A5">
      <w:pPr>
        <w:spacing w:after="0" w:line="360" w:lineRule="auto"/>
        <w:ind w:firstLine="709"/>
        <w:jc w:val="center"/>
        <w:rPr>
          <w:rFonts w:ascii="Times New Roman" w:hAnsi="Times New Roman" w:cs="Times New Roman"/>
          <w:b/>
          <w:bCs/>
          <w:sz w:val="28"/>
          <w:szCs w:val="28"/>
        </w:rPr>
      </w:pPr>
      <w:r w:rsidRPr="5D1D4FE1" w:rsidR="000F6EE9">
        <w:rPr>
          <w:rFonts w:ascii="Times New Roman" w:hAnsi="Times New Roman" w:cs="Times New Roman"/>
          <w:b w:val="1"/>
          <w:bCs w:val="1"/>
          <w:sz w:val="28"/>
          <w:szCs w:val="28"/>
        </w:rPr>
        <w:t>Глава 5. Руководство оператора</w:t>
      </w:r>
    </w:p>
    <w:p w:rsidR="6596A08A" w:rsidP="5D1D4FE1" w:rsidRDefault="6596A08A" w14:paraId="08B6936B" w14:textId="2B15A461">
      <w:pPr>
        <w:spacing w:after="0" w:line="360" w:lineRule="auto"/>
        <w:ind w:firstLine="709"/>
        <w:jc w:val="both"/>
        <w:rPr>
          <w:rFonts w:ascii="Times New Roman" w:hAnsi="Times New Roman" w:cs="Times New Roman"/>
          <w:b w:val="1"/>
          <w:bCs w:val="1"/>
          <w:sz w:val="28"/>
          <w:szCs w:val="28"/>
        </w:rPr>
      </w:pPr>
      <w:r w:rsidRPr="5D1D4FE1" w:rsidR="6596A08A">
        <w:rPr>
          <w:rFonts w:ascii="Times New Roman" w:hAnsi="Times New Roman" w:cs="Times New Roman"/>
          <w:b w:val="1"/>
          <w:bCs w:val="1"/>
          <w:sz w:val="28"/>
          <w:szCs w:val="28"/>
        </w:rPr>
        <w:t>5</w:t>
      </w:r>
      <w:r w:rsidRPr="5D1D4FE1" w:rsidR="3B3A6E41">
        <w:rPr>
          <w:rFonts w:ascii="Times New Roman" w:hAnsi="Times New Roman" w:cs="Times New Roman"/>
          <w:b w:val="1"/>
          <w:bCs w:val="1"/>
          <w:sz w:val="28"/>
          <w:szCs w:val="28"/>
        </w:rPr>
        <w:t>.1 Выполнение программы</w:t>
      </w:r>
    </w:p>
    <w:p w:rsidR="3B3A6E41" w:rsidP="5D1D4FE1" w:rsidRDefault="3B3A6E41" w14:paraId="760E3A8B" w14:textId="6144A6C1">
      <w:pPr>
        <w:pStyle w:val="a"/>
        <w:spacing w:after="0" w:line="360" w:lineRule="auto"/>
        <w:ind w:firstLine="709"/>
        <w:jc w:val="both"/>
      </w:pPr>
      <w:r w:rsidRPr="5D1D4FE1" w:rsidR="3B3A6E41">
        <w:rPr>
          <w:rFonts w:ascii="Times New Roman" w:hAnsi="Times New Roman" w:cs="Times New Roman"/>
          <w:sz w:val="28"/>
          <w:szCs w:val="28"/>
        </w:rPr>
        <w:t>Веб-приложение «Подсистема учёта клиентов и заявок ООО "КОДЭ"» предназначено для сотрудников отдела коммерции и руководителей. Доступ к подсистеме осуществляется через современный веб-браузер. Пользователи могут работать с подсистемой как из локальной сети организации, так и через удалённое подключение при наличии настроенного VPN или HTTPS-доступа.</w:t>
      </w:r>
    </w:p>
    <w:p w:rsidR="3B3A6E41" w:rsidP="5D1D4FE1" w:rsidRDefault="3B3A6E41" w14:paraId="3098AF95" w14:textId="5DB25048">
      <w:pPr>
        <w:pStyle w:val="a"/>
        <w:spacing w:after="0" w:line="360" w:lineRule="auto"/>
        <w:ind w:firstLine="709"/>
        <w:jc w:val="both"/>
      </w:pPr>
      <w:r w:rsidRPr="5D1D4FE1" w:rsidR="3B3A6E41">
        <w:rPr>
          <w:rFonts w:ascii="Times New Roman" w:hAnsi="Times New Roman" w:cs="Times New Roman"/>
          <w:sz w:val="28"/>
          <w:szCs w:val="28"/>
        </w:rPr>
        <w:t>Для входа в подсистему пользователь должен открыть браузер и перейти по адресу, предоставленному системным администратором, например, http://crm.kode.ru или https://crm.kode.ru. На экране отображается форма входа, содержащая поля для ввода адреса электронной почты и пароля. Пользователь вводит свои учётные данные и нажимает кнопку «Войти». При успешной аутентификации система определяет роль пользователя — менеджер, руководитель или администратор — и автоматически перенаправляет на соответствующий дашборд. В левом верхнем углу страницы отображается логотип ООО «КОДЭ» и название системы, в правом верхнем углу — аватар и имя пользователя с кнопкой выхода.</w:t>
      </w:r>
    </w:p>
    <w:p w:rsidR="3B3A6E41" w:rsidP="5D1D4FE1" w:rsidRDefault="3B3A6E41" w14:paraId="2AFC970A" w14:textId="4CEE70DA">
      <w:pPr>
        <w:pStyle w:val="a"/>
        <w:spacing w:after="0" w:line="360" w:lineRule="auto"/>
        <w:ind w:firstLine="709"/>
        <w:jc w:val="both"/>
      </w:pPr>
      <w:r w:rsidRPr="5D1D4FE1" w:rsidR="3B3A6E41">
        <w:rPr>
          <w:rFonts w:ascii="Times New Roman" w:hAnsi="Times New Roman" w:cs="Times New Roman"/>
          <w:sz w:val="28"/>
          <w:szCs w:val="28"/>
        </w:rPr>
        <w:t>В случае неверного ввода логина или пароля система отображает сообщение «Неверный email или пароль». Для восстановления доступа необходимо обратиться к администратору. После первого входа пользователю рекомендуется сменить временный пароль на постоянный. Для выхода из подсистемы необходимо нажать на кнопку выхода рядом с аватаром пользователя. После выхода система возвращает пользователя на страницу входа. Рекомендуется выходить из системы после завершения работы, особенно при использовании общего компьютера.</w:t>
      </w:r>
    </w:p>
    <w:p w:rsidR="3B3A6E41" w:rsidP="5D1D4FE1" w:rsidRDefault="3B3A6E41" w14:paraId="3C0FA3A6" w14:textId="07562D22">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 Работа менеджера по продажам</w:t>
      </w:r>
    </w:p>
    <w:p w:rsidR="3B3A6E41" w:rsidP="5D1D4FE1" w:rsidRDefault="3B3A6E41" w14:paraId="60CE2D93" w14:textId="04178CA1">
      <w:pPr>
        <w:pStyle w:val="a"/>
        <w:spacing w:after="0" w:line="360" w:lineRule="auto"/>
        <w:ind w:firstLine="709"/>
        <w:jc w:val="both"/>
      </w:pPr>
      <w:r w:rsidRPr="5D1D4FE1" w:rsidR="3B3A6E41">
        <w:rPr>
          <w:rFonts w:ascii="Times New Roman" w:hAnsi="Times New Roman" w:cs="Times New Roman"/>
          <w:sz w:val="28"/>
          <w:szCs w:val="28"/>
        </w:rPr>
        <w:t>Менеджер по продажам является основным пользователем подсистемы. После входа в систему менеджер попадает на дашборд, который содержит несколько информационных блоков. В верхней части дашборда расположены карточки быстрой статистики: количество активных сделок, общая плановая сумма по всем сделкам, количество активных задач и количество просроченных задач. При нажатии на карточку система переходит в соответствующий раздел.</w:t>
      </w:r>
    </w:p>
    <w:p w:rsidR="3B3A6E41" w:rsidP="5D1D4FE1" w:rsidRDefault="3B3A6E41" w14:paraId="353BAC9D" w14:textId="1BC9EDDE">
      <w:pPr>
        <w:pStyle w:val="a"/>
        <w:spacing w:after="0" w:line="360" w:lineRule="auto"/>
        <w:ind w:firstLine="709"/>
        <w:jc w:val="both"/>
      </w:pPr>
      <w:r w:rsidRPr="5D1D4FE1" w:rsidR="3B3A6E41">
        <w:rPr>
          <w:rFonts w:ascii="Times New Roman" w:hAnsi="Times New Roman" w:cs="Times New Roman"/>
          <w:sz w:val="28"/>
          <w:szCs w:val="28"/>
        </w:rPr>
        <w:t>В центральной части экрана отображается список активных сделок, закреплённых за данным менеджером. Для каждой сделки указаны название сделки, клиент, текущий статус с цветовой индикацией, плановая сумма и дата создания. Список отсортирован по дате последнего изменения так, что самые активные сделки находятся вверху. Ниже списка сделок отображаются актуальные follow-up задачи, срок выполнения которых наступает сегодня или уже просрочен. Для каждой задачи указано описание, срок выполнения, приоритет и название сделки, к которой она относится. В правой части дашборда расположен календарь, в котором отображаются дни с запланированными встречами и задачами. Сегодняшний день выделен синим цветом, а при наведении на день с задачами или встречами всплывает подсказка с количеством событий.</w:t>
      </w:r>
    </w:p>
    <w:p w:rsidR="3B3A6E41" w:rsidP="5D1D4FE1" w:rsidRDefault="3B3A6E41" w14:paraId="6A9EFB3B" w14:textId="26811098">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5.2.1 Создание и редактирование сделки</w:t>
      </w:r>
    </w:p>
    <w:p w:rsidR="3B3A6E41" w:rsidP="5D1D4FE1" w:rsidRDefault="3B3A6E41" w14:paraId="000C1B8E" w14:textId="22F6EC24">
      <w:pPr>
        <w:pStyle w:val="a"/>
        <w:spacing w:after="0" w:line="360" w:lineRule="auto"/>
        <w:ind w:firstLine="709"/>
        <w:jc w:val="both"/>
      </w:pPr>
      <w:r w:rsidRPr="5D1D4FE1" w:rsidR="3B3A6E41">
        <w:rPr>
          <w:rFonts w:ascii="Times New Roman" w:hAnsi="Times New Roman" w:cs="Times New Roman"/>
          <w:sz w:val="28"/>
          <w:szCs w:val="28"/>
        </w:rPr>
        <w:t>Для создания новой сделки вручную менеджер нажимает кнопку «Добавить сделку» в блоке «Мои сделки» на дашборде или на странице списка сделок. Открывается модальное окно, в котором нужно заполнить несколько полей. Поле «Клиент» заполняется выбором из выпадающего списка, причём если клиента нет в списке, его необходимо сначала создать в разделе «Все клиенты». Поле «Название сделки» предназначено для краткого описания проекта, например «Разработка CRM для ООО "Ромашка"». Поле «Плановая сумма» является числовым полем, валюта — рубли. Поле «Комментарий» является необязательным и служит для дополнительной информации по сделке. После заполнения обязательных полей нажимается кнопка «Создать сделку». Система автоматически присваивает сделке статус «Новый лид», генерирует уникальный номер по маске «КД-2026-XXXXX» и добавляет сделку в список. При необходимости менеджер может отредактировать сделку позже, нажав на кнопку редактирования в карточке сделки.</w:t>
      </w:r>
    </w:p>
    <w:p w:rsidR="3B3A6E41" w:rsidP="5D1D4FE1" w:rsidRDefault="3B3A6E41" w14:paraId="6375E6B1" w14:textId="0819A7EB">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5.2.2 Автоматическое создание сделок из писем</w:t>
      </w:r>
    </w:p>
    <w:p w:rsidR="3B3A6E41" w:rsidP="5D1D4FE1" w:rsidRDefault="3B3A6E41" w14:paraId="5DB8EE8A" w14:textId="649B09A1">
      <w:pPr>
        <w:pStyle w:val="a"/>
        <w:spacing w:after="0" w:line="360" w:lineRule="auto"/>
        <w:ind w:firstLine="709"/>
        <w:jc w:val="both"/>
      </w:pPr>
      <w:r w:rsidRPr="5D1D4FE1" w:rsidR="3B3A6E41">
        <w:rPr>
          <w:rFonts w:ascii="Times New Roman" w:hAnsi="Times New Roman" w:cs="Times New Roman"/>
          <w:sz w:val="28"/>
          <w:szCs w:val="28"/>
        </w:rPr>
        <w:t>Важной функцией для менеджера является автоматическое создание сделок из входящих писем. Когда на настроенный почтовый ящик поступает письмо от нового клиента, фоновый сервис автоматически создаёт нового клиента на основе адреса электронной почты отправителя, затем создаёт новую сделку со статусом «Новый лид» и сохраняет текст письма в историю сделки. Менеджер получает уведомление о новой сделке. При нажатии на уведомление открывается карточка сделки, где можно ознакомиться с текстом письма, после чего необходимо изменить статус сделки на «В работе» и начать обработку заявки. Если письмо приходит от существующего клиента, оно автоматически добавляется в историю его активной сделки без создания нового клиента или новой сделки.</w:t>
      </w:r>
    </w:p>
    <w:p w:rsidR="3B3A6E41" w:rsidP="5D1D4FE1" w:rsidRDefault="3B3A6E41" w14:paraId="19CDBF68" w14:textId="65C6CD63">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5.2.3 Изменение статуса сделки</w:t>
      </w:r>
    </w:p>
    <w:p w:rsidR="3B3A6E41" w:rsidP="5D1D4FE1" w:rsidRDefault="3B3A6E41" w14:paraId="4558273F" w14:textId="2D1895E7">
      <w:pPr>
        <w:pStyle w:val="a"/>
        <w:spacing w:after="0" w:line="360" w:lineRule="auto"/>
        <w:ind w:firstLine="709"/>
        <w:jc w:val="both"/>
      </w:pPr>
      <w:r w:rsidRPr="5D1D4FE1" w:rsidR="3B3A6E41">
        <w:rPr>
          <w:rFonts w:ascii="Times New Roman" w:hAnsi="Times New Roman" w:cs="Times New Roman"/>
          <w:sz w:val="28"/>
          <w:szCs w:val="28"/>
        </w:rPr>
        <w:t>Для изменения статуса сделки менеджер заходит в карточку сделки, нажав на название сделки в списке, и нажимает кнопку «Изменить статус». Открывается выпадающий список с доступными статусами. Доступные статусы зависят от текущего статуса сделки — система не позволяет перейти из «Нового лида» сразу в «Счёт выставлен», минуя промежуточные этапы. Из статуса «Новый лид» можно перейти в «В работу» или «Сделка закрыта (проигрыш)». Из статуса «В работе» можно перейти в «КП отправлено» или «Сделка закрыта (проигрыш)». Из статуса «КП отправлено» можно перейти в «Переговоры» или «Сделка закрыта (проигрыш)». Из статуса «Переговоры» можно перейти в «Счёт выставлен», «Сделка закрыта (успех)» или «Сделка закрыта (проигрыш)». Из статуса «Счёт выставлен» можно перейти в «Сделка закрыта (успех)» или «Сделка закрыта (проигрыш)». Менеджер выбирает новый статус, при необходимости добавляет комментарий и нажимает «Сохранить». Система фиксирует изменение статуса в истории сделки.</w:t>
      </w:r>
    </w:p>
    <w:p w:rsidR="3B3A6E41" w:rsidP="5D1D4FE1" w:rsidRDefault="3B3A6E41" w14:paraId="50CD0828" w14:textId="0AB4C7B4">
      <w:pPr>
        <w:pStyle w:val="a"/>
        <w:spacing w:after="0" w:line="360" w:lineRule="auto"/>
        <w:ind w:firstLine="709"/>
        <w:jc w:val="both"/>
      </w:pPr>
      <w:r w:rsidRPr="5D1D4FE1" w:rsidR="3B3A6E41">
        <w:rPr>
          <w:rFonts w:ascii="Times New Roman" w:hAnsi="Times New Roman" w:cs="Times New Roman"/>
          <w:sz w:val="28"/>
          <w:szCs w:val="28"/>
        </w:rPr>
        <w:t>При переводе сделки в статус «КП отправлено» система автоматически создаёт follow-up задачу «Позвонить клиенту через 3 дня». При переводе в статус «Сделка закрыта (успех)» система запрашивает итоговую сумму сделки. При переводе в статус «Сделка закрыта (проигрыш)» необходимо указать причину проигрыша из выпадающего списка или в свободном текстовом поле.</w:t>
      </w:r>
    </w:p>
    <w:p w:rsidR="3B3A6E41" w:rsidP="5D1D4FE1" w:rsidRDefault="3B3A6E41" w14:paraId="63B231D9" w14:textId="117400DE">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5.2.4 Назначение встречи</w:t>
      </w:r>
    </w:p>
    <w:p w:rsidR="3B3A6E41" w:rsidP="5D1D4FE1" w:rsidRDefault="3B3A6E41" w14:paraId="381ACEFD" w14:textId="5E17A3B4">
      <w:pPr>
        <w:pStyle w:val="a"/>
        <w:spacing w:after="0" w:line="360" w:lineRule="auto"/>
        <w:ind w:firstLine="709"/>
        <w:jc w:val="both"/>
      </w:pPr>
      <w:r w:rsidRPr="5D1D4FE1" w:rsidR="3B3A6E41">
        <w:rPr>
          <w:rFonts w:ascii="Times New Roman" w:hAnsi="Times New Roman" w:cs="Times New Roman"/>
          <w:sz w:val="28"/>
          <w:szCs w:val="28"/>
        </w:rPr>
        <w:t>Для назначения встречи с клиентом менеджер в карточке сделки нажимает кнопку «Назначить встречу». Открывается форма, в которой нужно указать тему встречи, тип встречи, дату и время начала и окончания, место проведения или ссылку на видеоконференцию, список участников и настройки напоминаний. Тема встречи должна кратко отражать её цель, например «Обсуждение технического задания». Тип встречи выбирается из трёх вариантов: офлайн, онлайн или телефонный звонок. Для офлайн-встречи указывается место проведения, для онлайн-встречи — ссылка на видеоконференцию. В списке участников можно добавить других менеджеров или руководителя. Рекомендуется включать напоминания «За 1 день» и «За 1 час». После сохранения встречи всем участникам отправляются приглашения на электронную почту, и участники могут подтвердить или отклонить приглашение. За час до встречи система отправит напоминание. После проведения встречи менеджер должен зайти в карточку встречи, отметить её как «Состоялась» и заполнить итоги, указав, что было обсуждено и какие решения приняты. При необходимости можно сразу создать follow-up задачи на основе итогов встречи.</w:t>
      </w:r>
    </w:p>
    <w:p w:rsidR="3B3A6E41" w:rsidP="5D1D4FE1" w:rsidRDefault="3B3A6E41" w14:paraId="0A7FF9D2" w14:textId="747E5FB1">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5.2.5 Работа с follow-up задачами</w:t>
      </w:r>
    </w:p>
    <w:p w:rsidR="3B3A6E41" w:rsidP="5D1D4FE1" w:rsidRDefault="3B3A6E41" w14:paraId="4304E129" w14:textId="6223094E">
      <w:pPr>
        <w:pStyle w:val="a"/>
        <w:spacing w:after="0" w:line="360" w:lineRule="auto"/>
        <w:ind w:firstLine="709"/>
        <w:jc w:val="both"/>
      </w:pPr>
      <w:r w:rsidRPr="5D1D4FE1" w:rsidR="3B3A6E41">
        <w:rPr>
          <w:rFonts w:ascii="Times New Roman" w:hAnsi="Times New Roman" w:cs="Times New Roman"/>
          <w:sz w:val="28"/>
          <w:szCs w:val="28"/>
        </w:rPr>
        <w:t>Для создания follow-up задачи менеджер может нажать кнопку «Создать задачу» в карточке сделки или кнопку «+ Добавить задачу» на дашборде. В открывшемся окне нужно указать тип действия, описание задачи, срок выполнения и приоритет. Тип действия выбирается из предложенных вариантов: звонок, письмо, отправка коммерческого предложения, подготовка договора и другие. Описание задачи должно чётко указывать, что именно нужно сделать. Срок выполнения выбирается с помощью календаря. Приоритет может быть низким, средним, высоким или критическим. После сохранения задача отображается на дашборде в блоке «Follow-up задачи». При наступлении срока выполнения система отправляет напоминание. Менеджер должен отметить задачу как выполненную после её выполнения. Если задача просрочена, через один день приходит повторное напоминание менеджеру, через три дня уведомление отправляется руководителю отдела продаж, а через семь дней происходит эскалация с требованием разобраться в ситуации.</w:t>
      </w:r>
    </w:p>
    <w:p w:rsidR="3B3A6E41" w:rsidP="5D1D4FE1" w:rsidRDefault="3B3A6E41" w14:paraId="39721145" w14:textId="5A172EFE">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5.2.6 Формирование коммерческого предложения</w:t>
      </w:r>
    </w:p>
    <w:p w:rsidR="3B3A6E41" w:rsidP="5D1D4FE1" w:rsidRDefault="3B3A6E41" w14:paraId="7401610F" w14:textId="4FAFD98E">
      <w:pPr>
        <w:pStyle w:val="a"/>
        <w:spacing w:after="0" w:line="360" w:lineRule="auto"/>
        <w:ind w:firstLine="709"/>
        <w:jc w:val="both"/>
      </w:pPr>
      <w:r w:rsidRPr="5D1D4FE1" w:rsidR="3B3A6E41">
        <w:rPr>
          <w:rFonts w:ascii="Times New Roman" w:hAnsi="Times New Roman" w:cs="Times New Roman"/>
          <w:sz w:val="28"/>
          <w:szCs w:val="28"/>
        </w:rPr>
        <w:t>Для формирования коммерческого предложения менеджер в карточке сделки нажимает кнопку «Сформировать КП». Открывается модальное окно, в котором автоматически подставляется информация о клиенте. Менеджер добавляет услуги в таблицу, указывая наименование услуги, количество и цену. Система автоматически рассчитывает сумму по каждой строке и итоговую сумму внизу таблицы. После заполнения таблицы менеджер нажимает кнопку «Сформировать PDF». Система генерирует PDF-файл с логотипом компании, реквизитами, таблицей услуг и итоговой суммой. Сгенерированный документ автоматически сохраняется в карточке сделки. Для отправки клиенту менеджер нажимает кнопку «Отправить клиенту». Система отправляет письмо с PDF-файлом на электронную почту клиента, а копия отправленного письма сохраняется в хронологии сделки.</w:t>
      </w:r>
    </w:p>
    <w:p w:rsidR="3B3A6E41" w:rsidP="5D1D4FE1" w:rsidRDefault="3B3A6E41" w14:paraId="280EB4B3" w14:textId="01A800F6">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 Работа руководителя отдела продаж</w:t>
      </w:r>
    </w:p>
    <w:p w:rsidR="3B3A6E41" w:rsidP="5D1D4FE1" w:rsidRDefault="3B3A6E41" w14:paraId="609950A9" w14:textId="12958117">
      <w:pPr>
        <w:pStyle w:val="a"/>
        <w:spacing w:after="0" w:line="360" w:lineRule="auto"/>
        <w:ind w:firstLine="709"/>
        <w:jc w:val="both"/>
      </w:pPr>
      <w:r w:rsidRPr="5D1D4FE1" w:rsidR="3B3A6E41">
        <w:rPr>
          <w:rFonts w:ascii="Times New Roman" w:hAnsi="Times New Roman" w:cs="Times New Roman"/>
          <w:sz w:val="28"/>
          <w:szCs w:val="28"/>
        </w:rPr>
        <w:t>Руководитель отдела продаж имеет расширенные права по сравнению с менеджером. После входа в систему руководитель попадает на аналитический дашборд, который предназначен для контроля эффективности работы отдела.</w:t>
      </w:r>
    </w:p>
    <w:p w:rsidR="3B3A6E41" w:rsidP="5D1D4FE1" w:rsidRDefault="3B3A6E41" w14:paraId="38A02606" w14:textId="3C44D51F">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5.3.1 Ключевые показатели эффективности</w:t>
      </w:r>
    </w:p>
    <w:p w:rsidR="3B3A6E41" w:rsidP="5D1D4FE1" w:rsidRDefault="3B3A6E41" w14:paraId="6E62C206" w14:textId="5CE786A6">
      <w:pPr>
        <w:pStyle w:val="a"/>
        <w:spacing w:after="0" w:line="360" w:lineRule="auto"/>
        <w:ind w:firstLine="709"/>
        <w:jc w:val="both"/>
      </w:pPr>
      <w:r w:rsidRPr="5D1D4FE1" w:rsidR="3B3A6E41">
        <w:rPr>
          <w:rFonts w:ascii="Times New Roman" w:hAnsi="Times New Roman" w:cs="Times New Roman"/>
          <w:sz w:val="28"/>
          <w:szCs w:val="28"/>
        </w:rPr>
        <w:t>В верхней части дашборда расположены карточки с основными метриками за выбранный период, по умолчанию за текущий месяц. Карточка «Общая выручка» показывает сумму всех закрытых успешных сделок. Карточка «Конверсия в сделку» показывает процент закрытых успешных сделок от общего числа созданных. Карточка «Средний чек» показывает среднюю сумму закрытой успешной сделки. Карточка «Новых лидов» показывает количество новых заявок за период. При нажатии на любую карточку открывается детализированный отчёт с расшифровкой показателя. Руководитель может изменить период анализа с помощью селектора периода.</w:t>
      </w:r>
    </w:p>
    <w:p w:rsidR="3B3A6E41" w:rsidP="5D1D4FE1" w:rsidRDefault="3B3A6E41" w14:paraId="558AE79C" w14:textId="68065A5C">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5.3.2 Воронка продаж</w:t>
      </w:r>
    </w:p>
    <w:p w:rsidR="3B3A6E41" w:rsidP="5D1D4FE1" w:rsidRDefault="3B3A6E41" w14:paraId="28729587" w14:textId="4A3CB094">
      <w:pPr>
        <w:pStyle w:val="a"/>
        <w:spacing w:after="0" w:line="360" w:lineRule="auto"/>
        <w:ind w:firstLine="709"/>
        <w:jc w:val="both"/>
      </w:pPr>
      <w:r w:rsidRPr="5D1D4FE1" w:rsidR="3B3A6E41">
        <w:rPr>
          <w:rFonts w:ascii="Times New Roman" w:hAnsi="Times New Roman" w:cs="Times New Roman"/>
          <w:sz w:val="28"/>
          <w:szCs w:val="28"/>
        </w:rPr>
        <w:t>В центральной части дашборда отображается воронка продаж — список этапов с указанием количества сделок на каждом этапе и конверсии между этапами. Этапы отображаются в следующем порядке: «Новый лид», «В работе», «КП отправлено», «Переговоры», «Счёт выставлен», «Сделка закрыта (успех)». Конверсия рассчитывается как отношение количества сделок на текущем этапе к количеству сделок на предыдущем этапе. Например, если из десяти «Новых лидов» семь перешли в статус «В работе», конверсия составит 70 процентов. При клике на любой этап открывается список сделок, входящих в этот этап, с возможностью перехода в карточку каждой сделки.</w:t>
      </w:r>
    </w:p>
    <w:p w:rsidR="3B3A6E41" w:rsidP="5D1D4FE1" w:rsidRDefault="3B3A6E41" w14:paraId="3FFA94C3" w14:textId="77DACFF8">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5.3.3 Эффективность менеджеров</w:t>
      </w:r>
    </w:p>
    <w:p w:rsidR="3B3A6E41" w:rsidP="5D1D4FE1" w:rsidRDefault="3B3A6E41" w14:paraId="1881164C" w14:textId="5924E1F5">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sz w:val="28"/>
          <w:szCs w:val="28"/>
        </w:rPr>
        <w:t xml:space="preserve">Ниже воронки расположена таблица эффективности менеджеров, содержащая колонки: менеджер, сумма закрытых сделок, конверсия и количество сделок. В колонке «Менеджер» указаны фамилия и имя сотрудника. В колонке «Сумма закрытых» указана сумма успешно закрытых сделок за выбранный период. В колонке «Конверсия» указан процент закрытых сделок от всех сделок менеджера. В колонке «Сделок» указано количество закрытых успешных сделок относительно общего количества сделок менеджера. Таблица поддерживает сортировку по любой колонке — для этого достаточно кликнуть на заголовок колонки. Для детального просмотра показателей конкретного менеджера или для выгрузки данных в Excel нажмите кнопку «Экспорт в Excel», после чего отчёт будет выгружен в </w:t>
      </w:r>
      <w:r w:rsidRPr="5D1D4FE1" w:rsidR="3B3A6E41">
        <w:rPr>
          <w:rFonts w:ascii="Times New Roman" w:hAnsi="Times New Roman" w:cs="Times New Roman"/>
          <w:b w:val="0"/>
          <w:bCs w:val="0"/>
          <w:sz w:val="28"/>
          <w:szCs w:val="28"/>
        </w:rPr>
        <w:t>формате XLSX.</w:t>
      </w:r>
    </w:p>
    <w:p w:rsidR="3B3A6E41" w:rsidP="5D1D4FE1" w:rsidRDefault="3B3A6E41" w14:paraId="7ABEEE1A" w14:textId="7821FB40">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5.3.4 Прогноз выручки</w:t>
      </w:r>
    </w:p>
    <w:p w:rsidR="3B3A6E41" w:rsidP="5D1D4FE1" w:rsidRDefault="3B3A6E41" w14:paraId="57B8B287" w14:textId="3EB99540">
      <w:pPr>
        <w:pStyle w:val="a"/>
        <w:spacing w:after="0" w:line="360" w:lineRule="auto"/>
        <w:ind w:firstLine="709"/>
        <w:jc w:val="both"/>
      </w:pPr>
      <w:r w:rsidRPr="5D1D4FE1" w:rsidR="3B3A6E41">
        <w:rPr>
          <w:rFonts w:ascii="Times New Roman" w:hAnsi="Times New Roman" w:cs="Times New Roman"/>
          <w:sz w:val="28"/>
          <w:szCs w:val="28"/>
        </w:rPr>
        <w:t>В отдельном разделе «Прогноз выручки» руководитель может оценить вероятную выручку на основе текущих сделок. Прогноз рассчитывается по формуле: сумма сделок в статусе «КП отправлено», умноженная на коэффициент 0,3, плюс сумма сделок в статусе «Переговоры», умноженная на коэффициент 0,6. Коэффициенты 0,3 и 0,6 означают вероятность успешного закрытия сделки на соответствующем этапе. Эти коэффициенты могут быть изменены администратором в настройках системы в зависимости от статистики компании.</w:t>
      </w:r>
    </w:p>
    <w:p w:rsidR="3B3A6E41" w:rsidP="5D1D4FE1" w:rsidRDefault="3B3A6E41" w14:paraId="120E4D06" w14:textId="3E8B19A0">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5.3.5 Зависшие сделки</w:t>
      </w:r>
    </w:p>
    <w:p w:rsidR="3B3A6E41" w:rsidP="5D1D4FE1" w:rsidRDefault="3B3A6E41" w14:paraId="4A0510D8" w14:textId="2AE1779A">
      <w:pPr>
        <w:pStyle w:val="a"/>
        <w:spacing w:after="0" w:line="360" w:lineRule="auto"/>
        <w:ind w:firstLine="709"/>
        <w:jc w:val="both"/>
      </w:pPr>
      <w:r w:rsidRPr="5D1D4FE1" w:rsidR="3B3A6E41">
        <w:rPr>
          <w:rFonts w:ascii="Times New Roman" w:hAnsi="Times New Roman" w:cs="Times New Roman"/>
          <w:sz w:val="28"/>
          <w:szCs w:val="28"/>
        </w:rPr>
        <w:t>В разделе «Зависшие сделки» отображаются сделки, требующие внимания руководителя. Сделка считается зависшей, если она находится в одном статусе дольше установленного норматива. Для статуса «Новый лид» норматив составляет 2 дня, для статуса «В работе» — 7 дней, для статуса «КП отправлено» — 14 дней, для статуса «Переговоры» — 30 дней, для статуса «Счёт выставлен» — 14 дней. Для каждой зависшей сделки указаны название сделки, клиент, ответственный менеджер, текущий статус и количество дней без изменений. Руководитель может нажать кнопку «Назначить проверку», чтобы отправить уведомление менеджеру с требованием разобраться в ситуации, или кнопку «Взять на контроль», чтобы получать уведомления о всех изменениях этой сделки.</w:t>
      </w:r>
    </w:p>
    <w:p w:rsidR="3B3A6E41" w:rsidP="5D1D4FE1" w:rsidRDefault="3B3A6E41" w14:paraId="67F5CE06" w14:textId="766085D4">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5.3.6 Просмотр и редактирование сделок</w:t>
      </w:r>
    </w:p>
    <w:p w:rsidR="3B3A6E41" w:rsidP="5D1D4FE1" w:rsidRDefault="3B3A6E41" w14:paraId="589F10F6" w14:textId="20EEB9E9">
      <w:pPr>
        <w:pStyle w:val="a"/>
        <w:spacing w:after="0" w:line="360" w:lineRule="auto"/>
        <w:ind w:firstLine="709"/>
        <w:jc w:val="both"/>
      </w:pPr>
      <w:r w:rsidRPr="5D1D4FE1" w:rsidR="3B3A6E41">
        <w:rPr>
          <w:rFonts w:ascii="Times New Roman" w:hAnsi="Times New Roman" w:cs="Times New Roman"/>
          <w:sz w:val="28"/>
          <w:szCs w:val="28"/>
        </w:rPr>
        <w:t>Руководитель имеет доступ к карточкам любых сделок отдела. Для просмотра сделки достаточно кликнуть на её название в любом списке. Карточка открывается в режиме «только чтение» — поля недоступны для редактирования, но доступна вся история взаимодействий, встречи, задачи и документы. При необходимости руководитель может изменить статус сделки, изменить ответственного менеджера, нажав на кнопку редактирования рядом с именем менеджера, или добавить комментарий. Все действия руководителя фиксируются в журнале аудита.</w:t>
      </w:r>
    </w:p>
    <w:p w:rsidR="3B3A6E41" w:rsidP="5D1D4FE1" w:rsidRDefault="3B3A6E41" w14:paraId="0A52DFEC" w14:textId="2A087B48">
      <w:pPr>
        <w:pStyle w:val="a"/>
        <w:spacing w:after="0" w:line="360" w:lineRule="auto"/>
        <w:ind w:firstLine="709"/>
        <w:jc w:val="both"/>
        <w:rPr>
          <w:rFonts w:ascii="Times New Roman" w:hAnsi="Times New Roman" w:cs="Times New Roman"/>
          <w:b w:val="1"/>
          <w:bCs w:val="1"/>
          <w:sz w:val="28"/>
          <w:szCs w:val="28"/>
        </w:rPr>
      </w:pPr>
      <w:r w:rsidRPr="5D1D4FE1" w:rsidR="3B3A6E41">
        <w:rPr>
          <w:rFonts w:ascii="Times New Roman" w:hAnsi="Times New Roman" w:cs="Times New Roman"/>
          <w:b w:val="1"/>
          <w:bCs w:val="1"/>
          <w:sz w:val="28"/>
          <w:szCs w:val="28"/>
        </w:rPr>
        <w:t>5.4 Сообщения оператору</w:t>
      </w:r>
    </w:p>
    <w:p w:rsidR="3B3A6E41" w:rsidP="5D1D4FE1" w:rsidRDefault="3B3A6E41" w14:paraId="07E54DDA" w14:textId="42CF4C5B">
      <w:pPr>
        <w:pStyle w:val="a"/>
        <w:spacing w:after="0" w:line="360" w:lineRule="auto"/>
        <w:ind w:firstLine="709"/>
        <w:jc w:val="both"/>
      </w:pPr>
      <w:r w:rsidRPr="5D1D4FE1" w:rsidR="3B3A6E41">
        <w:rPr>
          <w:rFonts w:ascii="Times New Roman" w:hAnsi="Times New Roman" w:cs="Times New Roman"/>
          <w:sz w:val="28"/>
          <w:szCs w:val="28"/>
        </w:rPr>
        <w:t>В процессе работы с подсистемой пользователь может получать сообщения в виде всплывающих уведомлений или информационных панелей. Ниже приведён перечень наиболее распространённых сообщений и рекомендации по их обработке.</w:t>
      </w:r>
    </w:p>
    <w:p w:rsidR="3B3A6E41" w:rsidP="5D1D4FE1" w:rsidRDefault="3B3A6E41" w14:paraId="52ADC73A" w14:textId="5BADEC55">
      <w:pPr>
        <w:pStyle w:val="a"/>
        <w:spacing w:after="0" w:line="360" w:lineRule="auto"/>
        <w:ind w:firstLine="709"/>
        <w:jc w:val="both"/>
      </w:pPr>
      <w:r w:rsidRPr="5D1D4FE1" w:rsidR="3B3A6E41">
        <w:rPr>
          <w:rFonts w:ascii="Times New Roman" w:hAnsi="Times New Roman" w:cs="Times New Roman"/>
          <w:sz w:val="28"/>
          <w:szCs w:val="28"/>
        </w:rPr>
        <w:t>Сообщение «Новая сделка автоматически создана из письма» появляется в виде зелёного уведомления и означает, что почтовый парсер обработал входящее письмо и создал новую сделку. Менеджеру необходимо нажать на уведомление для перехода к сделке или найти её в списке, после чего обработать сделку в течение 30 минут.</w:t>
      </w:r>
    </w:p>
    <w:p w:rsidR="3B3A6E41" w:rsidP="5D1D4FE1" w:rsidRDefault="3B3A6E41" w14:paraId="02896085" w14:textId="2D21452F">
      <w:pPr>
        <w:pStyle w:val="a"/>
        <w:spacing w:after="0" w:line="360" w:lineRule="auto"/>
        <w:ind w:firstLine="709"/>
        <w:jc w:val="both"/>
      </w:pPr>
      <w:r w:rsidRPr="5D1D4FE1" w:rsidR="3B3A6E41">
        <w:rPr>
          <w:rFonts w:ascii="Times New Roman" w:hAnsi="Times New Roman" w:cs="Times New Roman"/>
          <w:sz w:val="28"/>
          <w:szCs w:val="28"/>
        </w:rPr>
        <w:t>Сообщение «Не удалось сохранить сделку. Заполните все обязательные поля» появляется, если не заполнено обязательное поле, например клиент или название сделки. Пользователь должен заполнить подсвеченные красным поля и повторить сохранение.</w:t>
      </w:r>
    </w:p>
    <w:p w:rsidR="3B3A6E41" w:rsidP="5D1D4FE1" w:rsidRDefault="3B3A6E41" w14:paraId="261580AB" w14:textId="74B7080E">
      <w:pPr>
        <w:pStyle w:val="a"/>
        <w:spacing w:after="0" w:line="360" w:lineRule="auto"/>
        <w:ind w:firstLine="709"/>
        <w:jc w:val="both"/>
      </w:pPr>
      <w:r w:rsidRPr="5D1D4FE1" w:rsidR="3B3A6E41">
        <w:rPr>
          <w:rFonts w:ascii="Times New Roman" w:hAnsi="Times New Roman" w:cs="Times New Roman"/>
          <w:sz w:val="28"/>
          <w:szCs w:val="28"/>
        </w:rPr>
        <w:t>Сообщение «Письмо не удалось обработать автоматически» появляется в виде жёлтого уведомления и означает, что письмо не распознано автоматически и направлено в раздел «Неразобранные письма». Администратору необходимо перейти в этот раздел и вручную обработать письмо.</w:t>
      </w:r>
    </w:p>
    <w:p w:rsidR="3B3A6E41" w:rsidP="5D1D4FE1" w:rsidRDefault="3B3A6E41" w14:paraId="272AF09B" w14:textId="526E80C3">
      <w:pPr>
        <w:pStyle w:val="a"/>
        <w:spacing w:after="0" w:line="360" w:lineRule="auto"/>
        <w:ind w:firstLine="709"/>
        <w:jc w:val="both"/>
      </w:pPr>
      <w:r w:rsidRPr="5D1D4FE1" w:rsidR="3B3A6E41">
        <w:rPr>
          <w:rFonts w:ascii="Times New Roman" w:hAnsi="Times New Roman" w:cs="Times New Roman"/>
          <w:sz w:val="28"/>
          <w:szCs w:val="28"/>
        </w:rPr>
        <w:t>Сообщение «У вас есть просроченные задачи!» отображается в виде жёлтой полосы в верхней части экрана, а на иконке колокольчика появляется красная точка. Это означает, что имеются задачи с истёкшим сроком выполнения. Пользователь должен перейти в список задач и выполнить или перенести срок просроченных задач.</w:t>
      </w:r>
    </w:p>
    <w:p w:rsidR="3B3A6E41" w:rsidP="5D1D4FE1" w:rsidRDefault="3B3A6E41" w14:paraId="76AEEE2A" w14:textId="7A5B2778">
      <w:pPr>
        <w:pStyle w:val="a"/>
        <w:spacing w:after="0" w:line="360" w:lineRule="auto"/>
        <w:ind w:firstLine="709"/>
        <w:jc w:val="both"/>
      </w:pPr>
      <w:r w:rsidRPr="5D1D4FE1" w:rsidR="3B3A6E41">
        <w:rPr>
          <w:rFonts w:ascii="Times New Roman" w:hAnsi="Times New Roman" w:cs="Times New Roman"/>
          <w:sz w:val="28"/>
          <w:szCs w:val="28"/>
        </w:rPr>
        <w:t>Сообщение «Недопустимый переход статуса» появляется при попытке изменить статус сделки на неподдерживаемый. Пользователь должен переводить сделку последовательно через все промежуточные статусы, не пропуская этапы.</w:t>
      </w:r>
    </w:p>
    <w:p w:rsidR="3B3A6E41" w:rsidP="5D1D4FE1" w:rsidRDefault="3B3A6E41" w14:paraId="38E189BB" w14:textId="4F5FF7B0">
      <w:pPr>
        <w:pStyle w:val="a"/>
        <w:spacing w:after="0" w:line="360" w:lineRule="auto"/>
        <w:ind w:firstLine="709"/>
        <w:jc w:val="both"/>
      </w:pPr>
      <w:r w:rsidRPr="5D1D4FE1" w:rsidR="3B3A6E41">
        <w:rPr>
          <w:rFonts w:ascii="Times New Roman" w:hAnsi="Times New Roman" w:cs="Times New Roman"/>
          <w:sz w:val="28"/>
          <w:szCs w:val="28"/>
        </w:rPr>
        <w:t>Сообщение «Недостаточно прав для выполнения этого действия» появляется при попытке выполнить действие, не соответствующее роли пользователя. Если пользователь считает, что ему требуются расширенные права, необходимо обратиться к администратору для изменения роли.</w:t>
      </w:r>
    </w:p>
    <w:p w:rsidR="3B3A6E41" w:rsidP="5D1D4FE1" w:rsidRDefault="3B3A6E41" w14:paraId="0558F3D6" w14:textId="3FA72DD0">
      <w:pPr>
        <w:pStyle w:val="a"/>
        <w:spacing w:after="0" w:line="360" w:lineRule="auto"/>
        <w:ind w:firstLine="709"/>
        <w:jc w:val="both"/>
      </w:pPr>
      <w:r w:rsidRPr="5D1D4FE1" w:rsidR="3B3A6E41">
        <w:rPr>
          <w:rFonts w:ascii="Times New Roman" w:hAnsi="Times New Roman" w:cs="Times New Roman"/>
          <w:sz w:val="28"/>
          <w:szCs w:val="28"/>
        </w:rPr>
        <w:t>Сообщение «Ваша учётная запись заблокирована» появляется при попытке входа в систему, если учётная запись была заблокирована администратором. Для разблокировки необходимо обратиться к администратору.</w:t>
      </w:r>
    </w:p>
    <w:p w:rsidR="3B3A6E41" w:rsidP="5D1D4FE1" w:rsidRDefault="3B3A6E41" w14:paraId="746FAF37" w14:textId="21A10A5D">
      <w:pPr>
        <w:pStyle w:val="a"/>
        <w:spacing w:after="0" w:line="360" w:lineRule="auto"/>
        <w:ind w:firstLine="709"/>
        <w:jc w:val="both"/>
      </w:pPr>
      <w:r w:rsidRPr="5D1D4FE1" w:rsidR="3B3A6E41">
        <w:rPr>
          <w:rFonts w:ascii="Times New Roman" w:hAnsi="Times New Roman" w:cs="Times New Roman"/>
          <w:sz w:val="28"/>
          <w:szCs w:val="28"/>
        </w:rPr>
        <w:t>Сообщение «Сессия истекла. Пожалуйста, войдите снова» появляется, когда JWT-токен истёк после 24 часов бездействия. Пользователь должен повторно ввести логин и пароль. Рекомендуется не оставлять систему без присмотра надолго.</w:t>
      </w:r>
    </w:p>
    <w:p w:rsidR="3B3A6E41" w:rsidP="5D1D4FE1" w:rsidRDefault="3B3A6E41" w14:paraId="194531F7" w14:textId="0CBFBA72">
      <w:pPr>
        <w:pStyle w:val="a"/>
        <w:spacing w:after="0" w:line="360" w:lineRule="auto"/>
        <w:ind w:firstLine="709"/>
        <w:jc w:val="both"/>
      </w:pPr>
      <w:r w:rsidRPr="5D1D4FE1" w:rsidR="3B3A6E41">
        <w:rPr>
          <w:rFonts w:ascii="Times New Roman" w:hAnsi="Times New Roman" w:cs="Times New Roman"/>
          <w:sz w:val="28"/>
          <w:szCs w:val="28"/>
        </w:rPr>
        <w:t>Все сообщения об ошибках выводятся в понятном пользователю виде, содержат информацию о причинах ошибки и рекомендации по её исправлению. При повторяющихся ошибках, не устраняемых описанными способами, пользователь должен обратиться к системному администратору, предоставив скриншот сообщения об ошибке и подробное описание действий, предшествовавших ошибке.</w:t>
      </w:r>
    </w:p>
    <w:p w:rsidRPr="000F6EE9" w:rsidR="003E185D" w:rsidP="000F6EE9" w:rsidRDefault="003E185D" w14:paraId="0EBFE16C" w14:textId="77777777">
      <w:pPr>
        <w:spacing w:after="0" w:line="360" w:lineRule="auto"/>
        <w:ind w:firstLine="709"/>
        <w:jc w:val="both"/>
        <w:rPr>
          <w:rFonts w:ascii="Times New Roman" w:hAnsi="Times New Roman" w:cs="Times New Roman"/>
          <w:sz w:val="28"/>
          <w:szCs w:val="28"/>
        </w:rPr>
      </w:pPr>
    </w:p>
    <w:sectPr w:rsidRPr="000F6EE9" w:rsidR="002C1E7E">
      <w:headerReference w:type="default" r:id="rId6"/>
      <w:footerReference w:type="default" r:id="rId7"/>
      <w:headerReference w:type="first" r:id="rId8"/>
      <w:footerReference w:type="first" r:id="rId9"/>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185D" w:rsidRDefault="003E185D" w14:paraId="07A3A022" w14:textId="77777777">
      <w:pPr>
        <w:spacing w:after="0" w:line="240" w:lineRule="auto"/>
      </w:pPr>
      <w:r>
        <w:separator/>
      </w:r>
    </w:p>
  </w:endnote>
  <w:endnote w:type="continuationSeparator" w:id="0">
    <w:p w:rsidR="003E185D" w:rsidRDefault="003E185D" w14:paraId="412FF7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10AB944C" w:rsidTr="10AB944C" w14:paraId="32B4463D" w14:textId="77777777">
      <w:trPr>
        <w:trHeight w:val="300"/>
      </w:trPr>
      <w:tc>
        <w:tcPr>
          <w:tcW w:w="3115" w:type="dxa"/>
        </w:tcPr>
        <w:p w:rsidR="10AB944C" w:rsidP="10AB944C" w:rsidRDefault="10AB944C" w14:paraId="1B3C8022" w14:textId="0E6DAA3C">
          <w:pPr>
            <w:pStyle w:val="a3"/>
            <w:ind w:left="-115"/>
          </w:pPr>
        </w:p>
      </w:tc>
      <w:tc>
        <w:tcPr>
          <w:tcW w:w="3115" w:type="dxa"/>
        </w:tcPr>
        <w:p w:rsidR="10AB944C" w:rsidP="10AB944C" w:rsidRDefault="10AB944C" w14:paraId="686DF649" w14:textId="75FCE9F0">
          <w:pPr>
            <w:pStyle w:val="a3"/>
            <w:jc w:val="center"/>
          </w:pPr>
        </w:p>
      </w:tc>
      <w:tc>
        <w:tcPr>
          <w:tcW w:w="3115" w:type="dxa"/>
        </w:tcPr>
        <w:p w:rsidR="10AB944C" w:rsidP="10AB944C" w:rsidRDefault="10AB944C" w14:paraId="7A03FF05" w14:textId="0EAE56F4">
          <w:pPr>
            <w:pStyle w:val="a3"/>
            <w:ind w:right="-115"/>
            <w:jc w:val="right"/>
          </w:pPr>
        </w:p>
      </w:tc>
    </w:tr>
  </w:tbl>
  <w:p w:rsidR="10AB944C" w:rsidP="10AB944C" w:rsidRDefault="10AB944C" w14:paraId="2C91E419" w14:textId="49A7D38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0AB944C" w:rsidP="10AB944C" w:rsidRDefault="10AB944C" w14:paraId="56B8D4DD" w14:textId="42A38A0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185D" w:rsidRDefault="003E185D" w14:paraId="6211FC5A" w14:textId="77777777">
      <w:pPr>
        <w:spacing w:after="0" w:line="240" w:lineRule="auto"/>
      </w:pPr>
      <w:r>
        <w:separator/>
      </w:r>
    </w:p>
  </w:footnote>
  <w:footnote w:type="continuationSeparator" w:id="0">
    <w:p w:rsidR="003E185D" w:rsidRDefault="003E185D" w14:paraId="2A47D4E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10AB944C" w:rsidTr="10AB944C" w14:paraId="7A1AE81F" w14:textId="77777777">
      <w:trPr>
        <w:trHeight w:val="300"/>
      </w:trPr>
      <w:tc>
        <w:tcPr>
          <w:tcW w:w="3115" w:type="dxa"/>
        </w:tcPr>
        <w:p w:rsidR="10AB944C" w:rsidP="10AB944C" w:rsidRDefault="10AB944C" w14:paraId="0EB7B028" w14:textId="36FF5379">
          <w:pPr>
            <w:pStyle w:val="a3"/>
            <w:ind w:left="-115"/>
          </w:pPr>
        </w:p>
      </w:tc>
      <w:tc>
        <w:tcPr>
          <w:tcW w:w="3115" w:type="dxa"/>
        </w:tcPr>
        <w:p w:rsidR="10AB944C" w:rsidP="10AB944C" w:rsidRDefault="10AB944C" w14:paraId="03FC3AC7" w14:textId="3B535CEB">
          <w:pPr>
            <w:pStyle w:val="a3"/>
            <w:jc w:val="center"/>
          </w:pPr>
        </w:p>
      </w:tc>
      <w:tc>
        <w:tcPr>
          <w:tcW w:w="3115" w:type="dxa"/>
        </w:tcPr>
        <w:p w:rsidR="10AB944C" w:rsidP="10AB944C" w:rsidRDefault="10AB944C" w14:paraId="3AC51F60" w14:textId="37ECAABE">
          <w:pPr>
            <w:pStyle w:val="a3"/>
            <w:ind w:right="-115"/>
            <w:jc w:val="right"/>
          </w:pPr>
        </w:p>
      </w:tc>
    </w:tr>
  </w:tbl>
  <w:p w:rsidR="10AB944C" w:rsidP="10AB944C" w:rsidRDefault="10AB944C" w14:paraId="325EF0B4" w14:textId="18F0A87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10AB944C" w:rsidTr="10AB944C" w14:paraId="1AAF6D20" w14:textId="77777777">
      <w:trPr>
        <w:trHeight w:val="300"/>
      </w:trPr>
      <w:tc>
        <w:tcPr>
          <w:tcW w:w="3115" w:type="dxa"/>
        </w:tcPr>
        <w:p w:rsidR="10AB944C" w:rsidP="10AB944C" w:rsidRDefault="10AB944C" w14:paraId="1CFE2C25" w14:textId="4D834A75">
          <w:pPr>
            <w:pStyle w:val="a3"/>
            <w:ind w:left="-115"/>
          </w:pPr>
        </w:p>
      </w:tc>
      <w:tc>
        <w:tcPr>
          <w:tcW w:w="3115" w:type="dxa"/>
        </w:tcPr>
        <w:p w:rsidR="10AB944C" w:rsidP="10AB944C" w:rsidRDefault="10AB944C" w14:paraId="2AB90EE4" w14:textId="2B1C7E9D">
          <w:pPr>
            <w:pStyle w:val="a3"/>
            <w:jc w:val="center"/>
          </w:pPr>
        </w:p>
      </w:tc>
      <w:tc>
        <w:tcPr>
          <w:tcW w:w="3115" w:type="dxa"/>
        </w:tcPr>
        <w:p w:rsidR="10AB944C" w:rsidP="10AB944C" w:rsidRDefault="10AB944C" w14:paraId="49A4CF70" w14:textId="352A4370">
          <w:pPr>
            <w:pStyle w:val="a3"/>
            <w:ind w:right="-115"/>
            <w:jc w:val="right"/>
          </w:pPr>
        </w:p>
      </w:tc>
    </w:tr>
  </w:tbl>
  <w:p w:rsidR="10AB944C" w:rsidP="10AB944C" w:rsidRDefault="10AB944C" w14:paraId="6061B3DB" w14:textId="377CC14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EA"/>
    <w:rsid w:val="000F6EE9"/>
    <w:rsid w:val="00246696"/>
    <w:rsid w:val="00365CEA"/>
    <w:rsid w:val="003E185D"/>
    <w:rsid w:val="0050570E"/>
    <w:rsid w:val="00AF172E"/>
    <w:rsid w:val="00B3649D"/>
    <w:rsid w:val="00D16AF8"/>
    <w:rsid w:val="054EAF1C"/>
    <w:rsid w:val="095276E7"/>
    <w:rsid w:val="10AB944C"/>
    <w:rsid w:val="1543C417"/>
    <w:rsid w:val="3302BBE6"/>
    <w:rsid w:val="3B3A6E41"/>
    <w:rsid w:val="41928B30"/>
    <w:rsid w:val="4EEC6D0A"/>
    <w:rsid w:val="5A46BD57"/>
    <w:rsid w:val="5AE3DF1F"/>
    <w:rsid w:val="5D1D4FE1"/>
    <w:rsid w:val="5DA03811"/>
    <w:rsid w:val="6596A08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A4E6"/>
  <w15:chartTrackingRefBased/>
  <w15:docId w15:val="{A1E853E9-DFFF-4E40-B215-3D3DD63D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uiPriority w:val="99"/>
    <w:unhideWhenUsed/>
    <w:rsid w:val="10AB944C"/>
    <w:pPr>
      <w:tabs>
        <w:tab w:val="center" w:pos="4680"/>
        <w:tab w:val="right" w:pos="9360"/>
      </w:tabs>
      <w:spacing w:after="0" w:line="240" w:lineRule="auto"/>
    </w:pPr>
  </w:style>
  <w:style w:type="paragraph" w:styleId="a4">
    <w:name w:val="footer"/>
    <w:uiPriority w:val="99"/>
    <w:unhideWhenUsed/>
    <w:rsid w:val="10AB944C"/>
    <w:pPr>
      <w:tabs>
        <w:tab w:val="center" w:pos="4680"/>
        <w:tab w:val="right" w:pos="9360"/>
      </w:tabs>
      <w:spacing w:after="0" w:line="240" w:lineRule="auto"/>
    </w:pPr>
  </w:style>
  <w:style w:type="table" w:styleId="a5">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26496">
      <w:bodyDiv w:val="1"/>
      <w:marLeft w:val="0"/>
      <w:marRight w:val="0"/>
      <w:marTop w:val="0"/>
      <w:marBottom w:val="0"/>
      <w:divBdr>
        <w:top w:val="none" w:sz="0" w:space="0" w:color="auto"/>
        <w:left w:val="none" w:sz="0" w:space="0" w:color="auto"/>
        <w:bottom w:val="none" w:sz="0" w:space="0" w:color="auto"/>
        <w:right w:val="none" w:sz="0" w:space="0" w:color="auto"/>
      </w:divBdr>
    </w:div>
    <w:div w:id="9456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Студент Колледж</dc:creator>
  <keywords/>
  <dc:description/>
  <lastModifiedBy>Роман Хоменко</lastModifiedBy>
  <revision>5</revision>
  <dcterms:created xsi:type="dcterms:W3CDTF">2026-05-20T06:24:00.0000000Z</dcterms:created>
  <dcterms:modified xsi:type="dcterms:W3CDTF">2026-05-20T06:30:53.0038300Z</dcterms:modified>
</coreProperties>
</file>