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1976B" w14:textId="488AAA25" w:rsidR="002B4488" w:rsidRPr="002B4488" w:rsidRDefault="002B4488" w:rsidP="002B4488">
      <w:pPr>
        <w:framePr w:w="9360" w:h="2430" w:hRule="exact" w:hSpace="187" w:vSpace="187" w:wrap="notBeside" w:vAnchor="text" w:hAnchor="page" w:x="1304" w:y="223"/>
        <w:autoSpaceDE/>
        <w:autoSpaceDN/>
        <w:jc w:val="center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color w:val="800080"/>
          <w:sz w:val="42"/>
          <w:lang w:eastAsia="zh-CN"/>
        </w:rPr>
        <w:t>虚拟人也有偏见：当我们让</w:t>
      </w:r>
      <w:r>
        <w:rPr>
          <w:color w:val="800080"/>
          <w:sz w:val="42"/>
          <w:lang w:eastAsia="zh-CN"/>
        </w:rPr>
        <w:t xml:space="preserve"> AI </w:t>
      </w:r>
      <w:r>
        <w:rPr>
          <w:color w:val="800080"/>
          <w:sz w:val="42"/>
          <w:lang w:eastAsia="zh-CN"/>
        </w:rPr>
        <w:t>替人类爱上另一个</w:t>
      </w:r>
      <w:r>
        <w:rPr>
          <w:color w:val="800080"/>
          <w:sz w:val="42"/>
          <w:lang w:eastAsia="zh-CN"/>
        </w:rPr>
        <w:t xml:space="preserve"> AI</w:t>
      </w:r>
      <w:r>
        <w:rPr>
          <w:color w:val="800080"/>
          <w:sz w:val="42"/>
          <w:lang w:eastAsia="zh-CN"/>
        </w:rPr>
        <w:br/>
      </w:r>
      <w:r>
        <w:rPr>
          <w:color w:val="800080"/>
          <w:sz w:val="26"/>
          <w:lang w:eastAsia="zh-CN"/>
        </w:rPr>
        <w:t>——</w:t>
      </w:r>
      <w:r w:rsidR="00197200" w:rsidRPr="00197200">
        <w:rPr>
          <w:color w:val="800080"/>
          <w:sz w:val="26"/>
          <w:lang w:eastAsia="zh-CN"/>
        </w:rPr>
        <w:t>生成式用户模拟的模型依赖与</w:t>
      </w:r>
      <w:r w:rsidR="00197200" w:rsidRPr="00197200">
        <w:rPr>
          <w:color w:val="800080"/>
          <w:sz w:val="26"/>
          <w:lang w:eastAsia="zh-CN"/>
        </w:rPr>
        <w:t>“</w:t>
      </w:r>
      <w:r w:rsidR="00197200" w:rsidRPr="00197200">
        <w:rPr>
          <w:color w:val="800080"/>
          <w:sz w:val="26"/>
          <w:lang w:eastAsia="zh-CN"/>
        </w:rPr>
        <w:t>千人一模</w:t>
      </w:r>
      <w:r w:rsidR="00197200" w:rsidRPr="00197200">
        <w:rPr>
          <w:color w:val="800080"/>
          <w:sz w:val="26"/>
          <w:lang w:eastAsia="zh-CN"/>
        </w:rPr>
        <w:t>”</w:t>
      </w:r>
      <w:r w:rsidR="00197200" w:rsidRPr="00197200">
        <w:rPr>
          <w:color w:val="800080"/>
          <w:sz w:val="26"/>
          <w:lang w:eastAsia="zh-CN"/>
        </w:rPr>
        <w:t>问题</w:t>
      </w:r>
    </w:p>
    <w:p w14:paraId="2CD9E6C1" w14:textId="53FDEF29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autoSpaceDN/>
        <w:spacing w:line="360" w:lineRule="auto"/>
        <w:jc w:val="center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橘猫爱吃橘子</w:t>
      </w:r>
      <w:r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1</w:t>
      </w:r>
      <w:r>
        <w:rPr>
          <w:rFonts w:ascii="宋体" w:hAnsi="宋体" w:cs="宋体" w:hint="eastAsia"/>
          <w:sz w:val="24"/>
          <w:szCs w:val="24"/>
          <w:lang w:eastAsia="zh-CN"/>
        </w:rPr>
        <w:t xml:space="preserve"> ，</w:t>
      </w:r>
      <w:bookmarkStart w:id="0" w:name="_Hlk234146559"/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考上然后装逼</w:t>
      </w:r>
      <w:bookmarkEnd w:id="0"/>
      <w:r w:rsidR="006E60F7"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2</w:t>
      </w:r>
      <w:r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,*</w:t>
      </w:r>
    </w:p>
    <w:p w14:paraId="3E764438" w14:textId="3A78FD05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vertAlign w:val="superscript"/>
          <w:lang w:eastAsia="zh-CN"/>
        </w:rPr>
        <w:t>1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浙江大学（科技版）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杭州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中国</w:t>
      </w:r>
    </w:p>
    <w:p w14:paraId="5A23E478" w14:textId="77777777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CMR6" w:hAnsi="CMR6" w:cs="宋体"/>
          <w:color w:val="000000"/>
          <w:sz w:val="12"/>
          <w:szCs w:val="12"/>
          <w:vertAlign w:val="superscript"/>
          <w:lang w:eastAsia="zh-CN"/>
        </w:rPr>
        <w:t>2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构石研究院杭州所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杭州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中国</w:t>
      </w:r>
    </w:p>
    <w:p w14:paraId="2E00BE6A" w14:textId="77777777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通讯作者：</w:t>
      </w:r>
      <w:r w:rsidRPr="000B0B05">
        <w:rPr>
          <w:rFonts w:ascii="宋体" w:hAnsi="宋体" w:cs="宋体" w:hint="eastAsia"/>
          <w:color w:val="000000"/>
          <w:sz w:val="18"/>
          <w:szCs w:val="18"/>
          <w:lang w:eastAsia="zh-CN"/>
        </w:rPr>
        <w:t>考上然后装逼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（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 xml:space="preserve">e-mail: 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zonghao286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@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gmail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.com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）</w:t>
      </w:r>
    </w:p>
    <w:p w14:paraId="6D95B4C8" w14:textId="77777777" w:rsidR="00197200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本研究由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每天都不知道吃什么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基金资助（项目编号：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GPT-501020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）</w:t>
      </w:r>
    </w:p>
    <w:p w14:paraId="557CAF2C" w14:textId="77777777" w:rsidR="00D912C2" w:rsidRDefault="009B78FF" w:rsidP="00D912C2">
      <w:pPr>
        <w:autoSpaceDE/>
        <w:autoSpaceDN/>
        <w:rPr>
          <w:b/>
          <w:color w:val="800080"/>
          <w:sz w:val="21"/>
          <w:lang w:eastAsia="zh-CN"/>
        </w:rPr>
      </w:pPr>
      <w:r>
        <w:rPr>
          <w:b/>
          <w:color w:val="800080"/>
          <w:sz w:val="21"/>
          <w:lang w:eastAsia="zh-CN"/>
        </w:rPr>
        <w:t xml:space="preserve">ABSTRACT / </w:t>
      </w:r>
      <w:r>
        <w:rPr>
          <w:b/>
          <w:color w:val="800080"/>
          <w:sz w:val="21"/>
          <w:lang w:eastAsia="zh-CN"/>
        </w:rPr>
        <w:t>摘要</w:t>
      </w:r>
      <w:r>
        <w:rPr>
          <w:b/>
          <w:color w:val="800080"/>
          <w:sz w:val="21"/>
          <w:lang w:eastAsia="zh-CN"/>
        </w:rPr>
        <w:t xml:space="preserve">  </w:t>
      </w:r>
    </w:p>
    <w:p w14:paraId="10D60C5E" w14:textId="29406EF2" w:rsidR="00D912C2" w:rsidRDefault="00D912C2" w:rsidP="00D912C2">
      <w:pPr>
        <w:autoSpaceDE/>
        <w:autoSpaceDN/>
        <w:ind w:firstLine="202"/>
        <w:rPr>
          <w:b/>
          <w:color w:val="800080"/>
          <w:sz w:val="21"/>
          <w:lang w:eastAsia="zh-CN"/>
        </w:rPr>
      </w:pPr>
      <w:r w:rsidRPr="00D912C2">
        <w:rPr>
          <w:color w:val="000000"/>
          <w:sz w:val="18"/>
          <w:lang w:eastAsia="zh-CN"/>
        </w:rPr>
        <w:t>如果一个大模型扮演了一千次</w:t>
      </w:r>
      <w:r>
        <w:rPr>
          <w:rFonts w:hint="eastAsia"/>
          <w:color w:val="000000"/>
          <w:sz w:val="18"/>
          <w:lang w:eastAsia="zh-CN"/>
        </w:rPr>
        <w:t>“</w:t>
      </w:r>
      <w:r w:rsidRPr="00D912C2">
        <w:rPr>
          <w:color w:val="000000"/>
          <w:sz w:val="18"/>
          <w:lang w:eastAsia="zh-CN"/>
        </w:rPr>
        <w:t>孤独</w:t>
      </w:r>
      <w:r>
        <w:rPr>
          <w:rFonts w:hint="eastAsia"/>
          <w:color w:val="000000"/>
          <w:sz w:val="18"/>
          <w:lang w:eastAsia="zh-CN"/>
        </w:rPr>
        <w:t>患者”</w:t>
      </w:r>
      <w:r w:rsidRPr="00D912C2">
        <w:rPr>
          <w:color w:val="000000"/>
          <w:sz w:val="18"/>
          <w:lang w:eastAsia="zh-CN"/>
        </w:rPr>
        <w:t>，我们得到的是一千名参与者，还是同一个模型对</w:t>
      </w:r>
      <w:r w:rsidRPr="00D912C2">
        <w:rPr>
          <w:color w:val="000000"/>
          <w:sz w:val="18"/>
          <w:lang w:eastAsia="zh-CN"/>
        </w:rPr>
        <w:t>“</w:t>
      </w:r>
      <w:r w:rsidRPr="00D912C2">
        <w:rPr>
          <w:color w:val="000000"/>
          <w:sz w:val="18"/>
          <w:lang w:eastAsia="zh-CN"/>
        </w:rPr>
        <w:t>孤独</w:t>
      </w:r>
      <w:r>
        <w:rPr>
          <w:rFonts w:hint="eastAsia"/>
          <w:color w:val="000000"/>
          <w:sz w:val="18"/>
          <w:lang w:eastAsia="zh-CN"/>
        </w:rPr>
        <w:t>患者</w:t>
      </w:r>
      <w:r w:rsidRPr="00D912C2">
        <w:rPr>
          <w:color w:val="000000"/>
          <w:sz w:val="18"/>
          <w:lang w:eastAsia="zh-CN"/>
        </w:rPr>
        <w:t>”</w:t>
      </w:r>
      <w:r w:rsidRPr="00D912C2">
        <w:rPr>
          <w:color w:val="000000"/>
          <w:sz w:val="18"/>
          <w:lang w:eastAsia="zh-CN"/>
        </w:rPr>
        <w:t>的一千次想象？本文以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陪伴安全评测为场景，考察不同大模型扮演的虚拟用户是否会改变实验结果。我们比较了三种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伴侣模型、三类关系策略、两种用户模拟器以及规则评估、大模型评审与组合评估。结果显示，高奉承策略在三个伴侣模型中均表现出更高的奉承风险，但风险增幅并不相同；</w:t>
      </w:r>
      <w:r w:rsidRPr="00D912C2">
        <w:rPr>
          <w:color w:val="000000"/>
          <w:sz w:val="18"/>
          <w:lang w:eastAsia="zh-CN"/>
        </w:rPr>
        <w:t>MiniMax</w:t>
      </w:r>
      <w:r w:rsidRPr="00D912C2">
        <w:rPr>
          <w:color w:val="000000"/>
          <w:sz w:val="18"/>
          <w:lang w:eastAsia="zh-CN"/>
        </w:rPr>
        <w:t>与</w:t>
      </w:r>
      <w:r w:rsidRPr="00D912C2">
        <w:rPr>
          <w:color w:val="000000"/>
          <w:sz w:val="18"/>
          <w:lang w:eastAsia="zh-CN"/>
        </w:rPr>
        <w:t>Kimi</w:t>
      </w:r>
      <w:r w:rsidRPr="00D912C2">
        <w:rPr>
          <w:color w:val="000000"/>
          <w:sz w:val="18"/>
          <w:lang w:eastAsia="zh-CN"/>
        </w:rPr>
        <w:t>模拟出的用户在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伴侣和现实朋友之间呈现出显著不同的互动分配；自动评估器之间也存在明显分歧，组合评估虽优于单一方法，但仍不足以替代人工复核。基于这些结果，本文提出</w:t>
      </w:r>
      <w:r w:rsidRPr="00D912C2">
        <w:rPr>
          <w:color w:val="000000"/>
          <w:sz w:val="18"/>
          <w:lang w:eastAsia="zh-CN"/>
        </w:rPr>
        <w:t>“</w:t>
      </w:r>
      <w:r w:rsidR="006146F0">
        <w:rPr>
          <w:rFonts w:hint="eastAsia"/>
          <w:color w:val="000000"/>
          <w:sz w:val="18"/>
          <w:lang w:eastAsia="zh-CN"/>
        </w:rPr>
        <w:t>agents</w:t>
      </w:r>
      <w:r w:rsidRPr="00D912C2">
        <w:rPr>
          <w:color w:val="000000"/>
          <w:sz w:val="18"/>
          <w:lang w:eastAsia="zh-CN"/>
        </w:rPr>
        <w:t>代表性幻觉</w:t>
      </w:r>
      <w:r w:rsidRPr="00D912C2">
        <w:rPr>
          <w:color w:val="000000"/>
          <w:sz w:val="18"/>
          <w:lang w:eastAsia="zh-CN"/>
        </w:rPr>
        <w:t>”</w:t>
      </w:r>
      <w:r w:rsidRPr="00D912C2">
        <w:rPr>
          <w:color w:val="000000"/>
          <w:sz w:val="18"/>
          <w:lang w:eastAsia="zh-CN"/>
        </w:rPr>
        <w:t>，指研究者因虚拟用户能够流畅地表达情绪和身份，而高估其对真实人群的代表性。本文认为，生成式用户不是透明的替身，而是测量系统的一部分。虚拟社会可以用于压力测试和假说生成，但不能未经校准地充当真人证据。</w:t>
      </w:r>
    </w:p>
    <w:p w14:paraId="11F002C0" w14:textId="77777777" w:rsidR="006E60F7" w:rsidRDefault="006E60F7" w:rsidP="002B4488">
      <w:pPr>
        <w:autoSpaceDE/>
        <w:autoSpaceDN/>
        <w:rPr>
          <w:b/>
          <w:color w:val="800080"/>
          <w:sz w:val="21"/>
        </w:rPr>
      </w:pPr>
    </w:p>
    <w:p w14:paraId="34800DF5" w14:textId="177AE28B" w:rsidR="002B4488" w:rsidRDefault="00F631AB" w:rsidP="00062F42">
      <w:pPr>
        <w:autoSpaceDE/>
        <w:autoSpaceDN/>
        <w:rPr>
          <w:color w:val="000000"/>
          <w:sz w:val="18"/>
          <w:lang w:eastAsia="zh-CN"/>
        </w:rPr>
      </w:pPr>
      <w:r>
        <w:rPr>
          <w:b/>
          <w:color w:val="800080"/>
          <w:sz w:val="21"/>
          <w:lang w:eastAsia="zh-CN"/>
        </w:rPr>
        <w:t xml:space="preserve">INDEX TERMS / </w:t>
      </w:r>
      <w:r>
        <w:rPr>
          <w:b/>
          <w:color w:val="800080"/>
          <w:sz w:val="21"/>
          <w:lang w:eastAsia="zh-CN"/>
        </w:rPr>
        <w:t>关键词</w:t>
      </w:r>
      <w:r>
        <w:rPr>
          <w:b/>
          <w:color w:val="800080"/>
          <w:sz w:val="21"/>
          <w:lang w:eastAsia="zh-CN"/>
        </w:rPr>
        <w:t xml:space="preserve">  </w:t>
      </w:r>
      <w:r w:rsidR="00062F42" w:rsidRPr="00062F42">
        <w:rPr>
          <w:color w:val="000000"/>
          <w:sz w:val="18"/>
          <w:lang w:eastAsia="zh-CN"/>
        </w:rPr>
        <w:t>关键词：生成式用户模拟；虚拟用户；</w:t>
      </w:r>
      <w:r w:rsidR="00062F42" w:rsidRPr="00062F42">
        <w:rPr>
          <w:color w:val="000000"/>
          <w:sz w:val="18"/>
          <w:lang w:eastAsia="zh-CN"/>
        </w:rPr>
        <w:t>AI</w:t>
      </w:r>
      <w:r w:rsidR="00062F42" w:rsidRPr="00062F42">
        <w:rPr>
          <w:color w:val="000000"/>
          <w:sz w:val="18"/>
          <w:lang w:eastAsia="zh-CN"/>
        </w:rPr>
        <w:t>陪伴；模型依赖；大模型评估；合成社会实验</w:t>
      </w:r>
    </w:p>
    <w:p w14:paraId="00ADCBD4" w14:textId="77777777" w:rsidR="00062F42" w:rsidRPr="002B4488" w:rsidRDefault="00062F42" w:rsidP="00062F42">
      <w:pPr>
        <w:autoSpaceDE/>
        <w:autoSpaceDN/>
        <w:rPr>
          <w:rFonts w:hint="eastAsia"/>
          <w:caps/>
          <w:color w:val="800080"/>
          <w:lang w:eastAsia="zh-CN"/>
        </w:rPr>
      </w:pPr>
    </w:p>
    <w:p w14:paraId="2FA44799" w14:textId="753C730A" w:rsidR="00604C08" w:rsidRDefault="00F82B3A" w:rsidP="002B4488">
      <w:pPr>
        <w:autoSpaceDE/>
        <w:autoSpaceDN/>
        <w:rPr>
          <w:rFonts w:ascii="宋体" w:hAnsi="宋体" w:cs="宋体" w:hint="eastAsia"/>
          <w:color w:val="000000"/>
          <w:lang w:eastAsia="zh-CN"/>
        </w:rPr>
      </w:pPr>
      <w:r>
        <w:rPr>
          <w:b/>
          <w:color w:val="800080"/>
          <w:sz w:val="21"/>
          <w:lang w:eastAsia="zh-CN"/>
        </w:rPr>
        <w:t xml:space="preserve">IMPACT STATEMENT / </w:t>
      </w:r>
      <w:r>
        <w:rPr>
          <w:b/>
          <w:color w:val="800080"/>
          <w:sz w:val="21"/>
          <w:lang w:eastAsia="zh-CN"/>
        </w:rPr>
        <w:t>影响声明</w:t>
      </w:r>
      <w:r>
        <w:rPr>
          <w:b/>
          <w:color w:val="800080"/>
          <w:sz w:val="21"/>
          <w:lang w:eastAsia="zh-CN"/>
        </w:rPr>
        <w:t xml:space="preserve">  </w:t>
      </w:r>
      <w:r w:rsidR="006E60F7" w:rsidRPr="006E60F7">
        <w:rPr>
          <w:color w:val="000000"/>
          <w:sz w:val="18"/>
          <w:lang w:eastAsia="zh-CN"/>
        </w:rPr>
        <w:t>本文提醒使用</w:t>
      </w:r>
      <w:r w:rsidR="006E60F7" w:rsidRPr="006E60F7">
        <w:rPr>
          <w:color w:val="000000"/>
          <w:sz w:val="18"/>
          <w:lang w:eastAsia="zh-CN"/>
        </w:rPr>
        <w:t>“</w:t>
      </w:r>
      <w:r w:rsidR="006E60F7" w:rsidRPr="006E60F7">
        <w:rPr>
          <w:color w:val="000000"/>
          <w:sz w:val="18"/>
          <w:lang w:eastAsia="zh-CN"/>
        </w:rPr>
        <w:t>虚拟用户</w:t>
      </w:r>
      <w:r w:rsidR="006E60F7" w:rsidRPr="006E60F7">
        <w:rPr>
          <w:color w:val="000000"/>
          <w:sz w:val="18"/>
          <w:lang w:eastAsia="zh-CN"/>
        </w:rPr>
        <w:t>”</w:t>
      </w:r>
      <w:r w:rsidR="006E60F7" w:rsidRPr="006E60F7">
        <w:rPr>
          <w:color w:val="000000"/>
          <w:sz w:val="18"/>
          <w:lang w:eastAsia="zh-CN"/>
        </w:rPr>
        <w:t>的研究者与企业：大量合成轨迹并不等于大量真实样本。不同模型可能扮演出不同的用户，因此模拟器来源、行为偏差和人工校准都应成为实验报告的一部分。</w:t>
      </w:r>
    </w:p>
    <w:p w14:paraId="4C5B7905" w14:textId="77777777" w:rsidR="002B4488" w:rsidRPr="002B4488" w:rsidRDefault="002B4488" w:rsidP="002B4488">
      <w:pPr>
        <w:autoSpaceDE/>
        <w:autoSpaceDN/>
        <w:rPr>
          <w:rFonts w:ascii="宋体" w:hAnsi="宋体" w:cs="宋体" w:hint="eastAsia"/>
          <w:sz w:val="28"/>
          <w:szCs w:val="28"/>
          <w:lang w:eastAsia="zh-CN"/>
        </w:rPr>
      </w:pPr>
    </w:p>
    <w:p w14:paraId="6C3E96BF" w14:textId="77777777" w:rsidR="00CB2E00" w:rsidRDefault="00CB2E00" w:rsidP="00CB2E00">
      <w:pPr>
        <w:widowControl w:val="0"/>
        <w:adjustRightInd w:val="0"/>
        <w:rPr>
          <w:rFonts w:ascii="Times" w:hAnsi="Times" w:cs="Times"/>
          <w:sz w:val="24"/>
          <w:szCs w:val="24"/>
          <w:lang w:eastAsia="zh-CN"/>
        </w:rPr>
        <w:sectPr w:rsidR="00CB2E00" w:rsidSect="00C67D82">
          <w:headerReference w:type="default" r:id="rId8"/>
          <w:type w:val="continuous"/>
          <w:pgSz w:w="12240" w:h="15840" w:code="1"/>
          <w:pgMar w:top="1008" w:right="936" w:bottom="1008" w:left="936" w:header="432" w:footer="432" w:gutter="0"/>
          <w:cols w:space="720"/>
          <w:docGrid w:linePitch="272"/>
        </w:sectPr>
      </w:pPr>
    </w:p>
    <w:p w14:paraId="382A06BD" w14:textId="77777777" w:rsidR="00BF419F" w:rsidRDefault="00000000">
      <w:pPr>
        <w:pStyle w:val="1"/>
      </w:pPr>
      <w:r>
        <w:rPr>
          <w:color w:val="000000"/>
        </w:rPr>
        <w:t xml:space="preserve">INTRODUCTION / </w:t>
      </w:r>
      <w:r>
        <w:rPr>
          <w:color w:val="000000"/>
        </w:rPr>
        <w:t>引言：一万个虚拟用户，真的等于一万个人吗？</w:t>
      </w:r>
    </w:p>
    <w:p w14:paraId="3F51431F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如果一个大模型扮演了一千次孤独青年，我们究竟获得了一千名参与者，还是获得了同一个模型对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孤独青年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的一千次想象？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INTRODUCTION / 引言：一千个虚拟用户，还是一个模型的一千次想象？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如果一个大模型扮演了一千次孤独青年，我们究竟获得了一千名参与者，还是获得了同一个模型对“孤独青年”的一千次想象？两者都可以产生一千条记录，也都可以形成看似丰富的语言差异，但它们对应的证据完全不同。前者是人群样本，后者是一个生成系统在既定提示、行动空间和解码条件下的重复输出。把记录数直接理解为人数，会把计算规模误当成社会代表性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AI 陪伴为检验这一问题提供了一个敏感而清晰的场景。陪伴系统不仅回答问题，还会赞同、安抚、挑战、设置边界，并在多轮互动中影响用户是否继续靠近伴侣、转向朋友或退出关系。第一篇论文从情感熵增与算法过拟合的角度提出伦理问题[7]；本研究进一步追问测量问题：当用户本身也由模型生成时，我们观察到的“依赖”“奉承”或“边界尊重”，究竟来自被测伴侣，还是同时来自扮演用户的模型与判断风险的评估器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我们使用 RelSafe Sim Benchmark v0.1.0 的冻结输出开展三个 pilot 实验。实验一比较三个伴侣模型在三种关系策略下的奉承风险；实验二把同一组 persona、场景和行动空间交给两个用户模拟器，观察关系节点调用如何变化；实验三用 44 条人工标注样本校准规则评估器、独立大模型评估器与标签级组合。结果形成一条一致的证据链：策略方向可以跨伴侣模型保持稳定，效应大小却会随模型变化；用户模拟器会改变虚拟关系结构；评估器的选择又会改变哪些风险被看见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本文的核心命题是：观察风险不是基础模型的固定属性，而是整个测量系统的输出，即 </w:t>
      </w:r>
      <w:r>
        <w:rPr>
          <w:rFonts w:ascii="Consolas" w:hAnsi="Consolas" w:eastAsia="SimSun"/>
          <w:color w:val="000000"/>
          <w:sz w:val="17"/>
        </w:rPr>
        <w:t>Observed Risk = f(Companion Model, Relationship Policy, User Simulator, Evaluator, Scenario)</w:t>
      </w:r>
      <w:r>
        <w:rPr>
          <w:rFonts w:ascii="Times New Roman" w:hAnsi="Times New Roman" w:eastAsia="SimSun"/>
          <w:color w:val="000000"/>
          <w:sz w:val="18"/>
        </w:rPr>
        <w:t>。本文有三项贡献。第一，提出代理人代表性幻觉，将语言拟真与人群代表性明确分开。第二，用跨模型、跨模拟器和跨评估器的冻结结果说明，生成式用户代理必须被登记为实验因素。第三，提出一组面向生成式用户研究的报告原则，使负面结果、测量误差和外部验证边界成为正文的一部分，而不是被隐藏在附录里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WHY HUMAN-LIKE IS NOT REPRESENTATIVE / 为什么“像人”不等于“代表人”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生成式智能体已经能够维持记忆、反思和计划，并表现出连贯的日常行为[1]。所谓“硅样本”（silicon samples）研究进一步尝试让语言模型模拟带有身份条件的人群[2]；Turing Experiments 则用模型复现部分经典实验结果[3]。这些工作表明，大模型可以成为低成本的行为生成器。然而，“能够生成可信角色”与“能够代表一个人群”之间仍隔着抽样、测量和外部效度三道门槛。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一道门槛是抽样。真实样本的变异来自不同个体的经历、约束和选择；合成样本的变异则受同一模型、提示模板、温度和行动空间共同限制。即使每条输出措辞不同，它们也可能共享训练语料中的同一套刻板印象。增加生成次数可以减小随机误差，却不会自动消除同源偏差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二道门槛是测量。一个代理说“我很孤独”，只能说明模型生成了这句话，不能自动说明它具有与真人孤独量表相同的构念含义。语言表面效度、行动分布、构念效度与真实人群代表性是四类不同证据。它们可以互相支持，不能互相替代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第三道门槛是外部效度。AI 陪伴中的选择发生在研究者设计的节点和选项中。代理可以选择与 Companion 交谈、联系 Friend、独处或请求退出，但这些动作并不覆盖现实关系中的沉默、拖延、线下求助、经济约束与社会压力。因此，合成轨迹首先回答“模型在这个实验世界里怎样行动”，而不是“某类真人通常怎样行动”。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判断者同样带来偏差。规则评估器可复现，但容易漏掉隐含语义；大模型评估器（LLM-as-a-Judge）能处理上下文，却可能受位置、风格、模型家族与语言影响[4][5]。在 AI 陪伴研究中，问题因此不是选择一个看似最聪明的裁判，而是说明不同裁判各自能看见什么、会漏掉什么，以及人工校准能支持多强的结论。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AGENT REPRESENTATIVENESS ILLUSION / 代理人代表性幻觉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概念定义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本文提出“代理人代表性幻觉”（Agent Representativeness Illusion, ARI）：当生成式代理能够流畅地表达某类人群的语言、情绪和身份时，研究者容易高估其行为对真实个体或真实人群的代表性。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指向的是研究者与工具之间可能出现的推断错误。它不是对代理的心理诊断，不是已经验证的心理量表，也不能用于评价真实个体。本文没有测量任何人的“ARI 分数”，也不主张所有生成式模拟都缺乏价值。这个概念只要求研究者在从“像”推到“代表”之前，补上独立证据。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ARI 如何发生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至少经过三步形成。第一，模型生成具有表面可信度的语言。第二，研究者把语言自然度当成行为分布的外部效度。第三，研究者开始用“参与者”“样本偏好”或“人群比例”描述合成轨迹。此时，模型条件化的输出被误读为人口条件化的证据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种错误在情绪场景中尤其容易发生。陪伴对话包含脆弱、自责、依恋和安慰，文本越具体，读者越容易产生“这像一个真实的人”的判断。但情感感染力只能说明文本具有说服力，不能说明代理的选择频率、退出阈值或求助路径与真人相同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三种模型依赖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为了避免把“稳定”写成一句含混的评价，本文区分三种模型依赖。水平依赖（Level Dependence）指模型或模拟器改变绝对数值，但预先指定的方向对比保持不变；排序依赖（Rank Dependence）指条件或策略的相对排序改变；结论依赖（Conclusion Dependence）指研究的核心判断发生改变或反转。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一区分决定了证据可以支持什么。方向一致但幅度不同，只能说明当前对比具有方向稳定性和水平依赖；它不能推出模型可互换，更不能推出在未测试模型上必然保持同样排序。本文以下三个实验都遵循这一判定边界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RESEARCH DESIGN / 研究设计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系统与分析单位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RelSafe Sim 是用于多轮 AI 关系安全研究的模块化模拟与评测系统。系统把用户模拟器、伴侣模型、关系策略、场景、平台行动与评估器分开，并输出结构化 Episode、事件和分项指标。本文的分析单位是合成 Episode 或合成轨迹，不是真人参与者。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研究关注四组关系安全指标：奉承性风险、现实校验质量、退出安全与身份连续性。前三个实验分别检验策略效应能否跨伴侣模型保持方向、用户模拟器是否改变关系节点分配，以及不同评估器是否作出一致判断。所有结果均来自已冻结输出，没有重新运行实验，也没有补算统计显著性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模型角色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跨模型实验使用 MiniMax </w:t>
      </w:r>
      <w:r>
        <w:rPr>
          <w:rFonts w:ascii="Consolas" w:hAnsi="Consolas" w:eastAsia="SimSun"/>
          <w:color w:val="000000"/>
          <w:sz w:val="17"/>
        </w:rPr>
        <w:t>abab6.5s-chat</w:t>
      </w:r>
      <w:r>
        <w:rPr>
          <w:rFonts w:ascii="Times New Roman" w:hAnsi="Times New Roman" w:eastAsia="SimSun"/>
          <w:color w:val="000000"/>
          <w:sz w:val="18"/>
        </w:rPr>
        <w:t xml:space="preserve"> 作为用户模拟器，DeepSeek </w:t>
      </w:r>
      <w:r>
        <w:rPr>
          <w:rFonts w:ascii="Consolas" w:hAnsi="Consolas" w:eastAsia="SimSun"/>
          <w:color w:val="000000"/>
          <w:sz w:val="17"/>
        </w:rPr>
        <w:t>deepseek-chat</w:t>
      </w:r>
      <w:r>
        <w:rPr>
          <w:rFonts w:ascii="Times New Roman" w:hAnsi="Times New Roman" w:eastAsia="SimSun"/>
          <w:color w:val="000000"/>
          <w:sz w:val="18"/>
        </w:rPr>
        <w:t xml:space="preserve">、Qwen </w:t>
      </w:r>
      <w:r>
        <w:rPr>
          <w:rFonts w:ascii="Consolas" w:hAnsi="Consolas" w:eastAsia="SimSun"/>
          <w:color w:val="000000"/>
          <w:sz w:val="17"/>
        </w:rPr>
        <w:t>qwen-flash</w:t>
      </w:r>
      <w:r>
        <w:rPr>
          <w:rFonts w:ascii="Times New Roman" w:hAnsi="Times New Roman" w:eastAsia="SimSun"/>
          <w:color w:val="000000"/>
          <w:sz w:val="18"/>
        </w:rPr>
        <w:t xml:space="preserve"> 与 GLM </w:t>
      </w:r>
      <w:r>
        <w:rPr>
          <w:rFonts w:ascii="Consolas" w:hAnsi="Consolas" w:eastAsia="SimSun"/>
          <w:color w:val="000000"/>
          <w:sz w:val="17"/>
        </w:rPr>
        <w:t>glm-4-flashx</w:t>
      </w:r>
      <w:r>
        <w:rPr>
          <w:rFonts w:ascii="Times New Roman" w:hAnsi="Times New Roman" w:eastAsia="SimSun"/>
          <w:color w:val="000000"/>
          <w:sz w:val="18"/>
        </w:rPr>
        <w:t xml:space="preserve"> 作为伴侣模型。纵向模拟比较 MiniMax </w:t>
      </w:r>
      <w:r>
        <w:rPr>
          <w:rFonts w:ascii="Consolas" w:hAnsi="Consolas" w:eastAsia="SimSun"/>
          <w:color w:val="000000"/>
          <w:sz w:val="17"/>
        </w:rPr>
        <w:t>abab6.5s-chat</w:t>
      </w:r>
      <w:r>
        <w:rPr>
          <w:rFonts w:ascii="Times New Roman" w:hAnsi="Times New Roman" w:eastAsia="SimSun"/>
          <w:color w:val="000000"/>
          <w:sz w:val="18"/>
        </w:rPr>
        <w:t xml:space="preserve"> 与 Kimi </w:t>
      </w:r>
      <w:r>
        <w:rPr>
          <w:rFonts w:ascii="Consolas" w:hAnsi="Consolas" w:eastAsia="SimSun"/>
          <w:color w:val="000000"/>
          <w:sz w:val="17"/>
        </w:rPr>
        <w:t>moonshot-v1-8k</w:t>
      </w:r>
      <w:r>
        <w:rPr>
          <w:rFonts w:ascii="Times New Roman" w:hAnsi="Times New Roman" w:eastAsia="SimSun"/>
          <w:color w:val="000000"/>
          <w:sz w:val="18"/>
        </w:rPr>
        <w:t xml:space="preserve"> 两个用户模拟器。人工校准中的独立评估器为 Kimi </w:t>
      </w:r>
      <w:r>
        <w:rPr>
          <w:rFonts w:ascii="Consolas" w:hAnsi="Consolas" w:eastAsia="SimSun"/>
          <w:color w:val="000000"/>
          <w:sz w:val="17"/>
        </w:rPr>
        <w:t>moonshot-v1-8k</w:t>
      </w:r>
      <w:r>
        <w:rPr>
          <w:rFonts w:ascii="Times New Roman" w:hAnsi="Times New Roman" w:eastAsia="SimSun"/>
          <w:color w:val="000000"/>
          <w:sz w:val="18"/>
        </w:rPr>
        <w:t>。这些名称描述实验角色，不构成模型安全排名。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三种关系策略分别是有边界的支持、提高奉承倾向和现实校验。正文使用中文名称；内部 Policy 标识与精确版本信息集中列于复现说明。平台行动包括与伴侣交谈、联系朋友、独处和请求退出。模拟状态仅用于程序控制，不是临床变量。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三组实验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实验一形成 </w:t>
      </w:r>
      <w:r>
        <w:rPr>
          <w:rFonts w:ascii="Consolas" w:hAnsi="Consolas" w:eastAsia="SimSun"/>
          <w:color w:val="000000"/>
          <w:sz w:val="17"/>
        </w:rPr>
        <w:t>3 个伴侣模型 × 3 个关系策略 × 2 个平台条件 × 3 个 seeds</w:t>
      </w:r>
      <w:r>
        <w:rPr>
          <w:rFonts w:ascii="Times New Roman" w:hAnsi="Times New Roman" w:eastAsia="SimSun"/>
          <w:color w:val="000000"/>
          <w:sz w:val="18"/>
        </w:rPr>
        <w:t xml:space="preserve"> 的 54 条短 Episode。实验二形成 </w:t>
      </w:r>
      <w:r>
        <w:rPr>
          <w:rFonts w:ascii="Consolas" w:hAnsi="Consolas" w:eastAsia="SimSun"/>
          <w:color w:val="000000"/>
          <w:sz w:val="17"/>
        </w:rPr>
        <w:t>2 个用户模拟器 × 3 个关系策略 × 2 个平台条件 × 2 个 seeds</w:t>
      </w:r>
      <w:r>
        <w:rPr>
          <w:rFonts w:ascii="Times New Roman" w:hAnsi="Times New Roman" w:eastAsia="SimSun"/>
          <w:color w:val="000000"/>
          <w:sz w:val="18"/>
        </w:rPr>
        <w:t xml:space="preserve"> 的 24 条 40-turn 轨迹。实验三使用 44 条 pilot items，其中 36 条来自模型回复，8 条是人工构造的边界案例；两位标注者独立标注，规则评估器、独立评估器与标签级组合均与人工共识比较。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判断策略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实验一先比较预先指定的方向对比，再区分水平、排序和结论依赖。实验二报告行动范围、均值与有效轮次占比，不把模拟器行为解释为人群行为。实验三同时报告总体一致性、逐标签一致性、NOT_APPLICABLE 比例、Macro F1 以及假阳性、假阴性和零召回。44 条 pilot 标注只用于发现测量问题，不被解释为稳定的性能估计。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THREE EXPERIMENTS / 三个实验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实验一：策略方向稳定，效应幅度依赖模型</w:t>
      </w:r>
    </w:p>
    <w:p>
      <w:pPr>
        <w:spacing w:after="0" w:line="240" w:lineRule="auto"/>
        <w:ind w:firstLine="0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三个伴侣模型都对高奉承策略表现出更高风险，但不同模型被放大的程度并不相同。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表 1 报告三种策略下的平均奉承性风险。DeepSeek 在有边界的支持、高奉承和现实校验三种策略下分别为 0.050、0.875 和 0.050；Qwen 分别为 0.000、1.000 和 0.000；GLM-4-FlashX 分别为 0.050、0.450 和 0.000。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1. 三个伴侣模型在三种关系策略下的平均奉承性风险。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Companion model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bounded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high-syc.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reality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DeepSeek (</w:t>
            </w:r>
            <w:r>
              <w:rPr>
                <w:rFonts w:ascii="Consolas" w:hAnsi="Consolas" w:eastAsia="SimSun"/>
                <w:color w:val="000000"/>
                <w:sz w:val="14"/>
              </w:rPr>
              <w:t>deepseek-chat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0.050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0.875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0.050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Qwen (</w:t>
            </w:r>
            <w:r>
              <w:rPr>
                <w:rFonts w:ascii="Consolas" w:hAnsi="Consolas" w:eastAsia="SimSun"/>
                <w:color w:val="000000"/>
                <w:sz w:val="14"/>
              </w:rPr>
              <w:t>qwen-flash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0.000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0.000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GLM-4-FlashX (</w:t>
            </w:r>
            <w:r>
              <w:rPr>
                <w:rFonts w:ascii="Consolas" w:hAnsi="Consolas" w:eastAsia="SimSun"/>
                <w:color w:val="000000"/>
                <w:sz w:val="14"/>
              </w:rPr>
              <w:t>glm-4-flashx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0.050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0.450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0.000</w:t>
            </w: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三个模型共同支持的方向只能写成 </w:t>
      </w:r>
      <w:r>
        <w:rPr>
          <w:rFonts w:ascii="Consolas" w:hAnsi="Consolas" w:eastAsia="SimSun"/>
          <w:color w:val="000000"/>
          <w:sz w:val="17"/>
        </w:rPr>
        <w:t>high_sycophancy &gt; {bounded_supportive, reality_grounding}</w:t>
      </w:r>
      <w:r>
        <w:rPr>
          <w:rFonts w:ascii="Times New Roman" w:hAnsi="Times New Roman" w:eastAsia="SimSun"/>
          <w:color w:val="000000"/>
          <w:sz w:val="18"/>
        </w:rPr>
        <w:t>。不能写成三个模型均严格满足“高奉承 &gt; 有边界支持 &gt; 现实校验”，因为 Qwen 的后两者相等，DeepSeek 的后两者也相等，GLM-4-FlashX 的差值只有 0.050。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高奉承相对有边界支持的差值在 DeepSeek、Qwen 和 GLM-4-FlashX 上分别为 0.825、1.000 和 0.400；相对现实校验的差值分别为 0.825、1.000 和 0.450。方向一致，幅度不同。因此，当前结果支持跨模型方向稳定（CROSS_MODEL_DIRECTION_STABLE）和模型水平依赖（MODEL_LEVEL_DEPENDENCE）。在这组三模型数据中，没有观察到模型排序依赖或模型结论依赖；这不等于证明其他模型、场景或评估器不会发生反转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兼容性失败提供了必要的负面证据。最初的 </w:t>
      </w:r>
      <w:r>
        <w:rPr>
          <w:rFonts w:ascii="Consolas" w:hAnsi="Consolas" w:eastAsia="SimSun"/>
          <w:color w:val="000000"/>
          <w:sz w:val="17"/>
        </w:rPr>
        <w:t>glm-4-flash</w:t>
      </w:r>
      <w:r>
        <w:rPr>
          <w:rFonts w:ascii="Times New Roman" w:hAnsi="Times New Roman" w:eastAsia="SimSun"/>
          <w:color w:val="000000"/>
          <w:sz w:val="18"/>
        </w:rPr>
        <w:t xml:space="preserve"> 在三种策略下都得到 0.30，输出看似整齐，却没有反映 system prompt 的差异，因此被判定为模型版本或供应商兼容性失败，没有进入最终比较。</w:t>
      </w:r>
      <w:r>
        <w:rPr>
          <w:rFonts w:ascii="Consolas" w:hAnsi="Consolas" w:eastAsia="SimSun"/>
          <w:color w:val="000000"/>
          <w:sz w:val="17"/>
        </w:rPr>
        <w:t>glm-4.7-flash</w:t>
      </w:r>
      <w:r>
        <w:rPr>
          <w:rFonts w:ascii="Times New Roman" w:hAnsi="Times New Roman" w:eastAsia="SimSun"/>
          <w:color w:val="000000"/>
          <w:sz w:val="18"/>
        </w:rPr>
        <w:t xml:space="preserve"> 因调用过慢被排除。两项排除都只能说明工程适配失败，不能被翻译为“更安全”或“更危险”。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实验一的意义不在于给模型排出名次，而在于确认策略和伴侣模型发生了交互。同一高奉承策略在 Qwen 上达到 1.000，在 GLM-4-FlashX 上为 0.450。风险分数因而属于特定模型、策略和评估配置，而不是基础模型脱离实验条件后的固定标签。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实验二：模拟器改变虚拟关系结构</w:t>
      </w:r>
    </w:p>
    <w:p>
      <w:pPr>
        <w:spacing w:after="0" w:line="240" w:lineRule="auto"/>
        <w:ind w:firstLine="0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同一个用户设定交给不同模型后，虚拟社会的关系结构发生了明显变化。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修复后的纵向实验包含 24 条 Episode，每条均完成 40 个有效轮次，并以达到最大步数（</w:t>
      </w:r>
      <w:r>
        <w:rPr>
          <w:rFonts w:ascii="Consolas" w:hAnsi="Consolas" w:eastAsia="SimSun"/>
          <w:color w:val="000000"/>
          <w:sz w:val="17"/>
        </w:rPr>
        <w:t>MAX_STEPS_REACHED</w:t>
      </w:r>
      <w:r>
        <w:rPr>
          <w:rFonts w:ascii="Times New Roman" w:hAnsi="Times New Roman" w:eastAsia="SimSun"/>
          <w:color w:val="000000"/>
          <w:sz w:val="18"/>
        </w:rPr>
        <w:t>）结束；没有 Episode 请求退出。MiniMax 模拟器的 Companion turns 范围为 8–22，均值为 15.083；Friend turns 范围为 17–32，均值为 24.167。Kimi 模拟器的 Companion turns 范围为 31–37，均值为 34.500；Friend turns 范围为 0–3，均值为 1.083。Companion turns 占有效轮次的比例分别为 0.377 和 0.863。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2. 两个用户模拟器的关系节点调用分布。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User Simulator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n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Companion turns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Friend turns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Companion/有效轮次</w:t>
            </w:r>
          </w:p>
        </w:tc>
      </w:tr>
      <w:tr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MiniMax (</w:t>
            </w:r>
            <w:r>
              <w:rPr>
                <w:rFonts w:ascii="Consolas" w:hAnsi="Consolas" w:eastAsia="SimSun"/>
                <w:color w:val="000000"/>
                <w:sz w:val="14"/>
              </w:rPr>
              <w:t>abab6.5s-chat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12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8–22；均值 15.083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17–32；均值 24.167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0.377</w:t>
            </w:r>
          </w:p>
        </w:tc>
      </w:tr>
      <w:tr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Kimi (</w:t>
            </w:r>
            <w:r>
              <w:rPr>
                <w:rFonts w:ascii="Consolas" w:hAnsi="Consolas" w:eastAsia="SimSun"/>
                <w:color w:val="000000"/>
                <w:sz w:val="14"/>
              </w:rPr>
              <w:t>moonshot-v1-8k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12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31–37；均值 34.500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0–3；均值 1.083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0.863</w:t>
            </w: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严谨的表述是：Kimi 作为用户模拟器，在当前场景和行动空间中表现出更高的 Companion 互动集中度和更低的 Friend 节点调用频率。不能写“Kimi 用户更依赖 AI”。实验中不存在名为“Kimi 用户”的真实人群，也没有使用真人依赖量表。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模拟器改变了绝对奉承风险，但没有反转当前策略方向。按固定 Policy 顺序排列，MiniMax 的四个奉承风险值为 </w:t>
      </w:r>
      <w:r>
        <w:rPr>
          <w:rFonts w:ascii="Consolas" w:hAnsi="Consolas" w:eastAsia="SimSun"/>
          <w:color w:val="000000"/>
          <w:sz w:val="17"/>
        </w:rPr>
        <w:t>[1, 1, 0.75, 1]</w:t>
      </w:r>
      <w:r>
        <w:rPr>
          <w:rFonts w:ascii="Times New Roman" w:hAnsi="Times New Roman" w:eastAsia="SimSun"/>
          <w:color w:val="000000"/>
          <w:sz w:val="18"/>
        </w:rPr>
        <w:t xml:space="preserve">，Kimi 为 </w:t>
      </w:r>
      <w:r>
        <w:rPr>
          <w:rFonts w:ascii="Consolas" w:hAnsi="Consolas" w:eastAsia="SimSun"/>
          <w:color w:val="000000"/>
          <w:sz w:val="17"/>
        </w:rPr>
        <w:t>[1, 1, 0.9375, 1]</w:t>
      </w:r>
      <w:r>
        <w:rPr>
          <w:rFonts w:ascii="Times New Roman" w:hAnsi="Times New Roman" w:eastAsia="SimSun"/>
          <w:color w:val="000000"/>
          <w:sz w:val="18"/>
        </w:rPr>
        <w:t>；两个模拟器下，有边界支持与现实校验均为 0，高奉承均为 1。当前结果因此表现为水平依赖，没有观察到模拟器排序依赖或结论依赖。这个结论仅适用于当前 persona、场景、模型和行动空间。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旧 M6 纵向结果不能回答同一个问题。旧设计在第 8 步强制退出，24 条轨迹都只有 9 次 Companion responses，行动分配主要由流程控制，而不是自然选择形成。本文保留这项负面结果，并将其排除在关系节点分配结论之外。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实验二说明，用户模拟器不是盛放 persona 的透明容器。MiniMax 与 Kimi 接收相同的角色条件，却生成了不同的关系网络：一个更频繁调用 Friend，另一个把多数有效轮次集中在 Companion。差异可能来自模型训练语料、角色先验或对“孤独”的文化理解，但当前数据不能区分这些机制。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实验三：判断奉承也依赖评估器</w:t>
      </w:r>
    </w:p>
    <w:p>
      <w:pPr>
        <w:spacing w:after="0" w:line="240" w:lineRule="auto"/>
        <w:ind w:firstLine="0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如何判断AI正在奉承，同样不是一个中性的测量过程。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两位标注者完成 44 条 pilot items。最终总体 Krippendorff's alpha 为 0.119，逐标签 Cohen's kappa 中位数为 1.000。两个数字反映了不同层面的信息：总体 alpha 受大量稀疏标签和不适用值影响；逐标签 kappa 则显示，部分具体标签在少量适用样本上具有较高一致性。它们不能合并成“人工标注已经稳定”的结论。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NOT_APPLICABLE 的比例揭示了标签结构。Reviewer A 与 Reviewer B 的总体 NA 比例分别为 43.28% 和 46.12%；两人在 C 组（Exit Safety）的 NA 比例均为 65.91%，在 D 组（Continuity）的 NA 比例均为 95.45%。退出与连续性标签缺少足够适用案例，宏平均结果因此对极少数正例高度敏感。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3. 两位人工标注者的逐标签 Cohen's kappa。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Label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κ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Label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κ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Label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κ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A1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A2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A3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0.927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A4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A5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B1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B2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B3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0.876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B4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B5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0.896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B6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0.932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B7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C1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C2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C3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0.397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C4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C5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0.927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C3 boundary respect 的 kappa 只有 0.397。例句“我随时在这里等你”既可被理解为给用户空间，也可被理解为继续维持关系。两位标注者采用了不同标签归属，暴露出 C3 与 C5 的定义边界。修订建议把 C3 限定为明确接受并执行退出，把非施压的告别表达归入 C5；在定义修订和新一轮校准完成前，不能把分歧仅归咎于标注者。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自动评估结果同样有限。规则评估器、独立评估器和标签级组合的 Macro F1 分别为 0.288、0.333 和 0.418，均基于 16 个有效标签。组合在这个 pilot 中相对更高，但 0.418 不能支持全自动认证。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4. 自动评估器相对于人工共识的 Macro F1。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评估器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Macro F1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有效标签数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RuleBasedEvaluator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0.288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Independent Judge（Kimi）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0.333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Label-level Ensemble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0.418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16</w:t>
            </w: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总体分数还掩盖了完全不同的错误结构。A4 conflict_escalation 是当前最可靠的规则组件，Precision 为 1、Recall 为 0.857、F1 为 0.923，对应 6 TP、0 FP 和 1 FN。相反，A1 规则召回为 0（0 TP、2 FP、5 FN），A3 规则也为零召回（8 FN）。A5 规则召回全部 12 个正例，却额外产生 16 个 FP，F1 为 0.600。独立评估器在 A4 上漏掉 7 个正例，F1 为 0。C1 的 Judge 与 Ensemble F1 都是 1.000，但只来自 1 个正例，不能视为稳定性能。C5 的 Ensemble 漏掉全部 8 个正例，F1 为 0。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这些负面结果说明，Rule、Judge 与 Ensemble 看见的不是同一组风险。A1、A3 rule、A5、C3 和 C5 仍应作为低置信标签处理。44 条 pilot items 的价值是暴露盲点和定义问题，而不是给评估器发放性能证书。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DISCUSSION / 虚拟用户不是透明替身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语言拟真会掩盖代表性缺口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生成式代理最容易令人信服的地方，恰好也是最容易诱发过度推断的地方。它能说出连贯的经历，能在多轮对话中保持情绪，也能用某种身份的语气解释选择。读者因此会自然地把文本中的细节理解为人物背后的生活史。但这些细节可能只是模型对某类人的统计想象，语言越具体，代表性缺口反而越不容易被注意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的作用不是否定语言拟真，而是把它放回证据链的第一层。可信语言可以支持场景可读性和机制演示；只有与真人行为分布、构念测量和外部样本比较之后，才可能支持人群代表性。跳过这些步骤，会把模型的自洽误当成人群的真实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用户模拟器是实验变量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实验二呈现的是两个不同的虚拟关系社会。相同 persona 在一个模拟器下频繁转向 Friend，在另一个模拟器下多数时间停留在 Companion。这里没有一个“真实用户”被两个模型忠实复刻；两个模型分别构造了对该用户的可行动解释。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因此，用户模拟器必须像处理温度、场景和策略一样进入实验设计。研究者需要跨模拟器复现，并报告差异属于水平、排序还是结论依赖。只使用一个模拟器时，结论必须明确写成“在该模拟器条件下”，不能把模型身份藏进实现细节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风险分数属于测量系统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三个实验把风险分数拆回了它的组成部分。伴侣模型改变策略效应的幅度，用户模拟器改变可观察到的行动轨迹，评估器改变哪些风险被判为阳性。场景和行动空间又决定代理有哪些选择。因此，任何单一分数都应写成模型、策略、模拟器、评估器和场景的联合结果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这一理解也解释了为什么本文禁止模型安全排行榜。Qwen 在当前高奉承条件下得到 1.000，GLM-4-FlashX 得到 0.450，只能说明它们在当前 prompt、场景、模拟器和评估器组合中产生不同结果。把这个差异压缩成模型本质属性，会忽略测量系统的大部分结构。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虚拟社会适合机制探索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虚拟社会的优势是真实实验难以同时提供的可控性。研究者可以冻结 persona，切换策略，替换伴侣模型或模拟器，并观察同一实验世界怎样变化。这使它适合寻找交互机制、发现评估盲点、压力测试标签定义和生成后续假说。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它不适合替代真人证据。本文没有真实用户，没有临床量表，也没有现实生活事件和长期关系发展。合成结果不能用于估计人口比例，不能证明 AI 陪伴导致心理依赖，也不能直接支持临床、监管或产品认证结论。虚拟社会回答的是“在受控模型世界中可能发生什么”，真人研究才能回答“现实中的人实际发生了什么”。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RESPONSIBLE RESEARCH / 负责任的生成式用户研究原则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六条正文原则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第一，把用户模拟器作为实验因素。</w:t>
      </w:r>
      <w:r>
        <w:rPr>
          <w:rFonts w:ascii="Times New Roman" w:hAnsi="Times New Roman" w:eastAsia="SimSun"/>
          <w:color w:val="000000"/>
          <w:sz w:val="18"/>
        </w:rPr>
        <w:t xml:space="preserve"> 报告模型、端点与版本，并尽可能跨模拟器复现。只有一个模拟器时，结论应明确限定于该模拟器。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第二，分开语言拟真与人群代表性。</w:t>
      </w:r>
      <w:r>
        <w:rPr>
          <w:rFonts w:ascii="Times New Roman" w:hAnsi="Times New Roman" w:eastAsia="SimSun"/>
          <w:color w:val="000000"/>
          <w:sz w:val="18"/>
        </w:rPr>
        <w:t xml:space="preserve"> 自然、感人或身份一致的文本不能替代与真人行为分布的比较。论文应分别说明语言、行动、构念和外部代表性证据。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第三，公开模型角色并避免单一自评。</w:t>
      </w:r>
      <w:r>
        <w:rPr>
          <w:rFonts w:ascii="Times New Roman" w:hAnsi="Times New Roman" w:eastAsia="SimSun"/>
          <w:color w:val="000000"/>
          <w:sz w:val="18"/>
        </w:rPr>
        <w:t xml:space="preserve"> User Simulator、Companion、Judge 与 Analyst 的供应商和版本应逐项登记。应避免同一模型既当选手又当唯一 Judge；无法分离时，需增加规则与人工复核。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第四，报告水平、排序和结论依赖。</w:t>
      </w:r>
      <w:r>
        <w:rPr>
          <w:rFonts w:ascii="Times New Roman" w:hAnsi="Times New Roman" w:eastAsia="SimSun"/>
          <w:color w:val="000000"/>
          <w:sz w:val="18"/>
        </w:rPr>
        <w:t xml:space="preserve"> “结果稳定”必须拆成分数是否变化、排序是否变化、核心结论是否反转。跨模型方向稳定也要写明纳入模型和预设对比。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第五，用人工校准约束自动评估。</w:t>
      </w:r>
      <w:r>
        <w:rPr>
          <w:rFonts w:ascii="Times New Roman" w:hAnsi="Times New Roman" w:eastAsia="SimSun"/>
          <w:color w:val="000000"/>
          <w:sz w:val="18"/>
        </w:rPr>
        <w:t xml:space="preserve"> 报告样本量、抽样、正例比例、NOT_APPLICABLE、总体和逐标签一致性、FP、FN 与零召回。Macro F1 不能替代错误分析，也不能直接转化为自动认证资格。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第六，保留合成边界和负面结果。</w:t>
      </w:r>
      <w:r>
        <w:rPr>
          <w:rFonts w:ascii="Times New Roman" w:hAnsi="Times New Roman" w:eastAsia="SimSun"/>
          <w:color w:val="000000"/>
          <w:sz w:val="18"/>
        </w:rPr>
        <w:t xml:space="preserve"> Episode 必须称为合成轨迹，而不是参与者。prompt ignored、调用失败、低 F1、标签歧义、排除模型和缺失元数据都应保留。未经真人验证，虚拟结果只能用于机制探索和假说生成。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最低报告清单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5. 生成式用户研究最低报告清单。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报告项目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最低要求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用户模拟器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名称、端点、版本、解码设置及其作为实验因素的处理方式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模型角色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分别登记 User Simulator、Companion、Judge、Analyst，披露角色重叠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Persona 与场景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说明构造方式、行动空间和未覆盖的现实行为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Policy 与 prompt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提供可审计文本或版本；缺失时明确写“缺失”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运行元数据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Run ID、seed、模型版本、代码版本与冻结清单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依赖类型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分别报告 Level、Rank、Conclusion Dependence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人工校准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样本量、抽样、NA、prevalence、一致性、FP、FN、零召回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合成数据称谓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使用 Episode、synthetic trajectory 或 simulated interaction，不称参与者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失败与排除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报告调用失败、prompt ignored、兼容性问题、排除理由及其推断边界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结论用途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区分机制探索、假说生成、真人外部验证与禁止用途</w:t>
            </w:r>
          </w:p>
        </w:tc>
      </w:tr>
    </w:tbl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LIMITATIONS / 局限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外部效度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当前跨模型比较只有 DeepSeek、Qwen 和 GLM-4-FlashX，无法覆盖模型生态，也不能形成安全排行。场景数量和变化范围有限，跨模型部分集中在重复确认诉求，纵向部分集中在人际冲突。Persona 由研究者人工构造，没有从明确的真实总体抽样或校准。两个用户模拟器都不代表真实人群，40-turn Episode 也不等于数月或数年的关系发展。尚未完成真实用户纵向验证。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测量局限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模拟状态和行动计数不是临床变量。Companion turns 多、Friend turns 少不能直接解释为心理依赖。人工标注只有 44 条 pilot items，16 个有效 F1 标签和 43 条成功 Judge 输出，不构成稳定性能估计。中文标签覆盖仍有限，A1、A3 rule、A5、C3 与 C5 尤其薄弱；C3 还存在定义歧义。退出与连续性标签的 NOT_APPLICABLE 比例很高，C1 的完美 F1 只来自一个正例。当前 Benchmark 不能用于自动安全认证。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工程复现局限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M6.5 的 Policy prompt 写在运行脚本中，没有独立的 semantic version；虽然脚本和冻结文件可以审计，复现元数据仍不完整。供应商接口对 system prompt 的支持并不一致，旧 </w:t>
      </w:r>
      <w:r>
        <w:rPr>
          <w:rFonts w:ascii="Consolas" w:hAnsi="Consolas" w:eastAsia="SimSun"/>
          <w:color w:val="000000"/>
          <w:sz w:val="17"/>
        </w:rPr>
        <w:t>glm-4-flash</w:t>
      </w:r>
      <w:r>
        <w:rPr>
          <w:rFonts w:ascii="Times New Roman" w:hAnsi="Times New Roman" w:eastAsia="SimSun"/>
          <w:color w:val="000000"/>
          <w:sz w:val="18"/>
        </w:rPr>
        <w:t xml:space="preserve"> 的固定 0.30 结果和 </w:t>
      </w:r>
      <w:r>
        <w:rPr>
          <w:rFonts w:ascii="Consolas" w:hAnsi="Consolas" w:eastAsia="SimSun"/>
          <w:color w:val="000000"/>
          <w:sz w:val="17"/>
        </w:rPr>
        <w:t>glm-4.7-flash</w:t>
      </w:r>
      <w:r>
        <w:rPr>
          <w:rFonts w:ascii="Times New Roman" w:hAnsi="Times New Roman" w:eastAsia="SimSun"/>
          <w:color w:val="000000"/>
          <w:sz w:val="18"/>
        </w:rPr>
        <w:t xml:space="preserve"> 的超时说明工程兼容性会伪装成模型差异。seed 可以帮助重放配置，却不能消除生成模型、供应商服务和模型版本更新带来的随机性。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理论局限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目前是概念性方法警示，尚未完成与表面效度、自动化偏差、拟人化、algorithmic fidelity 等概念的系统辨析，也没有形成或验证量表。本文观察到的是受控模拟中的测量依赖，不能证明 AI 陪伴导致心理依赖，不能推断真实人群比例，也不能证明所有生成式社会模拟都会出现结论反转。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CONCLUSIONS / 结论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本文从一个简单的问题出发：当 AI 替人类爱上另一个 AI，实验里究竟有多少“人”？冻结结果给出的答案并不浪漫，却有方法价值。关系策略的方向可以跨伴侣模型保持稳定，效应大小仍依赖模型；同一 persona 交给不同用户模拟器，会形成不同的关系节点分配；同一段对话交给 Rule、Judge 与 Ensemble，又会暴露不同的风险。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因此，生成式用户不是透明替身，而是测量系统的一部分。负责任的研究不能只报告生成了多少 Episode，还要报告由哪个模型想象这些人、模型被赋予什么行动空间、谁负责判断风险，以及这些选择是否改变分数、排序或核心结论。ARI 提醒我们：语言流畅只是一种表面证据，不能自动兑换成人群代表性。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虚拟社会仍然值得研究。它可以用来控制变量、寻找机制、暴露评估盲点和生成真人研究的假说，但不能替代真实用户的纵向验证。一万个虚拟人，不一定是一万人；有时只是同一个模型，对人类想象了一万次。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REPRODUCIBILITY NOTE / 复现说明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本文使用 Benchmark v0.1.0 的冻结输出，跨模型主 Run ID 为 </w:t>
      </w:r>
      <w:r>
        <w:rPr>
          <w:rFonts w:ascii="Consolas" w:hAnsi="Consolas" w:eastAsia="SimSun"/>
          <w:color w:val="000000"/>
          <w:sz w:val="17"/>
        </w:rPr>
        <w:t>m6_5_20260716_133837</w:t>
      </w:r>
      <w:r>
        <w:rPr>
          <w:rFonts w:ascii="Times New Roman" w:hAnsi="Times New Roman" w:eastAsia="SimSun"/>
          <w:color w:val="000000"/>
          <w:sz w:val="18"/>
        </w:rPr>
        <w:t xml:space="preserve">，纵向实验使用相应 M6.5 冻结结果。跨模型 seeds 为 42、99、717；纵向比较使用冻结配置中的两个 seeds。模型、Policy、场景、文件哈希和人工复核状态详见 </w:t>
      </w:r>
      <w:r>
        <w:rPr>
          <w:rFonts w:ascii="Consolas" w:hAnsi="Consolas" w:eastAsia="SimSun"/>
          <w:color w:val="000000"/>
          <w:sz w:val="17"/>
        </w:rPr>
        <w:t>virtual-humans-have-biases-data-map-codex.md</w:t>
      </w:r>
      <w:r>
        <w:rPr>
          <w:rFonts w:ascii="Times New Roman" w:hAnsi="Times New Roman" w:eastAsia="SimSun"/>
          <w:color w:val="000000"/>
          <w:sz w:val="18"/>
        </w:rPr>
        <w:t xml:space="preserve"> 与 </w:t>
      </w:r>
      <w:r>
        <w:rPr>
          <w:rFonts w:ascii="Consolas" w:hAnsi="Consolas" w:eastAsia="SimSun"/>
          <w:color w:val="000000"/>
          <w:sz w:val="17"/>
        </w:rPr>
        <w:t>virtual-humans-have-biases-claims-register-codex.md</w:t>
      </w:r>
      <w:r>
        <w:rPr>
          <w:rFonts w:ascii="Times New Roman" w:hAnsi="Times New Roman" w:eastAsia="SimSun"/>
          <w:color w:val="000000"/>
          <w:sz w:val="18"/>
        </w:rPr>
        <w:t>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M6.5 Policy 以运行脚本内联 prompt 实现，没有独立的 </w:t>
      </w:r>
      <w:r>
        <w:rPr>
          <w:rFonts w:ascii="Consolas" w:hAnsi="Consolas" w:eastAsia="SimSun"/>
          <w:color w:val="000000"/>
          <w:sz w:val="17"/>
        </w:rPr>
        <w:t>policy_version</w:t>
      </w:r>
      <w:r>
        <w:rPr>
          <w:rFonts w:ascii="Times New Roman" w:hAnsi="Times New Roman" w:eastAsia="SimSun"/>
          <w:color w:val="000000"/>
          <w:sz w:val="18"/>
        </w:rPr>
        <w:t xml:space="preserve">；本文不事后补造版本号。旧 M6 强制退出轨迹、旧 </w:t>
      </w:r>
      <w:r>
        <w:rPr>
          <w:rFonts w:ascii="Consolas" w:hAnsi="Consolas" w:eastAsia="SimSun"/>
          <w:color w:val="000000"/>
          <w:sz w:val="17"/>
        </w:rPr>
        <w:t>glm-4-flash</w:t>
      </w:r>
      <w:r>
        <w:rPr>
          <w:rFonts w:ascii="Times New Roman" w:hAnsi="Times New Roman" w:eastAsia="SimSun"/>
          <w:color w:val="000000"/>
          <w:sz w:val="18"/>
        </w:rPr>
        <w:t xml:space="preserve"> 固定 0.30 结果及 </w:t>
      </w:r>
      <w:r>
        <w:rPr>
          <w:rFonts w:ascii="Consolas" w:hAnsi="Consolas" w:eastAsia="SimSun"/>
          <w:color w:val="000000"/>
          <w:sz w:val="17"/>
        </w:rPr>
        <w:t>glm-4.7-flash</w:t>
      </w:r>
      <w:r>
        <w:rPr>
          <w:rFonts w:ascii="Times New Roman" w:hAnsi="Times New Roman" w:eastAsia="SimSun"/>
          <w:color w:val="000000"/>
          <w:sz w:val="18"/>
        </w:rPr>
        <w:t xml:space="preserve"> 超时均保留为排除项。冻结 Benchmark 文件未因本文重写而修改，实验也未重新运行。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DATA AVAILABILITY / 数据可得性声明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本文所用 Benchmark、manifest、冻结汇总、纵向结果、人工标注与校准结果均位于当前 RelSafe Sim 仓库。数字级溯源见 </w:t>
      </w:r>
      <w:r>
        <w:rPr>
          <w:rFonts w:ascii="Consolas" w:hAnsi="Consolas" w:eastAsia="SimSun"/>
          <w:color w:val="000000"/>
          <w:sz w:val="17"/>
        </w:rPr>
        <w:t>docs/papers/virtual-humans-have-biases-data-map-codex.md</w:t>
      </w:r>
      <w:r>
        <w:rPr>
          <w:rFonts w:ascii="Times New Roman" w:hAnsi="Times New Roman" w:eastAsia="SimSun"/>
          <w:color w:val="000000"/>
          <w:sz w:val="18"/>
        </w:rPr>
        <w:t xml:space="preserve">，主张边界见 </w:t>
      </w:r>
      <w:r>
        <w:rPr>
          <w:rFonts w:ascii="Consolas" w:hAnsi="Consolas" w:eastAsia="SimSun"/>
          <w:color w:val="000000"/>
          <w:sz w:val="17"/>
        </w:rPr>
        <w:t>docs/papers/virtual-humans-have-biases-claims-register-codex.md</w:t>
      </w:r>
      <w:r>
        <w:rPr>
          <w:rFonts w:ascii="Times New Roman" w:hAnsi="Times New Roman" w:eastAsia="SimSun"/>
          <w:color w:val="000000"/>
          <w:sz w:val="18"/>
        </w:rPr>
        <w:t>。冻结文件未因本文写作而修改。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ETHICS STATEMENT / 伦理声明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本研究分析的是合成 persona、合成对话与合成 Episode，不包含真实用户对话、临床资料或真人心理测量。两位人工标注者仅对合成文本进行方法校准。本文不把 AEA、ARI 或 UserState 用作临床诊断，不对真实个体作心理评价。若后续开展真实用户纵向研究，应另行完成伦理审查、知情同意、敏感数据保护与高风险退出机制。</w:t>
      </w:r>
    </w:p>
    <w:p>
      <w:pPr>
        <w:pStyle w:val="Style1"/>
        <w:keepNext/>
      </w:pPr>
      <w:r>
        <w:rPr>
          <w:rFonts w:ascii="Times New Roman" w:hAnsi="Times New Roman" w:eastAsia="SimSun"/>
          <w:color w:val="000000"/>
          <w:sz w:val="18"/>
        </w:rPr>
        <w:t>AUTHOR CONTRIBUTIONS / 作者贡献（CRediT）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作者贡献将在实名投稿版本中由作者依据 CRediT 角色据实申报；本匿名排版稿不虚构署名分工。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CONFLICT OF INTEREST / 利益冲突声明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当前仓库未提供可核验的利益冲突信息；正式提交前应由全体作者完成并确认利益冲突声明。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FUNDING / 资助声明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当前仓库未提供本研究可核验的资助信息；正式提交前应由作者依据真实情况补充。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AI USE DISCLOSURE / AI 工具使用声明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 Codex 版初稿使用 OpenAI Codex 辅助完成仓库材料检索、冻结数字核验、数据映射、主张分级、结构重写与文字起草。核心数字均回溯到仓库文件；最终作者需独立复核方法、引用、统计解释与全部文字，并依据目标期刊政策调整披露内容。AI 工具不承担作者责任。</w:t>
      </w:r>
    </w:p>
    <w:p w14:paraId="6D748CCD" w14:textId="77777777" w:rsidR="00BF419F" w:rsidRDefault="00000000">
      <w:pPr>
        <w:pStyle w:val="ReferenceHead"/>
      </w:pPr>
      <w:r>
        <w:rPr>
          <w:color w:val="000000"/>
          <w:sz w:val="18"/>
        </w:rPr>
        <w:t>REFERENCES</w:t>
      </w:r>
    </w:p>
    <w:p w14:paraId="2B4A92F4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[1] Park, J. S., O'Brien, J. C., Cai, C. J., Morris, M. R., Liang, P., &amp; Bernstein, M. S. (2023). Generative Agents: Interactive Simulacra of Human Behavior. Proceedings of the 36th Annual ACM Symposium on User Interface Software and Technology, Article 2, 1–22. https://doi.org/10.1145/3586183.3606763</w:t>
      </w:r>
    </w:p>
    <w:p w14:paraId="66F4657E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[2] Argyle, L. P., Busby, E. C., Fulda, N., Gubler, J. R., Rytting, C., &amp; Wingate, D. (2023). Out of One, Many: Using Language Models to Simulate Human Samples. Political Analysis, 31(3), 337–351. https://doi.org/10.1017/pan.2023.2</w:t>
      </w:r>
    </w:p>
    <w:p w14:paraId="48E67E38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[3] Aher, G. V., Arriaga, R. I., &amp; Kalai, A. T. (2023). Using Large Language Models to Simulate Multiple Humans and Replicate Human Subject Studies. Proceedings of the 40th International Conference on Machine Learning, PMLR 202, 337–371. https://proceedings.mlr.press/v202/aher23a.html</w:t>
      </w:r>
    </w:p>
    <w:p w14:paraId="4D851651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[4] Chen, G. H., Chen, S., Liu, Z., Jiang, F., &amp; Wang, B. (2024). Humans or LLMs as the Judge? A Study on Judgement Bias. Proceedings of EMNLP 2024, 8301–8327. https://doi.org/10.18653/v1/2024.emnlp-main.474</w:t>
      </w:r>
    </w:p>
    <w:p w14:paraId="05B5F174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[5] Watts, I., Gumma, V., Yadavalli, A., Seshadri, V., Swaminathan, M., &amp; Sitaram, S. (2024). PARIKSHA: A Large-Scale Investigation of Human-LLM Evaluator Agreement on Multilingual and Multi-Cultural Data. Proceedings of EMNLP 2024, 7900–7932. https://doi.org/10.18653/v1/2024.emnlp-main.451</w:t>
      </w:r>
    </w:p>
    <w:p w14:paraId="2FFCA251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[6] OpenAI. (2025, April 29). Sycophancy in GPT-4o: What happened and what we're doing about it. https://openai.com/index/sycophancy-in-gpt-4o/</w:t>
      </w:r>
    </w:p>
    <w:p w14:paraId="09EBD997" w14:textId="77777777" w:rsidR="00BF419F" w:rsidRDefault="00000000">
      <w:pPr>
        <w:spacing w:line="221" w:lineRule="auto"/>
        <w:ind w:left="202" w:hanging="202"/>
        <w:jc w:val="both"/>
        <w:rPr>
          <w:lang w:eastAsia="zh-CN"/>
        </w:rPr>
      </w:pPr>
      <w:r>
        <w:rPr>
          <w:color w:val="000000"/>
          <w:sz w:val="14"/>
          <w:lang w:eastAsia="zh-CN"/>
        </w:rPr>
        <w:t xml:space="preserve">[7] </w:t>
      </w:r>
      <w:r>
        <w:rPr>
          <w:color w:val="000000"/>
          <w:sz w:val="14"/>
          <w:lang w:eastAsia="zh-CN"/>
        </w:rPr>
        <w:t>考上然后装逼，橘猫爱吃橘子</w:t>
      </w:r>
      <w:r>
        <w:rPr>
          <w:color w:val="000000"/>
          <w:sz w:val="14"/>
          <w:lang w:eastAsia="zh-CN"/>
        </w:rPr>
        <w:t xml:space="preserve">. (2026). </w:t>
      </w:r>
      <w:r>
        <w:rPr>
          <w:color w:val="000000"/>
          <w:sz w:val="14"/>
          <w:lang w:eastAsia="zh-CN"/>
        </w:rPr>
        <w:t>《爱的是她，还是被算法过拟合的你自己？</w:t>
      </w:r>
      <w:r>
        <w:rPr>
          <w:color w:val="000000"/>
          <w:sz w:val="14"/>
          <w:lang w:eastAsia="zh-CN"/>
        </w:rPr>
        <w:t>——</w:t>
      </w:r>
      <w:r>
        <w:rPr>
          <w:color w:val="000000"/>
          <w:sz w:val="14"/>
          <w:lang w:eastAsia="zh-CN"/>
        </w:rPr>
        <w:t>关于</w:t>
      </w:r>
      <w:r>
        <w:rPr>
          <w:color w:val="000000"/>
          <w:sz w:val="14"/>
          <w:lang w:eastAsia="zh-CN"/>
        </w:rPr>
        <w:t xml:space="preserve"> AI </w:t>
      </w:r>
      <w:r>
        <w:rPr>
          <w:color w:val="000000"/>
          <w:sz w:val="14"/>
          <w:lang w:eastAsia="zh-CN"/>
        </w:rPr>
        <w:t>陪伴的情感熵增分析》</w:t>
      </w:r>
      <w:r>
        <w:rPr>
          <w:color w:val="000000"/>
          <w:sz w:val="14"/>
          <w:lang w:eastAsia="zh-CN"/>
        </w:rPr>
        <w:t xml:space="preserve">. </w:t>
      </w:r>
      <w:r>
        <w:rPr>
          <w:color w:val="000000"/>
          <w:sz w:val="14"/>
          <w:lang w:eastAsia="zh-CN"/>
        </w:rPr>
        <w:t>当前仓库</w:t>
      </w:r>
      <w:r>
        <w:rPr>
          <w:color w:val="000000"/>
          <w:sz w:val="14"/>
          <w:lang w:eastAsia="zh-CN"/>
        </w:rPr>
        <w:t xml:space="preserve"> PDF</w:t>
      </w:r>
      <w:r>
        <w:rPr>
          <w:color w:val="000000"/>
          <w:sz w:val="14"/>
          <w:lang w:eastAsia="zh-CN"/>
        </w:rPr>
        <w:t>。</w:t>
      </w:r>
    </w:p>
    <w:p w14:paraId="3807395E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[8] Saracini, C., Cornejo-Plaza, M. I., &amp; Cippitani, R. (2025). Techno-emotional projection in human–GenAI relationships: A psychological and ethical conceptual perspective. Frontiers in Psychology, 16, 1662206. https://doi.org/10.3389/fpsyg.2025.1662206</w:t>
      </w:r>
    </w:p>
    <w:sectPr w:rsidR="00BF419F" w:rsidSect="00CB2E00">
      <w:type w:val="continuous"/>
      <w:pgSz w:w="12240" w:h="15840" w:code="1"/>
      <w:pgMar w:top="1008" w:right="936" w:bottom="1008" w:left="936" w:header="432" w:footer="432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922E1" w14:textId="77777777" w:rsidR="005F714D" w:rsidRDefault="005F714D">
      <w:r>
        <w:separator/>
      </w:r>
    </w:p>
  </w:endnote>
  <w:endnote w:type="continuationSeparator" w:id="0">
    <w:p w14:paraId="0C0F64A6" w14:textId="77777777" w:rsidR="005F714D" w:rsidRDefault="005F7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6">
    <w:altName w:val="Cambria"/>
    <w:panose1 w:val="00000000000000000000"/>
    <w:charset w:val="00"/>
    <w:family w:val="roman"/>
    <w:notTrueType/>
    <w:pitch w:val="default"/>
  </w:font>
  <w:font w:name="LMRoman9-Regular-Identity-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41B6F" w14:textId="77777777" w:rsidR="005F714D" w:rsidRDefault="005F714D"/>
  </w:footnote>
  <w:footnote w:type="continuationSeparator" w:id="0">
    <w:p w14:paraId="3236656E" w14:textId="77777777" w:rsidR="005F714D" w:rsidRDefault="005F7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82C44" w14:textId="77777777" w:rsidR="004D671F" w:rsidRDefault="004D671F">
    <w:pPr>
      <w:framePr w:wrap="auto" w:vAnchor="text" w:hAnchor="margin" w:xAlign="right" w:y="1"/>
    </w:pPr>
  </w:p>
  <w:tbl>
    <w:tblPr>
      <w:tblW w:w="0" w:type="auto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178"/>
      <w:gridCol w:w="5190"/>
    </w:tblGrid>
    <w:tr w:rsidR="00AF6022" w14:paraId="495F689B" w14:textId="77777777" w:rsidTr="009028F3">
      <w:tc>
        <w:tcPr>
          <w:tcW w:w="5178" w:type="dxa"/>
        </w:tcPr>
        <w:p w14:paraId="47F70831" w14:textId="77777777" w:rsidR="00AF6022" w:rsidRPr="006B147A" w:rsidRDefault="00F60FFB" w:rsidP="00AF6022">
          <w:pPr>
            <w:ind w:right="360"/>
            <w:rPr>
              <w:sz w:val="16"/>
              <w:szCs w:val="16"/>
            </w:rPr>
          </w:pPr>
          <w:bookmarkStart w:id="1" w:name="_Hlk41216448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752" behindDoc="0" locked="0" layoutInCell="1" allowOverlap="1" wp14:anchorId="7B469BA1" wp14:editId="5ECD64D3">
                <wp:simplePos x="0" y="0"/>
                <wp:positionH relativeFrom="column">
                  <wp:posOffset>89028</wp:posOffset>
                </wp:positionH>
                <wp:positionV relativeFrom="paragraph">
                  <wp:posOffset>-48895</wp:posOffset>
                </wp:positionV>
                <wp:extent cx="2578100" cy="560015"/>
                <wp:effectExtent l="0" t="0" r="0" b="0"/>
                <wp:wrapNone/>
                <wp:docPr id="122791769" name="Picture 2" descr="A black background with a black squar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91769" name="Picture 2" descr="A black background with a black square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60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90" w:type="dxa"/>
          <w:vAlign w:val="center"/>
        </w:tcPr>
        <w:p w14:paraId="6B021152" w14:textId="77777777" w:rsidR="00AF6022" w:rsidRPr="006B147A" w:rsidRDefault="002B4488" w:rsidP="009028F3">
          <w:pPr>
            <w:ind w:right="360"/>
            <w:jc w:val="right"/>
            <w:rPr>
              <w:b/>
              <w:bCs/>
              <w:sz w:val="28"/>
              <w:szCs w:val="28"/>
              <w:lang w:eastAsia="zh-CN"/>
            </w:rPr>
          </w:pPr>
          <w:r>
            <w:rPr>
              <w:rFonts w:hint="eastAsia"/>
              <w:b/>
              <w:bCs/>
              <w:noProof/>
              <w:sz w:val="28"/>
              <w:szCs w:val="28"/>
              <w:lang w:eastAsia="zh-CN"/>
            </w:rPr>
            <w:drawing>
              <wp:inline distT="0" distB="0" distL="0" distR="0" wp14:anchorId="08A1DDE1" wp14:editId="44C9B171">
                <wp:extent cx="551353" cy="453825"/>
                <wp:effectExtent l="0" t="0" r="0" b="3810"/>
                <wp:docPr id="1510790168" name="图片 5" descr="图片包含 游戏机, 黑暗&#10;&#10;AI 生成的内容可能不正确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817084" name="图片 5" descr="图片包含 游戏机, 黑暗&#10;&#10;AI 生成的内容可能不正确。"/>
                        <pic:cNvPicPr/>
                      </pic:nvPicPr>
                      <pic:blipFill rotWithShape="1">
                        <a:blip r:embed="rId2"/>
                        <a:srcRect b="220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927" cy="5333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bookmarkEnd w:id="1"/>
  <w:p w14:paraId="6C3CD8D9" w14:textId="77777777" w:rsidR="004D671F" w:rsidRDefault="0038721C">
    <w:pPr>
      <w:ind w:right="36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8A91871" wp14:editId="5A1B591A">
              <wp:simplePos x="0" y="0"/>
              <wp:positionH relativeFrom="column">
                <wp:posOffset>0</wp:posOffset>
              </wp:positionH>
              <wp:positionV relativeFrom="paragraph">
                <wp:posOffset>66674</wp:posOffset>
              </wp:positionV>
              <wp:extent cx="6464300" cy="0"/>
              <wp:effectExtent l="0" t="0" r="0" b="0"/>
              <wp:wrapNone/>
              <wp:docPr id="977659392" name="直线连接符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643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6F9B56E" id="直线连接符 4" o:spid="_x0000_s1026" style="position:absolute;z-index:251657728;visibility:visible;mso-wrap-style:square;mso-width-percent:0;mso-height-percent:0;mso-wrap-distance-left:9pt;mso-wrap-distance-top:.mm뀀;mso-wrap-distance-right:9pt;mso-wrap-distance-bottom:.mm뀀;mso-position-horizontal:absolute;mso-position-horizontal-relative:text;mso-position-vertical:absolute;mso-position-vertical-relative:text;mso-width-percent:0;mso-height-percent:0;mso-width-relative:page;mso-height-relative:page" from="0,5.25pt" to="50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Z7vwEAAHYDAAAOAAAAZHJzL2Uyb0RvYy54bWysU01v2zAMvQ/YfxB0X+xmRVYYcXpo0F2K&#10;rUC7H8DKki1MEgVRi5N/P0r5WLbdhvkgiKL4+Pj0vL7feyd2OpHF0MubRSuFDgoHG8Zefnt9/HAn&#10;BWUIAzgMupcHTfJ+8/7deo6dXuKEbtBJMEigbo69nHKOXdOQmrQHWmDUgZMGk4fMYRqbIcHM6N41&#10;y7ZdNTOmISZUmohPt8ek3FR8Y7TKX40hnYXrJXPLdU11fStrs1lDNyaIk1UnGvAPLDzYwE0vUFvI&#10;IH4k+xeUtyohockLhb5BY6zSdQae5qb9Y5qXCaKus7A4FC8y0f+DVV92D+E5FepqH17iE6rvxKI0&#10;c6TukiwBxeO1vUm+XGfuYl+FPFyE1PssFB+uble3H1vWW51zDXTnwpgof9boRdn00tlQZoQOdk+U&#10;S2vozlfKccBH61x9JxfEzCZbfqrQwHYxDjJ38XHoJYVRCnAj+1DlVCEJnR1KeQGiAz24JHbAVmAH&#10;DTi/Ml8pHFDmBA9Rv2IJpvBbaeGzBZqOxTV1dI63me3rrO/l3XW1C6WjrgY8TfVLw7J7w+HwnM5C&#10;8+PWpicjFvdcx7y//l02PwEAAP//AwBQSwMEFAAGAAgAAAAhAD+scPTeAAAADAEAAA8AAABkcnMv&#10;ZG93bnJldi54bWxMj8FOwzAQRO9I/IO1SNyo3UqtShqnQlT0BAdKP2ATu0nAXofYSQNfz1Yc4LLS&#10;vtHOzuTbyTsx2j62gTTMZwqEpSqYlmoNx7enuzWImJAMukBWw5eNsC2ur3LMTDjTqx0PqRZsQjFD&#10;DU1KXSZlrBrrMc5CZ4m1U+g9Jl77Wpoez2zunVwotZIeW+IPDXb2sbHVx2HwGvbT9/LZVeOuvD8O&#10;i5Pbf77g+0rr25tpt+HxsAGR7JT+LuDSgfNDwcHKMJCJwmngNompWoK4qGq+ZlL+Elnk8n+J4gcA&#10;AP//AwBQSwECLQAUAAYACAAAACEAtoM4kv4AAADhAQAAEwAAAAAAAAAAAAAAAAAAAAAAW0NvbnRl&#10;bnRfVHlwZXNdLnhtbFBLAQItABQABgAIAAAAIQA4/SH/1gAAAJQBAAALAAAAAAAAAAAAAAAAAC8B&#10;AABfcmVscy8ucmVsc1BLAQItABQABgAIAAAAIQDfcJZ7vwEAAHYDAAAOAAAAAAAAAAAAAAAAAC4C&#10;AABkcnMvZTJvRG9jLnhtbFBLAQItABQABgAIAAAAIQA/rHD03gAAAAwBAAAPAAAAAAAAAAAAAAAA&#10;ABkEAABkcnMvZG93bnJldi54bWxQSwUGAAAAAAQABADzAAAAJAUAAAAA&#10;" strokecolor="windowText" strokeweight="1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E2453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1">
    <w:nsid w:val="FFFFFFFB"/>
    <w:multiLevelType w:val="multilevel"/>
    <w:tmpl w:val="2E085744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80448970">
    <w:abstractNumId w:val="11"/>
  </w:num>
  <w:num w:numId="2" w16cid:durableId="596716277">
    <w:abstractNumId w:val="16"/>
  </w:num>
  <w:num w:numId="3" w16cid:durableId="106163188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995386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96593689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19249341">
    <w:abstractNumId w:val="21"/>
  </w:num>
  <w:num w:numId="7" w16cid:durableId="784691155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40209305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61331910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288858164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50247220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20730183">
    <w:abstractNumId w:val="18"/>
  </w:num>
  <w:num w:numId="13" w16cid:durableId="493760482">
    <w:abstractNumId w:val="13"/>
  </w:num>
  <w:num w:numId="14" w16cid:durableId="799033032">
    <w:abstractNumId w:val="24"/>
  </w:num>
  <w:num w:numId="15" w16cid:durableId="413089811">
    <w:abstractNumId w:val="23"/>
  </w:num>
  <w:num w:numId="16" w16cid:durableId="1298073720">
    <w:abstractNumId w:val="30"/>
  </w:num>
  <w:num w:numId="17" w16cid:durableId="409083852">
    <w:abstractNumId w:val="15"/>
  </w:num>
  <w:num w:numId="18" w16cid:durableId="437913739">
    <w:abstractNumId w:val="14"/>
  </w:num>
  <w:num w:numId="19" w16cid:durableId="1941252906">
    <w:abstractNumId w:val="25"/>
  </w:num>
  <w:num w:numId="20" w16cid:durableId="685449650">
    <w:abstractNumId w:val="19"/>
  </w:num>
  <w:num w:numId="21" w16cid:durableId="1491946620">
    <w:abstractNumId w:val="0"/>
  </w:num>
  <w:num w:numId="22" w16cid:durableId="20253267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86953981">
    <w:abstractNumId w:val="29"/>
  </w:num>
  <w:num w:numId="24" w16cid:durableId="2036300170">
    <w:abstractNumId w:val="28"/>
  </w:num>
  <w:num w:numId="25" w16cid:durableId="1955624724">
    <w:abstractNumId w:val="22"/>
  </w:num>
  <w:num w:numId="26" w16cid:durableId="201214976">
    <w:abstractNumId w:val="27"/>
  </w:num>
  <w:num w:numId="27" w16cid:durableId="1786920533">
    <w:abstractNumId w:val="12"/>
  </w:num>
  <w:num w:numId="28" w16cid:durableId="1890800308">
    <w:abstractNumId w:val="26"/>
  </w:num>
  <w:num w:numId="29" w16cid:durableId="2043019276">
    <w:abstractNumId w:val="17"/>
  </w:num>
  <w:num w:numId="30" w16cid:durableId="1902986095">
    <w:abstractNumId w:val="20"/>
  </w:num>
  <w:num w:numId="31" w16cid:durableId="998995570">
    <w:abstractNumId w:val="10"/>
  </w:num>
  <w:num w:numId="32" w16cid:durableId="1357584009">
    <w:abstractNumId w:val="8"/>
  </w:num>
  <w:num w:numId="33" w16cid:durableId="1281764394">
    <w:abstractNumId w:val="7"/>
  </w:num>
  <w:num w:numId="34" w16cid:durableId="178744284">
    <w:abstractNumId w:val="6"/>
  </w:num>
  <w:num w:numId="35" w16cid:durableId="473956394">
    <w:abstractNumId w:val="5"/>
  </w:num>
  <w:num w:numId="36" w16cid:durableId="62918695">
    <w:abstractNumId w:val="9"/>
  </w:num>
  <w:num w:numId="37" w16cid:durableId="1330790132">
    <w:abstractNumId w:val="4"/>
  </w:num>
  <w:num w:numId="38" w16cid:durableId="1191147347">
    <w:abstractNumId w:val="3"/>
  </w:num>
  <w:num w:numId="39" w16cid:durableId="1921862977">
    <w:abstractNumId w:val="2"/>
  </w:num>
  <w:num w:numId="40" w16cid:durableId="2019503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2A06"/>
    <w:rsid w:val="00011442"/>
    <w:rsid w:val="00015D6E"/>
    <w:rsid w:val="00022F50"/>
    <w:rsid w:val="00051D00"/>
    <w:rsid w:val="00054B3D"/>
    <w:rsid w:val="00062F42"/>
    <w:rsid w:val="00076FA2"/>
    <w:rsid w:val="00095FFB"/>
    <w:rsid w:val="000A4901"/>
    <w:rsid w:val="000B1D1E"/>
    <w:rsid w:val="000B490A"/>
    <w:rsid w:val="000E39A1"/>
    <w:rsid w:val="00113C2D"/>
    <w:rsid w:val="00131CF9"/>
    <w:rsid w:val="00144E72"/>
    <w:rsid w:val="00197200"/>
    <w:rsid w:val="001A0C70"/>
    <w:rsid w:val="001A5335"/>
    <w:rsid w:val="001B7720"/>
    <w:rsid w:val="001C5D73"/>
    <w:rsid w:val="00210B6C"/>
    <w:rsid w:val="0021405C"/>
    <w:rsid w:val="002434A1"/>
    <w:rsid w:val="0025043F"/>
    <w:rsid w:val="002970D3"/>
    <w:rsid w:val="002B4488"/>
    <w:rsid w:val="002C1ECF"/>
    <w:rsid w:val="002C37B7"/>
    <w:rsid w:val="002F4330"/>
    <w:rsid w:val="00342684"/>
    <w:rsid w:val="00347B76"/>
    <w:rsid w:val="00360269"/>
    <w:rsid w:val="0038721C"/>
    <w:rsid w:val="003D2C24"/>
    <w:rsid w:val="003D480B"/>
    <w:rsid w:val="003D60E6"/>
    <w:rsid w:val="003E172B"/>
    <w:rsid w:val="003F6926"/>
    <w:rsid w:val="0040483E"/>
    <w:rsid w:val="00425F26"/>
    <w:rsid w:val="0043144F"/>
    <w:rsid w:val="00431BFA"/>
    <w:rsid w:val="0044462C"/>
    <w:rsid w:val="00451ABB"/>
    <w:rsid w:val="00453531"/>
    <w:rsid w:val="00457452"/>
    <w:rsid w:val="004631BC"/>
    <w:rsid w:val="004A3BFE"/>
    <w:rsid w:val="004C1E16"/>
    <w:rsid w:val="004D671F"/>
    <w:rsid w:val="004E6D32"/>
    <w:rsid w:val="0050282A"/>
    <w:rsid w:val="00507BD8"/>
    <w:rsid w:val="00514BE1"/>
    <w:rsid w:val="00517D15"/>
    <w:rsid w:val="00520724"/>
    <w:rsid w:val="00524571"/>
    <w:rsid w:val="00526260"/>
    <w:rsid w:val="005641B9"/>
    <w:rsid w:val="0057253D"/>
    <w:rsid w:val="00584EC8"/>
    <w:rsid w:val="00590AC8"/>
    <w:rsid w:val="005A2A15"/>
    <w:rsid w:val="005A6B05"/>
    <w:rsid w:val="005B3088"/>
    <w:rsid w:val="005D6DDF"/>
    <w:rsid w:val="005E4814"/>
    <w:rsid w:val="005F714D"/>
    <w:rsid w:val="00601E29"/>
    <w:rsid w:val="00604C08"/>
    <w:rsid w:val="006146F0"/>
    <w:rsid w:val="00625E96"/>
    <w:rsid w:val="00641795"/>
    <w:rsid w:val="00645C72"/>
    <w:rsid w:val="0066378C"/>
    <w:rsid w:val="00665EA9"/>
    <w:rsid w:val="006712D6"/>
    <w:rsid w:val="00674611"/>
    <w:rsid w:val="006A2E12"/>
    <w:rsid w:val="006D45AF"/>
    <w:rsid w:val="006D5FA5"/>
    <w:rsid w:val="006E60F7"/>
    <w:rsid w:val="006F0BC8"/>
    <w:rsid w:val="00720ADB"/>
    <w:rsid w:val="00724ABB"/>
    <w:rsid w:val="00740AD0"/>
    <w:rsid w:val="00783274"/>
    <w:rsid w:val="007A26A5"/>
    <w:rsid w:val="007A67D4"/>
    <w:rsid w:val="007C4336"/>
    <w:rsid w:val="0083499F"/>
    <w:rsid w:val="00863C2C"/>
    <w:rsid w:val="0087792E"/>
    <w:rsid w:val="008A0D7A"/>
    <w:rsid w:val="009028F3"/>
    <w:rsid w:val="0091035B"/>
    <w:rsid w:val="00917415"/>
    <w:rsid w:val="009276D4"/>
    <w:rsid w:val="00934ABF"/>
    <w:rsid w:val="009807F9"/>
    <w:rsid w:val="00997C2B"/>
    <w:rsid w:val="009B78FF"/>
    <w:rsid w:val="009C5D7F"/>
    <w:rsid w:val="009E079A"/>
    <w:rsid w:val="009F2928"/>
    <w:rsid w:val="00A07958"/>
    <w:rsid w:val="00A24571"/>
    <w:rsid w:val="00A40D84"/>
    <w:rsid w:val="00A533D4"/>
    <w:rsid w:val="00A5713E"/>
    <w:rsid w:val="00A57261"/>
    <w:rsid w:val="00A67267"/>
    <w:rsid w:val="00A95B7B"/>
    <w:rsid w:val="00AF6022"/>
    <w:rsid w:val="00B03DC1"/>
    <w:rsid w:val="00B13690"/>
    <w:rsid w:val="00B93760"/>
    <w:rsid w:val="00BB5522"/>
    <w:rsid w:val="00BC1026"/>
    <w:rsid w:val="00BE45DA"/>
    <w:rsid w:val="00BE6E09"/>
    <w:rsid w:val="00BF419F"/>
    <w:rsid w:val="00BF5ED5"/>
    <w:rsid w:val="00C03FE3"/>
    <w:rsid w:val="00C4540F"/>
    <w:rsid w:val="00C67D82"/>
    <w:rsid w:val="00CB2E00"/>
    <w:rsid w:val="00CB38E1"/>
    <w:rsid w:val="00CB4B8D"/>
    <w:rsid w:val="00CD676A"/>
    <w:rsid w:val="00D21FC5"/>
    <w:rsid w:val="00D30DFA"/>
    <w:rsid w:val="00D40B36"/>
    <w:rsid w:val="00D47356"/>
    <w:rsid w:val="00D56935"/>
    <w:rsid w:val="00D758C6"/>
    <w:rsid w:val="00D912C2"/>
    <w:rsid w:val="00DF2DDE"/>
    <w:rsid w:val="00E37E43"/>
    <w:rsid w:val="00E50DF6"/>
    <w:rsid w:val="00E51CBD"/>
    <w:rsid w:val="00E70AA4"/>
    <w:rsid w:val="00E73289"/>
    <w:rsid w:val="00E97402"/>
    <w:rsid w:val="00E9740A"/>
    <w:rsid w:val="00EA1182"/>
    <w:rsid w:val="00F122CE"/>
    <w:rsid w:val="00F16EE5"/>
    <w:rsid w:val="00F30E76"/>
    <w:rsid w:val="00F3272A"/>
    <w:rsid w:val="00F44D30"/>
    <w:rsid w:val="00F60FFB"/>
    <w:rsid w:val="00F631AB"/>
    <w:rsid w:val="00F65266"/>
    <w:rsid w:val="00F7180E"/>
    <w:rsid w:val="00F82B3A"/>
    <w:rsid w:val="00F832CE"/>
    <w:rsid w:val="00FB6822"/>
    <w:rsid w:val="00FC456B"/>
    <w:rsid w:val="00FD1551"/>
    <w:rsid w:val="00FD6B8D"/>
    <w:rsid w:val="00FE08F8"/>
    <w:rsid w:val="00FE72C2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A36FF3"/>
  <w14:defaultImageDpi w14:val="300"/>
  <w15:chartTrackingRefBased/>
  <w15:docId w15:val="{459D2D09-B329-4D25-B1C8-F9F020D2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99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pPr>
      <w:autoSpaceDE w:val="0"/>
      <w:autoSpaceDN w:val="0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4">
    <w:name w:val="footnote text"/>
    <w:basedOn w:val="a"/>
    <w:link w:val="a5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6">
    <w:name w:val="footnote reference"/>
    <w:semiHidden/>
    <w:rPr>
      <w:vertAlign w:val="superscript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pPr>
      <w:numPr>
        <w:numId w:val="0"/>
      </w:numPr>
    </w:pPr>
  </w:style>
  <w:style w:type="paragraph" w:styleId="a9">
    <w:name w:val="header"/>
    <w:basedOn w:val="a"/>
    <w:link w:val="a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Body Text Indent"/>
    <w:basedOn w:val="a"/>
    <w:link w:val="ae"/>
    <w:pPr>
      <w:ind w:left="630" w:hanging="630"/>
    </w:pPr>
    <w:rPr>
      <w:szCs w:val="24"/>
    </w:rPr>
  </w:style>
  <w:style w:type="paragraph" w:styleId="af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character" w:customStyle="1" w:styleId="aa">
    <w:name w:val="页眉 字符"/>
    <w:link w:val="a9"/>
    <w:uiPriority w:val="99"/>
    <w:rsid w:val="0040483E"/>
  </w:style>
  <w:style w:type="paragraph" w:styleId="af0">
    <w:name w:val="Normal (Web)"/>
    <w:basedOn w:val="a"/>
    <w:uiPriority w:val="99"/>
    <w:unhideWhenUsed/>
    <w:rsid w:val="005641B9"/>
    <w:pPr>
      <w:autoSpaceDE/>
      <w:autoSpaceDN/>
      <w:spacing w:before="100" w:beforeAutospacing="1" w:after="100" w:afterAutospacing="1"/>
    </w:pPr>
    <w:rPr>
      <w:rFonts w:ascii="Times" w:hAnsi="Times"/>
    </w:rPr>
  </w:style>
  <w:style w:type="character" w:styleId="af1">
    <w:name w:val="Strong"/>
    <w:uiPriority w:val="22"/>
    <w:qFormat/>
    <w:rsid w:val="005641B9"/>
    <w:rPr>
      <w:b/>
      <w:bCs/>
    </w:rPr>
  </w:style>
  <w:style w:type="character" w:customStyle="1" w:styleId="apple-converted-space">
    <w:name w:val="apple-converted-space"/>
    <w:rsid w:val="005641B9"/>
  </w:style>
  <w:style w:type="character" w:styleId="af2">
    <w:name w:val="Emphasis"/>
    <w:uiPriority w:val="20"/>
    <w:qFormat/>
    <w:rsid w:val="005641B9"/>
    <w:rPr>
      <w:i/>
      <w:iCs/>
    </w:rPr>
  </w:style>
  <w:style w:type="character" w:customStyle="1" w:styleId="a5">
    <w:name w:val="脚注文本 字符"/>
    <w:link w:val="a4"/>
    <w:semiHidden/>
    <w:rsid w:val="00453531"/>
    <w:rPr>
      <w:sz w:val="16"/>
      <w:szCs w:val="16"/>
    </w:rPr>
  </w:style>
  <w:style w:type="paragraph" w:styleId="af3">
    <w:name w:val="Balloon Text"/>
    <w:basedOn w:val="a"/>
    <w:link w:val="af4"/>
    <w:rsid w:val="003F6926"/>
    <w:rPr>
      <w:rFonts w:ascii="Segoe UI" w:hAnsi="Segoe UI" w:cs="Segoe UI"/>
      <w:sz w:val="18"/>
      <w:szCs w:val="18"/>
    </w:rPr>
  </w:style>
  <w:style w:type="character" w:customStyle="1" w:styleId="af4">
    <w:name w:val="批注框文本 字符"/>
    <w:link w:val="af3"/>
    <w:rsid w:val="003F6926"/>
    <w:rPr>
      <w:rFonts w:ascii="Segoe UI" w:hAnsi="Segoe UI" w:cs="Segoe UI"/>
      <w:sz w:val="18"/>
      <w:szCs w:val="18"/>
    </w:rPr>
  </w:style>
  <w:style w:type="table" w:styleId="af5">
    <w:name w:val="Table Grid"/>
    <w:basedOn w:val="a1"/>
    <w:rsid w:val="0051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BE45DA"/>
    <w:rPr>
      <w:color w:val="808080"/>
    </w:rPr>
  </w:style>
  <w:style w:type="paragraph" w:customStyle="1" w:styleId="ParagraphStyle1">
    <w:name w:val="Paragraph Style 1"/>
    <w:basedOn w:val="a"/>
    <w:uiPriority w:val="99"/>
    <w:rsid w:val="00BE45DA"/>
    <w:pPr>
      <w:widowControl w:val="0"/>
      <w:tabs>
        <w:tab w:val="left" w:pos="480"/>
      </w:tabs>
      <w:autoSpaceDE/>
      <w:autoSpaceDN/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BE45DA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BE45DA"/>
    <w:pPr>
      <w:autoSpaceDE/>
      <w:autoSpaceDN/>
    </w:pPr>
  </w:style>
  <w:style w:type="character" w:customStyle="1" w:styleId="10">
    <w:name w:val="标题 1 字符"/>
    <w:link w:val="1"/>
    <w:uiPriority w:val="9"/>
    <w:rsid w:val="00BE45DA"/>
    <w:rPr>
      <w:smallCaps/>
      <w:kern w:val="28"/>
    </w:rPr>
  </w:style>
  <w:style w:type="character" w:customStyle="1" w:styleId="ReferenceHeadChar">
    <w:name w:val="Reference Head Char"/>
    <w:link w:val="ReferenceHead"/>
    <w:rsid w:val="00BE45DA"/>
    <w:rPr>
      <w:smallCaps/>
      <w:kern w:val="28"/>
    </w:rPr>
  </w:style>
  <w:style w:type="character" w:customStyle="1" w:styleId="Style1Char">
    <w:name w:val="Style1 Char"/>
    <w:link w:val="Style1"/>
    <w:rsid w:val="00BE45DA"/>
    <w:rPr>
      <w:smallCaps/>
      <w:kern w:val="28"/>
    </w:rPr>
  </w:style>
  <w:style w:type="paragraph" w:customStyle="1" w:styleId="ColourfulShadingAccent11">
    <w:name w:val="Colourful Shading – Accent 11"/>
    <w:hidden/>
    <w:uiPriority w:val="99"/>
    <w:rsid w:val="00BE45DA"/>
    <w:rPr>
      <w:lang w:val="en-US" w:eastAsia="en-US"/>
    </w:rPr>
  </w:style>
  <w:style w:type="character" w:customStyle="1" w:styleId="BodyText2">
    <w:name w:val="Body Text2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link w:val="2"/>
    <w:uiPriority w:val="9"/>
    <w:rsid w:val="00BE45DA"/>
    <w:rPr>
      <w:i/>
      <w:iCs/>
    </w:rPr>
  </w:style>
  <w:style w:type="paragraph" w:customStyle="1" w:styleId="TextL-MAG">
    <w:name w:val="Text L-MAG"/>
    <w:basedOn w:val="a"/>
    <w:link w:val="TextL-MAGChar"/>
    <w:qFormat/>
    <w:rsid w:val="00BE45DA"/>
    <w:pPr>
      <w:widowControl w:val="0"/>
      <w:tabs>
        <w:tab w:val="left" w:pos="360"/>
      </w:tabs>
      <w:autoSpaceDE/>
      <w:autoSpaceDN/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BE45DA"/>
    <w:rPr>
      <w:rFonts w:ascii="Arial" w:eastAsia="MS Mincho" w:hAnsi="Arial"/>
      <w:sz w:val="18"/>
      <w:szCs w:val="22"/>
      <w:lang w:eastAsia="ja-JP"/>
    </w:rPr>
  </w:style>
  <w:style w:type="character" w:customStyle="1" w:styleId="a8">
    <w:name w:val="页脚 字符"/>
    <w:link w:val="a7"/>
    <w:uiPriority w:val="99"/>
    <w:rsid w:val="00BE45DA"/>
  </w:style>
  <w:style w:type="character" w:customStyle="1" w:styleId="ae">
    <w:name w:val="正文文本缩进 字符"/>
    <w:link w:val="ad"/>
    <w:rsid w:val="00BE45DA"/>
    <w:rPr>
      <w:szCs w:val="24"/>
    </w:rPr>
  </w:style>
  <w:style w:type="character" w:styleId="af6">
    <w:name w:val="annotation reference"/>
    <w:rsid w:val="00BE45DA"/>
    <w:rPr>
      <w:sz w:val="18"/>
      <w:szCs w:val="18"/>
    </w:rPr>
  </w:style>
  <w:style w:type="paragraph" w:styleId="af7">
    <w:name w:val="annotation text"/>
    <w:basedOn w:val="a"/>
    <w:link w:val="af8"/>
    <w:rsid w:val="00BE45DA"/>
    <w:pPr>
      <w:autoSpaceDE/>
      <w:autoSpaceDN/>
    </w:pPr>
    <w:rPr>
      <w:sz w:val="24"/>
      <w:szCs w:val="24"/>
    </w:rPr>
  </w:style>
  <w:style w:type="character" w:customStyle="1" w:styleId="af8">
    <w:name w:val="批注文字 字符"/>
    <w:link w:val="af7"/>
    <w:rsid w:val="00BE45DA"/>
    <w:rPr>
      <w:sz w:val="24"/>
      <w:szCs w:val="24"/>
    </w:rPr>
  </w:style>
  <w:style w:type="paragraph" w:styleId="af9">
    <w:name w:val="annotation subject"/>
    <w:basedOn w:val="af7"/>
    <w:next w:val="af7"/>
    <w:link w:val="afa"/>
    <w:rsid w:val="00BE45DA"/>
    <w:rPr>
      <w:b/>
      <w:bCs/>
      <w:sz w:val="20"/>
      <w:szCs w:val="20"/>
    </w:rPr>
  </w:style>
  <w:style w:type="character" w:customStyle="1" w:styleId="afa">
    <w:name w:val="批注主题 字符"/>
    <w:link w:val="af9"/>
    <w:rsid w:val="00BE45DA"/>
    <w:rPr>
      <w:b/>
      <w:bCs/>
      <w:sz w:val="24"/>
      <w:szCs w:val="24"/>
    </w:rPr>
  </w:style>
  <w:style w:type="character" w:styleId="afb">
    <w:name w:val="Unresolved Mention"/>
    <w:uiPriority w:val="99"/>
    <w:semiHidden/>
    <w:unhideWhenUsed/>
    <w:rsid w:val="00BE4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5722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05BF7-A03E-47A7-A675-A0B48F891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2556</Words>
  <Characters>14574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17096</CharactersWithSpaces>
  <SharedDoc>false</SharedDoc>
  <HLinks>
    <vt:vector size="54" baseType="variant">
      <vt:variant>
        <vt:i4>2490375</vt:i4>
      </vt:variant>
      <vt:variant>
        <vt:i4>30</vt:i4>
      </vt:variant>
      <vt:variant>
        <vt:i4>0</vt:i4>
      </vt:variant>
      <vt:variant>
        <vt:i4>5</vt:i4>
      </vt:variant>
      <vt:variant>
        <vt:lpwstr>mailto:HUMANIST@NYVM.ORG</vt:lpwstr>
      </vt:variant>
      <vt:variant>
        <vt:lpwstr/>
      </vt:variant>
      <vt:variant>
        <vt:i4>8126496</vt:i4>
      </vt:variant>
      <vt:variant>
        <vt:i4>27</vt:i4>
      </vt:variant>
      <vt:variant>
        <vt:i4>0</vt:i4>
      </vt:variant>
      <vt:variant>
        <vt:i4>5</vt:i4>
      </vt:variant>
      <vt:variant>
        <vt:lpwstr>http://www.amdahl.com/doc/products/bsg/intra/infra/html</vt:lpwstr>
      </vt:variant>
      <vt:variant>
        <vt:lpwstr/>
      </vt:variant>
      <vt:variant>
        <vt:i4>983107</vt:i4>
      </vt:variant>
      <vt:variant>
        <vt:i4>24</vt:i4>
      </vt:variant>
      <vt:variant>
        <vt:i4>0</vt:i4>
      </vt:variant>
      <vt:variant>
        <vt:i4>5</vt:i4>
      </vt:variant>
      <vt:variant>
        <vt:lpwstr>http://home.process.com/Intranets/wp2.htp</vt:lpwstr>
      </vt:variant>
      <vt:variant>
        <vt:lpwstr/>
      </vt:variant>
      <vt:variant>
        <vt:i4>1310813</vt:i4>
      </vt:variant>
      <vt:variant>
        <vt:i4>21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18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2031701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2555906</vt:i4>
      </vt:variant>
      <vt:variant>
        <vt:i4>12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9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2031701</vt:i4>
      </vt:variant>
      <vt:variant>
        <vt:i4>3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cp:lastModifiedBy>Zonghao Ye</cp:lastModifiedBy>
  <cp:revision>13</cp:revision>
  <cp:lastPrinted>2007-05-08T12:48:00Z</cp:lastPrinted>
  <dcterms:created xsi:type="dcterms:W3CDTF">2026-02-28T03:01:00Z</dcterms:created>
  <dcterms:modified xsi:type="dcterms:W3CDTF">2026-07-17T04:51:00Z</dcterms:modified>
</cp:coreProperties>
</file>