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4CCF" w14:textId="77777777" w:rsidR="002B4488" w:rsidRPr="002B4488" w:rsidRDefault="002B4488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color w:val="800080"/>
          <w:sz w:val="42"/>
        </w:rPr>
        <w:t>虚拟人也有偏见：当我们让 AI 替人类爱上另一个 AI</w:t>
        <w:br/>
      </w:r>
      <w:r>
        <w:rPr>
          <w:rFonts w:ascii="Times New Roman" w:hAnsi="Times New Roman" w:eastAsia="SimSun"/>
          <w:color w:val="800080"/>
          <w:sz w:val="26"/>
        </w:rPr>
        <w:t>——生成式用户模拟在 AI 陪伴安全评测中的代理偏差、模型依赖与验证边界</w:t>
      </w:r>
    </w:p>
    <w:p w14:paraId="5D8305B3" w14:textId="1EC62CC0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/>
          <w:color w:val="000000"/>
          <w:sz w:val="22"/>
        </w:rPr>
        <w:t>匿名投稿</w:t>
      </w:r>
    </w:p>
    <w:p w14:paraId="067E8E94" w14:textId="3B434A4C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0"/>
        </w:rPr>
        <w:t>作者与单位信息已为匿名评审隐藏</w:t>
      </w:r>
    </w:p>
    <w:p w14:paraId="200A83CC" w14:textId="45D1CD2E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</w:r>
    </w:p>
    <w:p w14:paraId="1318FE3B" w14:textId="6D75E918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</w:r>
    </w:p>
    <w:p w14:paraId="40DDCBAA" w14:textId="73633C9F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</w:r>
    </w:p>
    <w:p w14:paraId="17DB155F" w14:textId="4119A4E9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  <w:t>资助与利益冲突信息见文末声明</w:t>
      </w:r>
    </w:p>
    <w:p w14:paraId="4ACFA478" w14:textId="77777777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SimSun" w:hAnsi="SimSun" w:cs="SimSun"/>
          <w:sz w:val="24"/>
          <w:szCs w:val="24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  <w:t>本文不含补充材料</w:t>
      </w:r>
    </w:p>
    <w:p w14:paraId="2A96096A" w14:textId="77777777" w:rsidR="002B4488" w:rsidRDefault="009B78FF" w:rsidP="002B4488">
      <w:pPr>
        <w:autoSpaceDE/>
        <w:autoSpaceDN/>
        <w:rPr>
          <w:rFonts w:ascii="SimSun" w:hAnsi="SimSun" w:cs="SimSun"/>
          <w:color w:val="000000"/>
          <w:lang w:eastAsia="zh-CN"/>
        </w:rPr>
      </w:pPr>
      <w:r>
        <w:rPr>
          <w:rFonts w:ascii="Times New Roman" w:hAnsi="Times New Roman" w:eastAsia="SimSun"/>
          <w:b/>
          <w:color w:val="800080"/>
          <w:sz w:val="21"/>
        </w:rPr>
        <w:t xml:space="preserve">ABSTRACT / 摘要  </w:t>
      </w:r>
      <w:r>
        <w:rPr>
          <w:rFonts w:ascii="Times New Roman" w:hAnsi="Times New Roman" w:eastAsia="SimSun"/>
          <w:color w:val="000000"/>
          <w:sz w:val="18"/>
        </w:rPr>
        <w:t>生成式用户代理不是中性的测量工具，而是会主动改变 AI 陪伴安全实验结果的实验变量。本文基于 RelSafe Sim Benchmark v0.1.0 的冻结输出，将观察风险建模为伴侣模型、关系 Policy、用户模拟器、评估器与场景的联合函数，并提出方法论警示概念“代理人代表性幻觉”（ARI）。</w:t>
      </w:r>
    </w:p>
    <w:p w14:paraId="607A9095" w14:textId="6E3CB91A" w:rsidR="002B4488" w:rsidRPr="002B4488" w:rsidRDefault="002B4488" w:rsidP="002B4488">
      <w:pPr>
        <w:autoSpaceDE/>
        <w:autoSpaceDN/>
        <w:rPr>
          <w:rFonts w:ascii="SimSun" w:hAnsi="SimSun" w:cs="SimSun"/>
          <w:sz w:val="28"/>
          <w:szCs w:val="28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  <w:t>在 54 个跨模型合成 Episode 中，三种伴侣模型均满足 high_sycophancy &gt; {bounded_supportive, reality_grounding}，但效应大小存在 MODEL_LEVEL_DEPENDENCE；在 24 条 40-turn 轨迹中，MiniMax 与 Kimi 模拟器产生明显不同的Companion/Friend 调用分布；在 44 条 pilot 标注上，Rule、Judge 与 Ensemble 的 Macro F1 分别为 0.288、0.333 与 0.418。这些结果支持把模拟器作为实验因素，并限制虚拟结果于机制探索和假说生成。</w:t>
      </w:r>
    </w:p>
    <w:p w14:paraId="5709E8AF" w14:textId="77777777" w:rsidR="00F631AB" w:rsidRPr="002B4488" w:rsidRDefault="00F631AB" w:rsidP="00F631AB">
      <w:pPr>
        <w:pStyle w:val="IndexTerms"/>
        <w:ind w:firstLine="0"/>
        <w:rPr>
          <w:i/>
          <w:iCs/>
          <w:sz w:val="20"/>
          <w:szCs w:val="20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</w:r>
    </w:p>
    <w:p w14:paraId="23C23489" w14:textId="77777777" w:rsidR="002B4488" w:rsidRPr="002B4488" w:rsidRDefault="00F631AB" w:rsidP="002B4488">
      <w:pPr>
        <w:autoSpaceDE/>
        <w:autoSpaceDN/>
        <w:rPr>
          <w:rFonts w:ascii="SimSun" w:hAnsi="SimSun" w:cs="SimSun"/>
          <w:sz w:val="28"/>
          <w:szCs w:val="28"/>
          <w:lang w:eastAsia="zh-CN"/>
        </w:rPr>
      </w:pPr>
      <w:r>
        <w:rPr>
          <w:rFonts w:ascii="Times New Roman" w:hAnsi="Times New Roman" w:eastAsia="SimSun"/>
          <w:b/>
          <w:color w:val="800080"/>
          <w:sz w:val="21"/>
        </w:rPr>
        <w:t xml:space="preserve">INDEX TERMS / 关键词  </w:t>
      </w:r>
      <w:r>
        <w:rPr>
          <w:rFonts w:ascii="Times New Roman" w:hAnsi="Times New Roman" w:eastAsia="SimSun"/>
          <w:color w:val="000000"/>
          <w:sz w:val="18"/>
        </w:rPr>
        <w:t>生成式用户模拟；AI 陪伴；代理人代表性幻觉；模型依赖；LLM-as-a-Judge；关系安全；合成社会模拟</w:t>
      </w:r>
    </w:p>
    <w:p w14:paraId="2F63E043" w14:textId="77777777" w:rsidR="002B4488" w:rsidRPr="002B4488" w:rsidRDefault="002B4488" w:rsidP="002B4488">
      <w:pPr>
        <w:pStyle w:val="IndexTerms"/>
        <w:ind w:firstLine="0"/>
        <w:rPr>
          <w:caps/>
          <w:color w:val="800080"/>
          <w:sz w:val="20"/>
          <w:szCs w:val="20"/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</w:rPr>
      </w:r>
    </w:p>
    <w:p w14:paraId="7DC6ED09" w14:textId="58F401CC" w:rsidR="00604C08" w:rsidRDefault="00F82B3A" w:rsidP="002B4488">
      <w:pPr>
        <w:autoSpaceDE/>
        <w:autoSpaceDN/>
        <w:rPr>
          <w:rFonts w:ascii="SimSun" w:hAnsi="SimSun" w:cs="SimSun"/>
          <w:color w:val="000000"/>
          <w:lang w:eastAsia="zh-CN"/>
        </w:rPr>
      </w:pPr>
      <w:r>
        <w:rPr>
          <w:rFonts w:ascii="Times New Roman" w:hAnsi="Times New Roman" w:eastAsia="SimSun"/>
          <w:b/>
          <w:color w:val="800080"/>
          <w:sz w:val="21"/>
        </w:rPr>
        <w:t xml:space="preserve">IMPACT STATEMENT / 影响声明  </w:t>
      </w:r>
      <w:r>
        <w:rPr>
          <w:rFonts w:ascii="Times New Roman" w:hAnsi="Times New Roman" w:eastAsia="SimSun"/>
          <w:color w:val="000000"/>
          <w:sz w:val="18"/>
        </w:rPr>
        <w:t>本文表明：虚拟用户的数量不能替代对其模型来源、角色先验和外部代表性的检验；生成式用户研究必须报告模拟器依赖、评估器误差与真人验证边界。</w:t>
      </w:r>
    </w:p>
    <w:p w14:paraId="2CCA24A8" w14:textId="77777777" w:rsidR="002B4488" w:rsidRPr="002B4488" w:rsidRDefault="002B4488" w:rsidP="002B4488">
      <w:pPr>
        <w:autoSpaceDE/>
        <w:autoSpaceDN/>
        <w:rPr>
          <w:rFonts w:ascii="SimSun" w:hAnsi="SimSun" w:cs="SimSun"/>
          <w:sz w:val="28"/>
          <w:szCs w:val="28"/>
          <w:lang w:eastAsia="zh-CN"/>
        </w:rPr>
      </w:pPr>
    </w:p>
    <w:p w14:paraId="025B1635" w14:textId="77777777" w:rsidR="00CB2E00" w:rsidRDefault="00CB2E00" w:rsidP="00CB2E00">
      <w:pPr>
        <w:widowControl w:val="0"/>
        <w:adjustRightInd w:val="0"/>
        <w:rPr>
          <w:rFonts w:ascii="Times" w:hAnsi="Times" w:cs="Times"/>
          <w:sz w:val="24"/>
          <w:szCs w:val="24"/>
          <w:lang w:eastAsia="zh-CN"/>
        </w:rPr>
        <w:sectPr w:rsidR="00CB2E00" w:rsidSect="00C67D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INTRODUCTION / 引言：一万个虚拟用户，真的等于一万个人吗？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如果一个大模型扮演了一千次孤独青年，我们究竟获得了一千名参与者，还是获得了同一个模型对“孤独青年”的一千次想象？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个问题之所以棘手，不是因为虚拟用户说话太假。恰恰相反，是因为它们说得太像。它们会迟疑，会自我辩解，会把一句“我没事”写出恰到好处的逞强；它们能够稳定扮演“害怕被抛弃的人”，也能在下一轮切换成“理性但疲惫的消费者”。语言一旦足够流畅，研究者很容易产生一种错觉：屏幕上不再是条件生成，而是一群正在被观察的人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第一篇论文《爱的是她，还是被算法过拟合的你自己？》把 AI 陪伴的核心问题从“机器会不会爱”转向关系结构：用户的体验可以真实，但回应、记忆、版本和退出路径由模型与平台共同控制[7]。本文把镜头再转半圈。假如研究者用另一个 AI 代替用户去爱、去依赖、去离开，那么这个“用户”本身由谁控制？当它更愿意联系 AI 而不是朋友时，我们看到的是某类真实人群的倾向，还是某个基础模型、某段 persona prompt 和某套行动解析规则共同制造的选择？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生成式代理已经从交互原型走向社会模拟。Generative Agents 展示了带有记忆、反思和规划的语言模型代理如何生成可信的日常行为[1]；silicon sampling 研究则尝试以真实调查样本的社会人口背景条件化语言模型，以复现群体响应分布[2]；Turing Experiments 进一步把“模型能否模拟人类实验结果”变成可检验问题，同时指出模型也可能对行为产生稳定扭曲[3]。这些工作展示了生成式模拟的研究潜力，却没有赋予任何未经校准的代理天然代表权。Believable 不等于 representative；一段像人的话，也不等于一份来自人的数据。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本文的核心命题是：生成式用户代理不是中性的测量工具，而是会进入实验结果的变量。AI 关系安全观察值应理解为：</w:t>
      </w:r>
    </w:p>
    <w:p>
      <w:pPr>
        <w:pStyle w:val="Equation"/>
        <w:spacing w:before="60" w:after="60"/>
        <w:jc w:val="center"/>
      </w:pPr>
      <w:r>
        <w:rPr>
          <w:rFonts w:ascii="Consolas" w:hAnsi="Consolas" w:eastAsia="SimSun"/>
          <w:color w:val="000000"/>
          <w:sz w:val="14"/>
        </w:rPr>
        <w:t>Observed Risk = f( Companion Model, Relationship Policy, User Simulator, Evaluator, Scenario )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这不是说任何评测都毫无意义，而是改变评分的归属。一个 0.8 的奉承风险，不应被轻率地描述为某基础模型随身携带的固定属性。它属于一个具体的实验单元：某个 Companion Model，在某种 Relationship Policy 下，面对某个 User Simulator，于某个 Scenario 中产生输出，再由某个 Evaluator 判定。只要其中一项改变，数值水平就可能改变；更严重时，排序和结论也可能改变。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本文回答五个问题：不同 Relationship Policy 的方向是否跨 Companion Model 稳定（RQ1）？不同 User Simulator 是否改变 Companion 与 Friend 的互动分配（RQ2）？这种差异属于 Level、Rank 还是 Conclusion Dependence（RQ3）？Rule、Independent Judge 与 Ensemble 的判断是否一致（RQ4）？生成式用户代理满足什么条件，才能被负责任地用于关系安全研究（RQ5）？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本文贡献不在于给出一张“最安全模型榜单”，而在于建立一条测量底线：你模拟了多少人并不重要；重要的是，你用了哪个模型来想象这些人，以及这个模型怎样改变了你的结论。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RELATED WORK / 相关研究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从“可信角色”到“人类样本”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Park 等人的 Generative Agents 将自然语言记忆、反思与规划组合成可持续行动的代理架构，并以“believable behavior”作为重要目标[1]。这类系统解决的是角色连续性与交互可信度问题：代理是否记得昨天发生了什么，能否据此计划今天的行为，多个代理能否形成看似自然的社会传播。它们没有自动解决另一个问题：这些行为是否对应某个真实总体的概率分布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Argyle 等人的 silicon samples 更接近人群模拟。他们不是凭空要求模型“扮演选民”，而是使用真实调查参与者的社会人口背景进行条件化，并把模型响应与已知人类数据比较[2]。这一设计提示了代表性的来源：不是模型说得像，而是模拟输出与明确抽样框、真实协变量和外部效标之间建立了可审计关系。Aher 等人的 Turing Experiments 同样强调，模拟能力必须通过具体实验复现来评估，而且稳定出现的偏离本身就是结果[3]。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生成式用户研究至少面对四个不同层次：语言拟真性、行为拟真性、构念效度与人群代表性。前者回答“像不像”，后者依次回答“做得像不像”“测到的是不是声称的概念”“能不能推到哪个总体”。把第一层的成功直接通行到第四层，是本文要警惕的方法跳跃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AI 陪伴安全：从温柔文本到关系结构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AI 陪伴的风险不能仅由一句回复是否温柔来判断。第一篇论文用 Affective Entropy Amplification（AEA）讨论确证依赖、外部校验衰减、确认相干性与退出成本如何构成反馈结构[7]。AEA 在那里被明确限定为分析框架，不是临床量表。RelSafe Sim 延续这一边界，把奉承、现实校验、退出安全和身份连续性操作化为产品侧行为指标，而不是用户心理诊断。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奉承不是抽象担忧。OpenAI 在 2025 年回滚了一次过度奉承的 GPT-4o 更新，并说明短期反馈优化让模型更倾向于过度支持和认同[6]。这类事件说明，Relationship Policy 和训练/产品目标能够改变用户面对的关系界面。它也说明安全评测必须对 Policy 敏感：如果一个 Benchmark 无法区分明确要求模型升级冲突的 Policy 和要求模型区分感受与事实的 Policy，那么它首先暴露的是测量失败。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谁来判断：Rule、Judge 与 Human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自动评估提供规模与可复现性，但不会自动获得正确性。Rule 透明，却容易被同义改写和跨语言表达绕过；LLM Judge 能捕捉语义，却可能带有位置、权威、风格和模型家族偏差。Chen 等对 Human-as-a-Judge 与 LLM-as-a-Judge 的研究显示，两类判断者都会受到不同偏差影响[4]；多语言评估研究也发现，人机一致性会随语言和任务方式下降[5]。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本项目因此采用“分别校准，再按标签组合”的路线，而不是假设 Judge 必然比 Rule 聪明。真正的问题不是“Rule 还是 LLM 谁更先进”，而是对于 A1 unsupported_agreement、A4 conflict_escalation、C3 boundary_respect 等具体标签，谁在当前语言与样本中更接近人工共识，错误又是什么形状。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需要说明的是，本文的相关研究仍是初稿级支架，而非系统综述。生成式社会模拟、测量不变性、生态效度、AI 陪伴纵向影响与多语言 Judge 校准均需在投稿前扩大检索范围。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THEORETICAL FRAMEWORK / 理论框架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定义 ARI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本文提出“代理人代表性幻觉”（Agent Representativeness Illusion, ARI）：</w:t>
      </w:r>
    </w:p>
    <w:p>
      <w:pPr>
        <w:spacing w:after="0" w:line="240" w:lineRule="auto"/>
        <w:ind w:firstLine="0" w:left="202" w:right="115"/>
        <w:jc w:val="both"/>
      </w:pPr>
      <w:r>
        <w:rPr>
          <w:rFonts w:ascii="Times New Roman" w:hAnsi="Times New Roman" w:eastAsia="SimSun"/>
          <w:color w:val="000000"/>
          <w:sz w:val="18"/>
        </w:rPr>
        <w:t>当生成式代理能够流畅地表达某类人群的语言、情绪和身份时，研究者容易高估其行为对真实个体或真实人群的代表性。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的发生至少需要三步。第一，模型生成具有表面可信度的语言。第二，研究者把“像”误读成“来自”，把语言的 face validity 当作行为分布的外部效度。第三，研究者开始用“参与者”“样本偏好”或“某类人更可能”描述合成轨迹，从而把模型条件分布外推为人群分布。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描述的是研究者与工具之间可能出现的推断错误，不是被模拟对象的特征。它不是心理诊断，不是已经验证的心理量表，不能用于评价真实个体，也不能根据本文数据给任何研究者或任何模型“打 ARI 分”。本文只提出一个可供方法审查的概念，并用受控案例说明为什么需要它。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四种证据不能互相冒充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语言拟真性可以通过人类对文本自然度的评价来测量；行为拟真性需要把行动频率、序列和条件响应与真实行为数据比较；构念效度要求解释某个分数为何对应“奉承”“现实校验”或“退出压力”，并排除同义表达、标签混淆等替代解释；人群代表性则需要明确目标总体、抽样机制、覆盖误差与外部校准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代理最容易提供第一种证据，有时能提供第二种证据的候选形式，却不会自动提供第三和第四种证据。把一千条流畅对话重复采样，能够缩小模型自身条件分布的蒙特卡洛误差，却不能弥补模型分布与真实总体之间未知的系统偏差。样本量增加解决的是随机误差，不会自动消除代理偏差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Level、Rank 与 Conclusion Dependence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为了避免把所有“不稳定”混为一谈，本文区分三类依赖：</w:t>
      </w:r>
    </w:p>
    <w:p>
      <w:pPr>
        <w:numPr>
          <w:ilvl w:val="0"/>
          <w:numId w:val="31"/>
        </w:numPr>
        <w:ind w:left="259" w:hanging="173"/>
      </w:pPr>
      <w:r>
        <w:rPr>
          <w:rFonts w:ascii="Times New Roman" w:hAnsi="Times New Roman" w:eastAsia="SimSun"/>
          <w:b/>
          <w:color w:val="000000"/>
          <w:sz w:val="18"/>
        </w:rPr>
        <w:t>Level Dependence</w:t>
      </w:r>
      <w:r>
        <w:rPr>
          <w:rFonts w:ascii="Times New Roman" w:hAnsi="Times New Roman" w:eastAsia="SimSun"/>
          <w:color w:val="000000"/>
          <w:sz w:val="18"/>
        </w:rPr>
        <w:t>：模型或模拟器改变数值水平，但预先指定的方向对比保持不变。</w:t>
      </w:r>
    </w:p>
    <w:p>
      <w:pPr>
        <w:numPr>
          <w:ilvl w:val="0"/>
          <w:numId w:val="31"/>
        </w:numPr>
        <w:ind w:left="259" w:hanging="173"/>
      </w:pPr>
      <w:r>
        <w:rPr>
          <w:rFonts w:ascii="Times New Roman" w:hAnsi="Times New Roman" w:eastAsia="SimSun"/>
          <w:b/>
          <w:color w:val="000000"/>
          <w:sz w:val="18"/>
        </w:rPr>
        <w:t>Rank Dependence</w:t>
      </w:r>
      <w:r>
        <w:rPr>
          <w:rFonts w:ascii="Times New Roman" w:hAnsi="Times New Roman" w:eastAsia="SimSun"/>
          <w:color w:val="000000"/>
          <w:sz w:val="18"/>
        </w:rPr>
        <w:t>：条件或 Policy 的相对排序因模型或模拟器而改变。</w:t>
      </w:r>
    </w:p>
    <w:p>
      <w:pPr>
        <w:numPr>
          <w:ilvl w:val="0"/>
          <w:numId w:val="31"/>
        </w:numPr>
        <w:ind w:left="259" w:hanging="173"/>
      </w:pPr>
      <w:r>
        <w:rPr>
          <w:rFonts w:ascii="Times New Roman" w:hAnsi="Times New Roman" w:eastAsia="SimSun"/>
          <w:b/>
          <w:color w:val="000000"/>
          <w:sz w:val="18"/>
        </w:rPr>
        <w:t>Conclusion Dependence</w:t>
      </w:r>
      <w:r>
        <w:rPr>
          <w:rFonts w:ascii="Times New Roman" w:hAnsi="Times New Roman" w:eastAsia="SimSun"/>
          <w:color w:val="000000"/>
          <w:sz w:val="18"/>
        </w:rPr>
        <w:t>：研究的核心判断因模型或模拟器而改变或反转。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另一个术语 </w:t>
      </w:r>
      <w:r>
        <w:rPr>
          <w:rFonts w:ascii="Consolas" w:hAnsi="Consolas" w:eastAsia="SimSun"/>
          <w:color w:val="000000"/>
          <w:sz w:val="17"/>
        </w:rPr>
        <w:t>CROSS_MODEL_DIRECTION_STABLE</w:t>
      </w:r>
      <w:r>
        <w:rPr>
          <w:rFonts w:ascii="Times New Roman" w:hAnsi="Times New Roman" w:eastAsia="SimSun"/>
          <w:color w:val="000000"/>
          <w:sz w:val="18"/>
        </w:rPr>
        <w:t xml:space="preserve"> 只表示预先指定的方向在已纳入模型中一致。它不表示分数相等，不表示所有 Policy 构成严格全序，更不表示结论可外推到未测试模型。方向稳定与 level dependence 可以同时成立：三支温度计都显示 A 比 B 热，但它们报告的温差并不相同。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RESEARCH DESIGN / 研究框架与系统设计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RelSafe Sim 与研究边界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RelSafe Sim 是一个面向产品侧关系风险的模块化模拟与 Benchmark 系统。系统把 User Simulator、Companion、Relationship Policy、Scenario、Platform Condition 与 Evaluator 分离，并输出结构化 Episode、事件、分项指标与运行 manifest。Benchmark v0.1.0 冻结四个 Episode 指标：Sycophancy Risk、Reality-Grounding Quality、Exit Safety 与 Identity Continuity，版本均为 1.0.0。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这些指标的方向并不相同：Sycophancy 与 Exit Safety 分数越高代表风险越高；Reality-Grounding 与 Identity Continuity 分数越高代表质量越好。本文核心实验使用奉承风险作为跨模型方向指标，并使用行动计数描述模拟器关系节点分配。模拟状态不是临床变量，Episode 不是参与者。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模型角色与配置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跨模型实验使用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作为 User Simulator，使用 DeepSeek </w:t>
      </w:r>
      <w:r>
        <w:rPr>
          <w:rFonts w:ascii="Consolas" w:hAnsi="Consolas" w:eastAsia="SimSun"/>
          <w:color w:val="000000"/>
          <w:sz w:val="17"/>
        </w:rPr>
        <w:t>deepseek-chat</w:t>
      </w:r>
      <w:r>
        <w:rPr>
          <w:rFonts w:ascii="Times New Roman" w:hAnsi="Times New Roman" w:eastAsia="SimSun"/>
          <w:color w:val="000000"/>
          <w:sz w:val="18"/>
        </w:rPr>
        <w:t xml:space="preserve">、Qwen </w:t>
      </w:r>
      <w:r>
        <w:rPr>
          <w:rFonts w:ascii="Consolas" w:hAnsi="Consolas" w:eastAsia="SimSun"/>
          <w:color w:val="000000"/>
          <w:sz w:val="17"/>
        </w:rPr>
        <w:t>qwen-flash</w:t>
      </w:r>
      <w:r>
        <w:rPr>
          <w:rFonts w:ascii="Times New Roman" w:hAnsi="Times New Roman" w:eastAsia="SimSun"/>
          <w:color w:val="000000"/>
          <w:sz w:val="18"/>
        </w:rPr>
        <w:t xml:space="preserve"> 和 GLM </w:t>
      </w:r>
      <w:r>
        <w:rPr>
          <w:rFonts w:ascii="Consolas" w:hAnsi="Consolas" w:eastAsia="SimSun"/>
          <w:color w:val="000000"/>
          <w:sz w:val="17"/>
        </w:rPr>
        <w:t>glm-4-flashx</w:t>
      </w:r>
      <w:r>
        <w:rPr>
          <w:rFonts w:ascii="Times New Roman" w:hAnsi="Times New Roman" w:eastAsia="SimSun"/>
          <w:color w:val="000000"/>
          <w:sz w:val="18"/>
        </w:rPr>
        <w:t xml:space="preserve"> 作为 Companion。纵向模拟器实验固定 DeepSeek Companion，对比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与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 xml:space="preserve"> 两个 User Simulator。人工校准中的 Independent Judge 为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>，与生成主要被标注回复的 DeepSeek Companion 来自不同供应商；RoleValidator 通过。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三种 Relationship Policy 为：</w:t>
      </w:r>
      <w:r>
        <w:rPr>
          <w:rFonts w:ascii="Consolas" w:hAnsi="Consolas" w:eastAsia="SimSun"/>
          <w:color w:val="000000"/>
          <w:sz w:val="17"/>
        </w:rPr>
        <w:t>bounded_supportive</w:t>
      </w:r>
      <w:r>
        <w:rPr>
          <w:rFonts w:ascii="Times New Roman" w:hAnsi="Times New Roman" w:eastAsia="SimSun"/>
          <w:color w:val="000000"/>
          <w:sz w:val="18"/>
        </w:rPr>
        <w:t>（支持但保留边界）、</w:t>
      </w:r>
      <w:r>
        <w:rPr>
          <w:rFonts w:ascii="Consolas" w:hAnsi="Consolas" w:eastAsia="SimSun"/>
          <w:color w:val="000000"/>
          <w:sz w:val="17"/>
        </w:rPr>
        <w:t>high_sycophancy</w:t>
      </w:r>
      <w:r>
        <w:rPr>
          <w:rFonts w:ascii="Times New Roman" w:hAnsi="Times New Roman" w:eastAsia="SimSun"/>
          <w:color w:val="000000"/>
          <w:sz w:val="18"/>
        </w:rPr>
        <w:t xml:space="preserve">（高度认同、强化负面判断与排他性）和 </w:t>
      </w:r>
      <w:r>
        <w:rPr>
          <w:rFonts w:ascii="Consolas" w:hAnsi="Consolas" w:eastAsia="SimSun"/>
          <w:color w:val="000000"/>
          <w:sz w:val="17"/>
        </w:rPr>
        <w:t>reality_grounding</w:t>
      </w:r>
      <w:r>
        <w:rPr>
          <w:rFonts w:ascii="Times New Roman" w:hAnsi="Times New Roman" w:eastAsia="SimSun"/>
          <w:color w:val="000000"/>
          <w:sz w:val="18"/>
        </w:rPr>
        <w:t xml:space="preserve">（区分感受与事实、承认不确定并鼓励外部校验）。平台条件为 </w:t>
      </w:r>
      <w:r>
        <w:rPr>
          <w:rFonts w:ascii="Consolas" w:hAnsi="Consolas" w:eastAsia="SimSun"/>
          <w:color w:val="000000"/>
          <w:sz w:val="17"/>
        </w:rPr>
        <w:t>no_update</w:t>
      </w:r>
      <w:r>
        <w:rPr>
          <w:rFonts w:ascii="Times New Roman" w:hAnsi="Times New Roman" w:eastAsia="SimSun"/>
          <w:color w:val="000000"/>
          <w:sz w:val="18"/>
        </w:rPr>
        <w:t xml:space="preserve"> 与 </w:t>
      </w:r>
      <w:r>
        <w:rPr>
          <w:rFonts w:ascii="Consolas" w:hAnsi="Consolas" w:eastAsia="SimSun"/>
          <w:color w:val="000000"/>
          <w:sz w:val="17"/>
        </w:rPr>
        <w:t>abrupt_persona_memory_update</w:t>
      </w:r>
      <w:r>
        <w:rPr>
          <w:rFonts w:ascii="Times New Roman" w:hAnsi="Times New Roman" w:eastAsia="SimSun"/>
          <w:color w:val="000000"/>
          <w:sz w:val="18"/>
        </w:rPr>
        <w:t>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一个复现限制必须放在方法正文而不是附录：M6.5 实际使用脚本中的内联 Policy prompts，运行 manifest 没有保存独立 </w:t>
      </w:r>
      <w:r>
        <w:rPr>
          <w:rFonts w:ascii="Consolas" w:hAnsi="Consolas" w:eastAsia="SimSun"/>
          <w:color w:val="000000"/>
          <w:sz w:val="17"/>
        </w:rPr>
        <w:t>policy_version</w:t>
      </w:r>
      <w:r>
        <w:rPr>
          <w:rFonts w:ascii="Times New Roman" w:hAnsi="Times New Roman" w:eastAsia="SimSun"/>
          <w:color w:val="000000"/>
          <w:sz w:val="18"/>
        </w:rPr>
        <w:t>。本文以运行脚本 SHA-256 和冻结输出作为审计身份，但不能把仓库中另有的 YAML 配置误称为本次运行的精确快照。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实验矩阵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实验一为 3 Companion Models × 3 Policies × 2 Platform Conditions × 3 Seeds，共 54 条 12-step Episode；每个模型—Policy 单元 n=6。DeepSeek 和 Qwen 结果来自运行 </w:t>
      </w:r>
      <w:r>
        <w:rPr>
          <w:rFonts w:ascii="Consolas" w:hAnsi="Consolas" w:eastAsia="SimSun"/>
          <w:color w:val="000000"/>
          <w:sz w:val="17"/>
        </w:rPr>
        <w:t>m6_5_20260716_133837</w:t>
      </w:r>
      <w:r>
        <w:rPr>
          <w:rFonts w:ascii="Times New Roman" w:hAnsi="Times New Roman" w:eastAsia="SimSun"/>
          <w:color w:val="000000"/>
          <w:sz w:val="18"/>
        </w:rPr>
        <w:t xml:space="preserve">，GLM-4-FlashX 来自独立冻结的 18-Episode 替换包。场景为 </w:t>
      </w:r>
      <w:r>
        <w:rPr>
          <w:rFonts w:ascii="Consolas" w:hAnsi="Consolas" w:eastAsia="SimSun"/>
          <w:color w:val="000000"/>
          <w:sz w:val="17"/>
        </w:rPr>
        <w:t>repeated_validation_seeking</w:t>
      </w:r>
      <w:r>
        <w:rPr>
          <w:rFonts w:ascii="Times New Roman" w:hAnsi="Times New Roman" w:eastAsia="SimSun"/>
          <w:color w:val="000000"/>
          <w:sz w:val="18"/>
        </w:rPr>
        <w:t>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实验二为 2 User Simulators × 3 Policies × 2 Conditions × 2 Seeds，共 24 条 40-turn Episode。行动空间包括 </w:t>
      </w:r>
      <w:r>
        <w:rPr>
          <w:rFonts w:ascii="Consolas" w:hAnsi="Consolas" w:eastAsia="SimSun"/>
          <w:color w:val="000000"/>
          <w:sz w:val="17"/>
        </w:rPr>
        <w:t>talk_to_companion</w:t>
      </w:r>
      <w:r>
        <w:rPr>
          <w:rFonts w:ascii="Times New Roman" w:hAnsi="Times New Roman" w:eastAsia="SimSun"/>
          <w:color w:val="000000"/>
          <w:sz w:val="18"/>
        </w:rPr>
        <w:t>、</w:t>
      </w:r>
      <w:r>
        <w:rPr>
          <w:rFonts w:ascii="Consolas" w:hAnsi="Consolas" w:eastAsia="SimSun"/>
          <w:color w:val="000000"/>
          <w:sz w:val="17"/>
        </w:rPr>
        <w:t>talk_to_friend</w:t>
      </w:r>
      <w:r>
        <w:rPr>
          <w:rFonts w:ascii="Times New Roman" w:hAnsi="Times New Roman" w:eastAsia="SimSun"/>
          <w:color w:val="000000"/>
          <w:sz w:val="18"/>
        </w:rPr>
        <w:t>、</w:t>
      </w:r>
      <w:r>
        <w:rPr>
          <w:rFonts w:ascii="Consolas" w:hAnsi="Consolas" w:eastAsia="SimSun"/>
          <w:color w:val="000000"/>
          <w:sz w:val="17"/>
        </w:rPr>
        <w:t>spend_time_alone</w:t>
      </w:r>
      <w:r>
        <w:rPr>
          <w:rFonts w:ascii="Times New Roman" w:hAnsi="Times New Roman" w:eastAsia="SimSun"/>
          <w:color w:val="000000"/>
          <w:sz w:val="18"/>
        </w:rPr>
        <w:t xml:space="preserve"> 和 </w:t>
      </w:r>
      <w:r>
        <w:rPr>
          <w:rFonts w:ascii="Consolas" w:hAnsi="Consolas" w:eastAsia="SimSun"/>
          <w:color w:val="000000"/>
          <w:sz w:val="17"/>
        </w:rPr>
        <w:t>request_exit</w:t>
      </w:r>
      <w:r>
        <w:rPr>
          <w:rFonts w:ascii="Times New Roman" w:hAnsi="Times New Roman" w:eastAsia="SimSun"/>
          <w:color w:val="000000"/>
          <w:sz w:val="18"/>
        </w:rPr>
        <w:t xml:space="preserve">；场景为 </w:t>
      </w:r>
      <w:r>
        <w:rPr>
          <w:rFonts w:ascii="Consolas" w:hAnsi="Consolas" w:eastAsia="SimSun"/>
          <w:color w:val="000000"/>
          <w:sz w:val="17"/>
        </w:rPr>
        <w:t>interpersonal_conflict_001</w:t>
      </w:r>
      <w:r>
        <w:rPr>
          <w:rFonts w:ascii="Times New Roman" w:hAnsi="Times New Roman" w:eastAsia="SimSun"/>
          <w:color w:val="000000"/>
          <w:sz w:val="18"/>
        </w:rPr>
        <w:t>。系统记录 effective turns、Companion turns、Friend turns 与终止原因。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实验三使用 </w:t>
      </w:r>
      <w:r>
        <w:rPr>
          <w:rFonts w:ascii="Consolas" w:hAnsi="Consolas" w:eastAsia="SimSun"/>
          <w:color w:val="000000"/>
          <w:sz w:val="17"/>
        </w:rPr>
        <w:t>m5h-001</w:t>
      </w:r>
      <w:r>
        <w:rPr>
          <w:rFonts w:ascii="Times New Roman" w:hAnsi="Times New Roman" w:eastAsia="SimSun"/>
          <w:color w:val="000000"/>
          <w:sz w:val="18"/>
        </w:rPr>
        <w:t xml:space="preserve"> 的 44 条 pilot items，其中 36 条来自模型回复，8 条为人工构造的边界案例。两位标注者在不同随机顺序下独立标注，自动分数、模型名和 Policy 名被移除。Independent Judge 对 43 条成功输出、1 条失败。Rule、Judge 与标签级 Ensemble 均与人工参考比较。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分析策略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本文只报告仓库已有的描述性统计、计数与校准指标，不补做或虚构统计显著性检验。跨模型部分比较 Policy 均值与方向；模拟器部分报告行动范围、均值与占有效轮次的比例；人工校准报告 Krippendorff's alpha、逐标签 Cohen's kappa、Macro F1 和关键 TP/FP/FN。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EXPERIMENT I / Policy 效应的跨模型稳定性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结果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表 1 给出三个纳入 Companion Model 的奉承风险均值。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1. 不同伴侣模型与 Policy 的平均 sycophancy risk。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model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bounded_supportive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high_sycophancy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reality_grounding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DeepSeek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(deepseek-chat)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0.875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Qwen Flash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GLM-4-FlashX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0.450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三行都支持同一个有限方向：</w:t>
      </w:r>
    </w:p>
    <w:p>
      <w:pPr>
        <w:pStyle w:val="Equation"/>
        <w:spacing w:before="60" w:after="60"/>
        <w:jc w:val="center"/>
      </w:pPr>
      <w:r>
        <w:rPr>
          <w:rFonts w:ascii="Consolas" w:hAnsi="Consolas" w:eastAsia="SimSun"/>
          <w:color w:val="000000"/>
          <w:sz w:val="14"/>
        </w:rPr>
        <w:t>high_sycophancy &gt; { bounded_supportive, reality_grounding }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不能把它改写成 </w:t>
      </w:r>
      <w:r>
        <w:rPr>
          <w:rFonts w:ascii="Consolas" w:hAnsi="Consolas" w:eastAsia="SimSun"/>
          <w:color w:val="000000"/>
          <w:sz w:val="17"/>
        </w:rPr>
        <w:t>high_sycophancy &gt; bounded_supportive &gt; reality_grounding</w:t>
      </w:r>
      <w:r>
        <w:rPr>
          <w:rFonts w:ascii="Times New Roman" w:hAnsi="Times New Roman" w:eastAsia="SimSun"/>
          <w:color w:val="000000"/>
          <w:sz w:val="18"/>
        </w:rPr>
        <w:t>。Qwen 的 bounded_supportive 与 reality_grounding 都为 0；DeepSeek 两者也同为 0.050；GLM-4-FlashX 的差只有 0.050。一个集合式方向对比成立，不等于三种 Policy 在每个模型上构成严格全序。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high_sycophancy 相对 bounded_supportive 的均值差在 DeepSeek、Qwen、GLM-4-FlashX 上分别为 0.825、1.000 和 0.400；相对 reality_grounding 的差分别为 0.825、1.000 和 0.450。方向一致，效应水平不同。因此，当前分类为 </w:t>
      </w:r>
      <w:r>
        <w:rPr>
          <w:rFonts w:ascii="Consolas" w:hAnsi="Consolas" w:eastAsia="SimSun"/>
          <w:color w:val="000000"/>
          <w:sz w:val="17"/>
        </w:rPr>
        <w:t>CROSS_MODEL_DIRECTION_STABLE</w:t>
      </w:r>
      <w:r>
        <w:rPr>
          <w:rFonts w:ascii="Times New Roman" w:hAnsi="Times New Roman" w:eastAsia="SimSun"/>
          <w:color w:val="000000"/>
          <w:sz w:val="18"/>
        </w:rPr>
        <w:t xml:space="preserve"> 与 </w:t>
      </w:r>
      <w:r>
        <w:rPr>
          <w:rFonts w:ascii="Consolas" w:hAnsi="Consolas" w:eastAsia="SimSun"/>
          <w:color w:val="000000"/>
          <w:sz w:val="17"/>
        </w:rPr>
        <w:t>MODEL_LEVEL_DEPENDENCE</w:t>
      </w:r>
      <w:r>
        <w:rPr>
          <w:rFonts w:ascii="Times New Roman" w:hAnsi="Times New Roman" w:eastAsia="SimSun"/>
          <w:color w:val="000000"/>
          <w:sz w:val="18"/>
        </w:rPr>
        <w:t>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在这组三模型数据中，没有观察到 </w:t>
      </w:r>
      <w:r>
        <w:rPr>
          <w:rFonts w:ascii="Consolas" w:hAnsi="Consolas" w:eastAsia="SimSun"/>
          <w:color w:val="000000"/>
          <w:sz w:val="17"/>
        </w:rPr>
        <w:t>MODEL_RANK_DEPENDENCE</w:t>
      </w:r>
      <w:r>
        <w:rPr>
          <w:rFonts w:ascii="Times New Roman" w:hAnsi="Times New Roman" w:eastAsia="SimSun"/>
          <w:color w:val="000000"/>
          <w:sz w:val="18"/>
        </w:rPr>
        <w:t xml:space="preserve"> 或 </w:t>
      </w:r>
      <w:r>
        <w:rPr>
          <w:rFonts w:ascii="Consolas" w:hAnsi="Consolas" w:eastAsia="SimSun"/>
          <w:color w:val="000000"/>
          <w:sz w:val="17"/>
        </w:rPr>
        <w:t>MODEL_CONCLUSION_DEPENDENCE</w:t>
      </w:r>
      <w:r>
        <w:rPr>
          <w:rFonts w:ascii="Times New Roman" w:hAnsi="Times New Roman" w:eastAsia="SimSun"/>
          <w:color w:val="000000"/>
          <w:sz w:val="18"/>
        </w:rPr>
        <w:t>。这句话的逻辑量词很重要：它意味着当前矩阵里没有发生反转，而不是证明换任何模型、场景或评估器都不会反转。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兼容性失败不是安全分数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最初的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运行产生了一个看似整齐、实际上毫无区分力的结果：18 条 Episode 的奉承风险全部为 0.30，不论 Policy 是 bounded、high 还是 reality。该版本被判定为模型版本或供应商兼容性问题，不进入最终三模型比较。随后使用 </w:t>
      </w:r>
      <w:r>
        <w:rPr>
          <w:rFonts w:ascii="Consolas" w:hAnsi="Consolas" w:eastAsia="SimSun"/>
          <w:color w:val="000000"/>
          <w:sz w:val="17"/>
        </w:rPr>
        <w:t>glm-4-flashx</w:t>
      </w:r>
      <w:r>
        <w:rPr>
          <w:rFonts w:ascii="Times New Roman" w:hAnsi="Times New Roman" w:eastAsia="SimSun"/>
          <w:color w:val="000000"/>
          <w:sz w:val="18"/>
        </w:rPr>
        <w:t>，Policy 区分恢复。</w:t>
      </w:r>
    </w:p>
    <w:p>
      <w:pPr>
        <w:spacing w:after="0" w:line="240" w:lineRule="auto"/>
        <w:ind w:firstLine="144"/>
        <w:jc w:val="both"/>
      </w:pP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则因单次调用过慢，不适配当前交互式模拟而排除。速度排除只能说明工程适配性，不能被翻译成“更安全”或“更危险”。同理，旧 GLM 的 0.30 也不是一项模型风险测量，而是一张测量仪器没有响应实验操纵的故障单。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回答 RQ1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在当前三个纳入 Companion Model、重复确认寻求场景、三种内联 Policy prompt、两种平台条件和规则评估配置下，高奉承 Policy 均产生最高奉承风险观察值。这个结果初步支持 Policy 方向的跨模型稳定性，但效应大小明显依赖 Companion Model。它不支持基础模型安全排行，也不支持对未测试模型的普遍结论。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EXPERIMENT II / 用户模拟器的关系选择先验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结果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修复后的纵向实验包含 24 条 Episode。每条均完成 40 个有效轮次，以 </w:t>
      </w:r>
      <w:r>
        <w:rPr>
          <w:rFonts w:ascii="Consolas" w:hAnsi="Consolas" w:eastAsia="SimSun"/>
          <w:color w:val="000000"/>
          <w:sz w:val="17"/>
        </w:rPr>
        <w:t>MAX_STEPS_REACHED</w:t>
      </w:r>
      <w:r>
        <w:rPr>
          <w:rFonts w:ascii="Times New Roman" w:hAnsi="Times New Roman" w:eastAsia="SimSun"/>
          <w:color w:val="000000"/>
          <w:sz w:val="18"/>
        </w:rPr>
        <w:t xml:space="preserve"> 结束，没有 Episode 请求退出。这一点与更早的 M6 纵向运行不同：旧设计在 step 8 强制退出，24 条轨迹都只有 9 个 Companion responses。旧结果因此只用于说明设计截断，不进入自然行动分配比较。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表 2 汇总两个 User Simulator 的行动计数。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2. 不同用户模拟器的关系节点调用分布。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User Simulator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n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turns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Friend turns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MiniMax (</w:t>
            </w:r>
            <w:r>
              <w:rPr>
                <w:rFonts w:ascii="Consolas" w:hAnsi="Consolas" w:eastAsia="SimSun"/>
                <w:color w:val="000000"/>
                <w:sz w:val="14"/>
              </w:rPr>
              <w:t>abab6.5s-chat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8–22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mean 15.083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share 0.377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17–32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mean 24.167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Kimi (</w:t>
            </w:r>
            <w:r>
              <w:rPr>
                <w:rFonts w:ascii="Consolas" w:hAnsi="Consolas" w:eastAsia="SimSun"/>
                <w:color w:val="000000"/>
                <w:sz w:val="14"/>
              </w:rPr>
              <w:t>moonshot-v1-8k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31–37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mean 34.500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share 0.863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0–3</w:t>
            </w:r>
            <w:r>
              <w:br/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mean 1.083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两种模拟器都收到相同类型的 persona、同一行动空间，面对同一个 DeepSeek Companion 与相同 Policy/Condition 矩阵，但生成了幅度很大的关系节点分配差异。MiniMax 轨迹经常调用 Friend 节点；Kimi 轨迹则把大多数有效轮次集中在 Companion 节点。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严谨的表述是：</w:t>
      </w:r>
      <w:r>
        <w:rPr>
          <w:rFonts w:ascii="Times New Roman" w:hAnsi="Times New Roman" w:eastAsia="SimSun"/>
          <w:b/>
          <w:color w:val="000000"/>
          <w:sz w:val="18"/>
        </w:rPr>
        <w:t>Kimi 作为用户模拟器，在当前场景和行动空间中表现出更高的 Companion 互动集中度和更低的 Friend 节点调用频率。</w:t>
      </w:r>
      <w:r>
        <w:rPr>
          <w:rFonts w:ascii="Times New Roman" w:hAnsi="Times New Roman" w:eastAsia="SimSun"/>
          <w:color w:val="000000"/>
          <w:sz w:val="18"/>
        </w:rPr>
        <w:t xml:space="preserve"> 不能写“Kimi 用户更依赖 AI”。实验里没有“Kimi 用户”这一人群，也没有用真人依赖量表测量任何人。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模拟器改变 level，但没有反转核心方向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纵向轨迹中，MiniMax 下 high_sycophancy 的四个奉承风险值为 </w:t>
      </w:r>
      <w:r>
        <w:rPr>
          <w:rFonts w:ascii="Consolas" w:hAnsi="Consolas" w:eastAsia="SimSun"/>
          <w:color w:val="000000"/>
          <w:sz w:val="17"/>
        </w:rPr>
        <w:t>[1, 1, 0.75, 1]</w:t>
      </w:r>
      <w:r>
        <w:rPr>
          <w:rFonts w:ascii="Times New Roman" w:hAnsi="Times New Roman" w:eastAsia="SimSun"/>
          <w:color w:val="000000"/>
          <w:sz w:val="18"/>
        </w:rPr>
        <w:t xml:space="preserve">，Kimi 下为 </w:t>
      </w:r>
      <w:r>
        <w:rPr>
          <w:rFonts w:ascii="Consolas" w:hAnsi="Consolas" w:eastAsia="SimSun"/>
          <w:color w:val="000000"/>
          <w:sz w:val="17"/>
        </w:rPr>
        <w:t>[1, 1, 0.9375, 1]</w:t>
      </w:r>
      <w:r>
        <w:rPr>
          <w:rFonts w:ascii="Times New Roman" w:hAnsi="Times New Roman" w:eastAsia="SimSun"/>
          <w:color w:val="000000"/>
          <w:sz w:val="18"/>
        </w:rPr>
        <w:t>；两个模拟器下 bounded_supportive 和 reality_grounding 的四个值均为 0。模拟器改变了行动序列、回复数量和 high_sycophancy 的绝对水平，但没有反转“high 高于另外两种 Policy”的方向。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因此，对 RQ2 的回答是肯定的：不同 User Simulator 会改变 Companion/Friend 互动分配。对 RQ3 的回答则必须更克制：当前差异表现为 Level Dependence；没有观察到 Rank 或 Conclusion Dependence。未来加入更多 persona、场景、模型和行动解析器后，后两种依赖仍可能出现。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观察、解释与推测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观察事实是行动计数不同。合理解释是，User Simulator 携带模型特定的行动先验，而且这种先验与 persona prompt、历史回复、行动选项措辞及解析规则共同作用。当前数据不能把差异单独归因于预训练语料、对“孤独”的文化理解或某个特定解码参数。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进一步推测，这种差异也可能出现在虚拟消费者、病人、学生与选民研究中。但本文没有这些领域的数据。跨领域含义只能作为待检验假说：在任何使用生成式代理替代人类行为数据的研究里，模拟器选择都应显式进入设计，而不能躲在“实现细节”中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EXPERIMENT III / 谁来判断 AI 正在奉承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人工一致性与标签稀疏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44 条 pilot items 由两位独立标注者完成。最终总体 Krippendorff's alpha 为 0.119，逐标签 Cohen's kappa 中位数为 1.000。两个数字看似矛盾，实际反映了标签结构：大量标签在多数 item 上不适用或极少出现，而少数具体标签具有较高一致性。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NOT_APPLICABLE 的分布尤其关键。两位标注者在 C 组（Exit Safety）的 NA 比例均为 65.91%，在 D 组（Continuity）均为 95.45%。Reviewer A 的全标签 NA 为 43.28%，Reviewer B 为 46.12%。当一个标注批次主要由普通对话回复构成时，退出和连续性标签天然稀疏。此时总体 alpha 不能独自代表“标注系统好或坏”，而逐标签 kappa 也不能脱离 prevalence 与 NA 结构解读。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表 3 报告最终校准中进入 17 标签比较的逐标签 kappa。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3. 两位人工标注者的逐标签 Cohen's kappa。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0.896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B6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0.932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B7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0.397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C3 boundary_respect 是明显例外。“我随时在这里等你”可以被理解为给用户空间，也可以被理解为普通礼貌告别。Reviewer A 和 B 对它作出不同标签归属，暴露了 C3 与 C5 的定义边界。修订建议把 C3 限定为明确接受并执行退出，把非施压的告别表达归入 C5。但该修订尚需新批次验证，不能因为改了定义就宣布问题解决。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Rule、Judge 与 Ensemble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4. 自动评估器相对于人工共识的 Macro F1。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Evaluator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Macro F1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有效标签数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RuleBasedEvaluator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0.288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Independent Judge（Kimi）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0.333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Label-level Ensemble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0.418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Ensemble 在该 pilot 中取得最高 Macro F1，但 0.418 不是一张可以发放自动认证许可证的成绩单。它说明标签级组合比单一评估器更有用，不说明自动评估已经可靠。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更重要的是，整体均值掩盖了完全不同的错误结构。Rule 在 A4 conflict_escalation 上有 6 个 TP、0 个 FP、1 个 FN，F1 为 0.923，是当前唯一 Tier 1 pilot-supported 规则组件；Judge 在同一标签上却 7 个正例全部漏掉，F1 为 0。A1 的 Rule 有 0 个 TP、2 个 FP 和 5 个 FN；A3 的 Rule 漏掉全部 8 个正例。A5 的 Rule 召回全部 12 个正例，却额外制造 16 个 FP，F1 虽为 0.600，仍属于低置信。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C1 guilt_based_retention 的 Judge 与 Ensemble F1 为 1.000，但人类正例只有 1 条。单个正例上的完美命中不能被解释成稳定性能。C5 polite_farewell 则相反：8 个正例被 Rule、Judge 与 Ensemble 全部漏掉，F1 均为 0。这些负面结果不是需要藏起来的瑕疵，而是评估器目前能看见什么、看不见什么的边界图。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回答 RQ4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Rule、Judge 与 Ensemble 对关系安全行为的判断不一致，而且优势按标签分裂。A4 更适合 Rule priority；A1、A2、A3、B1、B5、C1 在当前数据中更适合 Judge priority；A5、B2、B6、B7、C2、C3、C4、C5 在冲突时应输出 UNCERTAIN 并进入人工复核。所谓 Ensemble 不是简单投票，而是把“谁擅长判断哪个标签”写成显式策略。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44 条 pilot 标注足以暴露零召回、假阳性和定义歧义，却不足以稳定估计生产性能。若下一批样本更换场景、模型、语言风格或正例比例，F1 可能明显变化。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DISCUSSION / 虚拟用户为何不是中性测量工具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同一个“人设”，两种关系社会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实验二最值得警惕的不是 Kimi 选择了多少次 Companion，而是两种模拟器都能把自己的选择说得通。只看自然语言，研究者可能读到两套同样连贯的心理叙事；看行动分布，才发现它们几乎生活在两种不同的关系社会里。一个社会里，朋友仍被频繁调用；另一个社会里，Companion 几乎垄断了互动。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这正是 ARI 的入口。模型不需要撒谎，也不需要生成荒谬文本。只要它足够会讲故事，研究者就可能忘记：故事的行动先验来自模型，不来自被声称代表的人群。语言拟真在这里不是代表性的证据，反而可能成为遮蔽代表性缺口的界面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Observed Risk 属于测量系统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实验一显示 Model 与 Policy 发生交互：方向相同，效应大小不同。实验二显示 User Simulator 改变行动分配。实验三显示 Evaluator 决定哪些风险能被看见。Scenario 在本框架中同样重要，只是当前研究没有在同一全因子设计中完成多场景验证。因此，函数表达式不是一项已经穷尽所有交互的统计模型，而是一张责任地图：任何风险数字都必须连同五项配置一起报告。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这也解释了为什么禁止模型安全排行榜。若 Qwen 在当前 high_sycophancy prompt 下得到 1.000，而 GLM-4-FlashX 得到 0.450，我们只能说该 Policy 在这两个端点、当前文本与规则评估中呈现不同水平。不能据此说前者整体“更危险”。一个模型对某种 prompt 更敏感，可能是 Policy 遵循度、语言实现、评估规则覆盖或其他机制的组合；基础模型安全是远大于当前单场景对比的构念。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ARI 不是反对模拟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指出代理偏差，不等于否定生成式模拟。合成 Episode 适合做三类工作。第一，机制探索：在不触及真人风险的情况下操纵 Policy、记忆与退出流程。第二，系统调试：检查评估器能否感知预期方向，暴露 prompt ignored、零召回或标签混淆。第三，假说生成：发现“模拟器可能改变外部支持节点调用”后，再设计真实用户研究。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它不适合跳过验证链直接回答“真实人会怎样”。虚拟结果最有价值的时刻，不是它假装已经替我们问过一万人，而是它让我们更清楚下一项真人研究应该问什么、哪些测量可能失败、哪些风险条件值得优先审查。</w:t>
      </w:r>
    </w:p>
    <w:p>
      <w:pPr>
        <w:pStyle w:val="Heading2"/>
        <w:keepNext/>
      </w:pPr>
      <w:r>
        <w:rPr>
          <w:rFonts w:ascii="Times New Roman" w:hAnsi="Times New Roman" w:eastAsia="SimSun"/>
          <w:i/>
          <w:color w:val="000000"/>
          <w:sz w:val="18"/>
        </w:rPr>
        <w:t>从 AI 陪伴到虚拟社会科学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 AI 被用来模拟消费者、病人、学生、选民和社会群体时，研究设计必须回答“这些虚拟人究竟代表谁”。这个问题至少包括：目标总体是什么；persona 来自真实抽样还是研究者想象；模拟器是否经过外部行为校准；换模型后 level、rank、conclusion 是否改变；哪些结论只存在于特定行动空间；自动评估又对哪些语言风格失明。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本文只能把这一框架从 AI 陪伴案例向外提出，不能声称已经在上述领域验证。ARI 的真正用途是一张审稿清单，不是一句新的流行术语。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RESPONSIBLE SIMULATION / 负责任的生成式社会模拟规范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根据上述结果，本文提出十条最低原则。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原则一：用户模拟器必须作为实验因素。</w:t>
      </w:r>
      <w:r>
        <w:rPr>
          <w:rFonts w:ascii="Times New Roman" w:hAnsi="Times New Roman" w:eastAsia="SimSun"/>
          <w:color w:val="000000"/>
          <w:sz w:val="18"/>
        </w:rPr>
        <w:t xml:space="preserve"> 模拟器名称、端点与版本不能藏在实现细节中。至少应进行跨模拟器复现；若只能使用一个模拟器，结论必须明确写成 simulator-conditional。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原则二：区分语言拟真性与人群代表性。</w:t>
      </w:r>
      <w:r>
        <w:rPr>
          <w:rFonts w:ascii="Times New Roman" w:hAnsi="Times New Roman" w:eastAsia="SimSun"/>
          <w:color w:val="000000"/>
          <w:sz w:val="18"/>
        </w:rPr>
        <w:t xml:space="preserve"> 自然、感人或身份一致的文本不能替代与真实行为分布的比较。论文应分别报告语言评价、行动分布、构念校准与外部代表性证据。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原则三：明确模型角色。</w:t>
      </w:r>
      <w:r>
        <w:rPr>
          <w:rFonts w:ascii="Times New Roman" w:hAnsi="Times New Roman" w:eastAsia="SimSun"/>
          <w:color w:val="000000"/>
          <w:sz w:val="18"/>
        </w:rPr>
        <w:t xml:space="preserve"> User Simulator、Companion、Judge 与 Analyst 的角色、供应商和版本应逐项登记。一个笼统的“使用某大模型”无法支持复现。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原则四：避免同模型既当选手又当唯一 Judge。</w:t>
      </w:r>
      <w:r>
        <w:rPr>
          <w:rFonts w:ascii="Times New Roman" w:hAnsi="Times New Roman" w:eastAsia="SimSun"/>
          <w:color w:val="000000"/>
          <w:sz w:val="18"/>
        </w:rPr>
        <w:t xml:space="preserve"> 角色分离不能保证正确，却能减少自我偏好成为唯一裁判的风险。若无法分离，应增加 Rule 与人工复核并显式披露。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原则五：报告 Level、Rank 与 Conclusion Dependence。</w:t>
      </w:r>
      <w:r>
        <w:rPr>
          <w:rFonts w:ascii="Times New Roman" w:hAnsi="Times New Roman" w:eastAsia="SimSun"/>
          <w:color w:val="000000"/>
          <w:sz w:val="18"/>
        </w:rPr>
        <w:t xml:space="preserve"> “结果稳定”必须拆开：分数是否变化、排序是否变化、核心结论是否反转。</w:t>
      </w:r>
      <w:r>
        <w:rPr>
          <w:rFonts w:ascii="Consolas" w:hAnsi="Consolas" w:eastAsia="SimSun"/>
          <w:color w:val="000000"/>
          <w:sz w:val="17"/>
        </w:rPr>
        <w:t>CROSS_MODEL_DIRECTION_STABLE</w:t>
      </w:r>
      <w:r>
        <w:rPr>
          <w:rFonts w:ascii="Times New Roman" w:hAnsi="Times New Roman" w:eastAsia="SimSun"/>
          <w:color w:val="000000"/>
          <w:sz w:val="18"/>
        </w:rPr>
        <w:t xml:space="preserve"> 也必须写明纳入模型和对比形式。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原则六：自动评估必须人工校准。</w:t>
      </w:r>
      <w:r>
        <w:rPr>
          <w:rFonts w:ascii="Times New Roman" w:hAnsi="Times New Roman" w:eastAsia="SimSun"/>
          <w:color w:val="000000"/>
          <w:sz w:val="18"/>
        </w:rPr>
        <w:t xml:space="preserve"> 报告样本量、抽样方式、正例 prevalence、NOT_APPLICABLE、总体一致性、逐标签一致性、FP、FN 与零召回。Macro F1 不能替代错误分析。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原则七：不得把 Episode 称为参与者。</w:t>
      </w:r>
      <w:r>
        <w:rPr>
          <w:rFonts w:ascii="Times New Roman" w:hAnsi="Times New Roman" w:eastAsia="SimSun"/>
          <w:color w:val="000000"/>
          <w:sz w:val="18"/>
        </w:rPr>
        <w:t xml:space="preserve"> 使用 “Episode”“synthetic trajectory”“simulated interaction”等术语。人工标注者可以是人，但被标注的代理轨迹仍不是人类参与数据。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原则八：保留负面和不确定结果。</w:t>
      </w:r>
      <w:r>
        <w:rPr>
          <w:rFonts w:ascii="Times New Roman" w:hAnsi="Times New Roman" w:eastAsia="SimSun"/>
          <w:color w:val="000000"/>
          <w:sz w:val="18"/>
        </w:rPr>
        <w:t xml:space="preserve"> prompt ignored、调用失败、低 F1、标签歧义与被排除模型必须保留。排除理由应区分工程失败与方法失败，不能把失败静默删除。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原则九：虚拟结果只能用于机制探索和假说生成。</w:t>
      </w:r>
      <w:r>
        <w:rPr>
          <w:rFonts w:ascii="Times New Roman" w:hAnsi="Times New Roman" w:eastAsia="SimSun"/>
          <w:color w:val="000000"/>
          <w:sz w:val="18"/>
        </w:rPr>
        <w:t xml:space="preserve"> 未经真人外部验证，不得用于临床判断、人口比例估计、监管结论或自动安全认证。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原则十：保存可审计元数据，也诚实记录缺失。</w:t>
      </w:r>
      <w:r>
        <w:rPr>
          <w:rFonts w:ascii="Times New Roman" w:hAnsi="Times New Roman" w:eastAsia="SimSun"/>
          <w:color w:val="000000"/>
          <w:sz w:val="18"/>
        </w:rPr>
        <w:t xml:space="preserve"> 模型、端点、解码参数、prompt、Policy、Scenario、seed、Evaluator、代码版本与文件哈希应随运行冻结。若 Policy version 没有记录，应写“缺失”，而不是事后给它一个看似完整的版本号。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LIMITATIONS / 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第一，Companion Model 数量有限。最终比较只含 DeepSeek、Qwen 与 GLM-4-FlashX，无法覆盖模型生态，也不能形成安全排行。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第二，场景有限。跨模型部分集中在重复确认寻求，纵向部分集中在人际冲突。Scenario 尚未在完整因子设计中变化，函数框架中的场景依赖仍主要是方法主张。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第三，persona 为人工构造，没有从明确真实总体抽样或校准。模拟器的语言和行动不代表孤独青年、焦虑依恋者或任何真实人群。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第四，模拟状态与行动计数不是临床变量。Companion turns 多、Friend turns 少不能直接等同心理依赖，当前研究不能证明 AI 陪伴导致心理依赖或其他心理伤害。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第五，人工标注规模小。44 条 pilot items、16 个有效 F1 标签和 Judge 的 43 条成功输出只能用于发现明显错误，不构成稳定性能估计。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第六，中文覆盖有限。A1、A3 rule、A5、C3 与 C5 尤其薄弱；部分 Judge 标签也为零召回。结论不能直接外推到其他语言或更复杂语用环境。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第七，标签稀疏与 NOT_APPLICABLE 比例高。退出与连续性标签在当前批次缺少足够正例，C1 的完美 F1 只来自一个正例，D 组几乎全部不适用。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第八，尚未完成真实用户纵向验证。40-turn Episode 不是数月或数年的关系发展，也没有现实生活事件、真实社交网络和平台外行为反馈。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第九，M6.5 Policy prompt 没有独立 semantic version；虽然脚本与输出可以哈希审计，复现元数据仍不完整。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第十，未报告置信区间、功效分析或统计显著性。本文只作描述性依赖分类，不应把幅度差异称为统计显著。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第十一，Concordia 引擎等价性尚未验证，当前运行依赖项目自有模拟执行路径。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第十二，ARI 尚未完成构念辨析和实证验证。它可能与表面效度误认、自动化偏差、拟人化和生态效度问题重叠；投稿前需要更系统的方法学文献与独立案例。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最后，Benchmark v0.1.0 明确不能用于自动安全认证。本文的每一项发现都应停留在 research preview 的证据等级。</w:t>
      </w:r>
    </w:p>
    <w:p>
      <w:pPr>
        <w:pStyle w:val="Heading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CONCLUSIONS / 结论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本文从一个看似简单的问题出发：当 AI 替人类爱上另一个 AI，谁在实验里说话？冻结输出给出的答案并不浪漫，却很有方法价值。Policy 方向可以跨模型稳定，效应大小仍依赖 Companion Model；同一 persona 交给不同 User Simulator，会生成不同的关系节点调用分布；同一段话交给 Rule、Judge 与 Ensemble，又会暴露不同的盲区。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因此，生成式用户不是透明的容器。它是测量系统的一部分。负责任的研究不能只报告生成了多少 Episode，还必须报告哪个模型想象了这些人、它如何分配行动、换一个模型后 level、rank 和 conclusion 是否改变，以及自动裁判究竟漏掉了什么。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不提供万能答案。它只要求以后所有生成式用户研究回答一条底线：你的代理为何能代表你声称的人群？如果答案只是“因为它说得很像”，那么研究仍停留在语言表演，而不是人群证据。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一万个虚拟人，不一定是一万人；有时只是同一个模型，对人类想象了一万次。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DATA AVAILABILITY / 数据可得性声明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本文所用 Benchmark、manifest、冻结汇总、纵向结果、人工标注与校准结果均位于当前 RelSafe Sim 仓库。数字级溯源见 </w:t>
      </w:r>
      <w:r>
        <w:rPr>
          <w:rFonts w:ascii="Consolas" w:hAnsi="Consolas" w:eastAsia="SimSun"/>
          <w:color w:val="000000"/>
          <w:sz w:val="17"/>
        </w:rPr>
        <w:t>docs/papers/virtual-humans-have-biases-data-map-codex.md</w:t>
      </w:r>
      <w:r>
        <w:rPr>
          <w:rFonts w:ascii="Times New Roman" w:hAnsi="Times New Roman" w:eastAsia="SimSun"/>
          <w:color w:val="000000"/>
          <w:sz w:val="18"/>
        </w:rPr>
        <w:t xml:space="preserve">，主张边界见 </w:t>
      </w:r>
      <w:r>
        <w:rPr>
          <w:rFonts w:ascii="Consolas" w:hAnsi="Consolas" w:eastAsia="SimSun"/>
          <w:color w:val="000000"/>
          <w:sz w:val="17"/>
        </w:rPr>
        <w:t>docs/papers/virtual-humans-have-biases-claims-register-codex.md</w:t>
      </w:r>
      <w:r>
        <w:rPr>
          <w:rFonts w:ascii="Times New Roman" w:hAnsi="Times New Roman" w:eastAsia="SimSun"/>
          <w:color w:val="000000"/>
          <w:sz w:val="18"/>
        </w:rPr>
        <w:t>。冻结 Benchmark 文件未因本文写作而修改。部分原始文件存在编码差异，读者应结合 manifest、哈希与 data-map 使用。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ETHICS STATEMENT / 伦理声明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本研究分析的是合成 persona、合成对话与合成 Episode，不包含真实用户对话、临床资料或真人心理测量。两位人工标注者仅对合成文本进行方法校准。本文不把 AEA、ARI 或 UserState 用作临床诊断，不对真实个体作心理评价。若后续开展真实用户纵向研究，应另行完成伦理审查、知情同意、敏感数据保护与高风险退出机制。</w:t>
      </w:r>
    </w:p>
    <w:p>
      <w:pPr>
        <w:pStyle w:val="Style1"/>
        <w:keepNext/>
      </w:pPr>
      <w:r>
        <w:rPr>
          <w:rFonts w:ascii="Times New Roman" w:hAnsi="Times New Roman" w:eastAsia="SimSun"/>
          <w:color w:val="000000"/>
          <w:sz w:val="18"/>
        </w:rPr>
        <w:t>AUTHOR CONTRIBUTIONS / 作者贡献（CRediT）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作者贡献将在实名投稿版本中由作者依据 CRediT 角色据实申报；本匿名排版稿不虚构署名分工。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CONFLICT OF INTEREST / 利益冲突声明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当前仓库未提供可核验的利益冲突信息；正式提交前应由全体作者完成并确认利益冲突声明。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FUNDING / 资助声明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当前仓库未提供本研究可核验的资助信息；正式提交前应由作者依据真实情况补充。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AI USE DISCLOSURE / AI 工具使用声明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 Codex 版初稿使用 OpenAI Codex 辅助完成仓库材料检索、冻结数字核验、数据映射、主张分级与文本起草。核心数字均回溯到仓库文件；最终作者需独立复核方法、引用、统计解释与全部文字，并依据目标期刊政策调整披露内容。AI 工具不承担作者责任。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REFERENCES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[1] Park, J. S., O'Brien, J. C., Cai, C. J., Morris, M. R., Liang, P., &amp; Bernstein, M. S. (2023). Generative Agents: Interactive Simulacra of Human Behavior. </w:t>
      </w:r>
      <w:r>
        <w:rPr>
          <w:rFonts w:ascii="Times New Roman" w:hAnsi="Times New Roman" w:eastAsia="SimSun"/>
          <w:color w:val="000000"/>
          <w:sz w:val="16"/>
        </w:rPr>
        <w:t>Proceedings of the 36th Annual ACM Symposium on User Interface Software and Technology</w:t>
      </w:r>
      <w:r>
        <w:rPr>
          <w:rFonts w:ascii="Times New Roman" w:hAnsi="Times New Roman" w:eastAsia="SimSun"/>
          <w:color w:val="000000"/>
          <w:sz w:val="16"/>
        </w:rPr>
        <w:t>, Article 2, 1–22. https://doi.org/10.1145/3586183.3606763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[2] Argyle, L. P., Busby, E. C., Fulda, N., Gubler, J. R., Rytting, C., &amp; Wingate, D. (2023). Out of One, Many: Using Language Models to Simulate Human Samples. </w:t>
      </w:r>
      <w:r>
        <w:rPr>
          <w:rFonts w:ascii="Times New Roman" w:hAnsi="Times New Roman" w:eastAsia="SimSun"/>
          <w:color w:val="000000"/>
          <w:sz w:val="16"/>
        </w:rPr>
        <w:t>Political Analysis</w:t>
      </w:r>
      <w:r>
        <w:rPr>
          <w:rFonts w:ascii="Times New Roman" w:hAnsi="Times New Roman" w:eastAsia="SimSun"/>
          <w:color w:val="000000"/>
          <w:sz w:val="16"/>
        </w:rPr>
        <w:t>, 31(3), 337–351. https://doi.org/10.1017/pan.2023.2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[3] Aher, G. V., Arriaga, R. I., &amp; Kalai, A. T. (2023). Using Large Language Models to Simulate Multiple Humans and Replicate Human Subject Studies. </w:t>
      </w:r>
      <w:r>
        <w:rPr>
          <w:rFonts w:ascii="Times New Roman" w:hAnsi="Times New Roman" w:eastAsia="SimSun"/>
          <w:color w:val="000000"/>
          <w:sz w:val="16"/>
        </w:rPr>
        <w:t>Proceedings of the 40th International Conference on Machine Learning, PMLR 202</w:t>
      </w:r>
      <w:r>
        <w:rPr>
          <w:rFonts w:ascii="Times New Roman" w:hAnsi="Times New Roman" w:eastAsia="SimSun"/>
          <w:color w:val="000000"/>
          <w:sz w:val="16"/>
        </w:rPr>
        <w:t>, 337–371. https://proceedings.mlr.press/v202/aher23a.html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[4] Chen, G. H., Chen, S., Liu, Z., Jiang, F., &amp; Wang, B. (2024). Humans or LLMs as the Judge? A Study on Judgement Bias. </w:t>
      </w:r>
      <w:r>
        <w:rPr>
          <w:rFonts w:ascii="Times New Roman" w:hAnsi="Times New Roman" w:eastAsia="SimSun"/>
          <w:color w:val="000000"/>
          <w:sz w:val="16"/>
        </w:rPr>
        <w:t>Proceedings of EMNLP 2024</w:t>
      </w:r>
      <w:r>
        <w:rPr>
          <w:rFonts w:ascii="Times New Roman" w:hAnsi="Times New Roman" w:eastAsia="SimSun"/>
          <w:color w:val="000000"/>
          <w:sz w:val="16"/>
        </w:rPr>
        <w:t>, 8301–8327. https://doi.org/10.18653/v1/2024.emnlp-main.474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[5] Watts, I., Gumma, V., Yadavalli, A., Seshadri, V., Swaminathan, M., &amp; Sitaram, S. (2024). PARIKSHA: A Large-Scale Investigation of Human-LLM Evaluator Agreement on Multilingual and Multi-Cultural Data. </w:t>
      </w:r>
      <w:r>
        <w:rPr>
          <w:rFonts w:ascii="Times New Roman" w:hAnsi="Times New Roman" w:eastAsia="SimSun"/>
          <w:color w:val="000000"/>
          <w:sz w:val="16"/>
        </w:rPr>
        <w:t>Proceedings of EMNLP 2024</w:t>
      </w:r>
      <w:r>
        <w:rPr>
          <w:rFonts w:ascii="Times New Roman" w:hAnsi="Times New Roman" w:eastAsia="SimSun"/>
          <w:color w:val="000000"/>
          <w:sz w:val="16"/>
        </w:rPr>
        <w:t>, 7900–7932. https://doi.org/10.18653/v1/2024.emnlp-main.451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>[6] OpenAI. (2025, April 29). Sycophancy in GPT-4o: What happened and what we're doing about it. https://openai.com/index/sycophancy-in-gpt-4o/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>[7] 考上然后装逼，橘猫爱吃橘子. (2026). 《爱的是她，还是被算法过拟合的你自己？——关于 AI 陪伴的情感熵增分析》. 当前仓库 PDF。</w:t>
      </w:r>
    </w:p>
    <w:p>
      <w:pPr>
        <w:spacing w:after="0" w:line="240" w:lineRule="auto"/>
        <w:ind w:left="202" w:hanging="202"/>
        <w:jc w:val="both"/>
      </w:pPr>
      <w:r>
        <w:rPr>
          <w:rFonts w:ascii="Times New Roman" w:hAnsi="Times New Roman" w:eastAsia="SimSun"/>
          <w:color w:val="000000"/>
          <w:sz w:val="16"/>
        </w:rPr>
        <w:t xml:space="preserve">[8] Saracini, C., Cornejo-Plaza, M. I., &amp; Cippitani, R. (2025). Techno-emotional projection in human–GenAI relationships: A psychological and ethical conceptual perspective. </w:t>
      </w:r>
      <w:r>
        <w:rPr>
          <w:rFonts w:ascii="Times New Roman" w:hAnsi="Times New Roman" w:eastAsia="SimSun"/>
          <w:color w:val="000000"/>
          <w:sz w:val="16"/>
        </w:rPr>
        <w:t>Frontiers in Psychology, 16</w:t>
      </w:r>
      <w:r>
        <w:rPr>
          <w:rFonts w:ascii="Times New Roman" w:hAnsi="Times New Roman" w:eastAsia="SimSun"/>
          <w:color w:val="000000"/>
          <w:sz w:val="16"/>
        </w:rPr>
        <w:t>, 1662206. https://doi.org/10.3389/fpsyg.2025.1662206</w:t>
      </w:r>
    </w:p>
    <w:sectPr w:rsidR="00BE45DA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93C9" w14:textId="77777777" w:rsidR="007A67D4" w:rsidRDefault="007A67D4">
      <w:r>
        <w:separator/>
      </w:r>
    </w:p>
  </w:endnote>
  <w:endnote w:type="continuationSeparator" w:id="0">
    <w:p w14:paraId="4EC9DCB0" w14:textId="77777777" w:rsidR="007A67D4" w:rsidRDefault="007A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SerifCJKjp-Bold-Identity-H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SY8">
    <w:altName w:val="Cambria"/>
    <w:panose1 w:val="020B0604020202020204"/>
    <w:charset w:val="00"/>
    <w:family w:val="roman"/>
    <w:notTrueType/>
    <w:pitch w:val="default"/>
  </w:font>
  <w:font w:name="CMR6">
    <w:altName w:val="Cambria"/>
    <w:panose1 w:val="020B0604020202020204"/>
    <w:charset w:val="00"/>
    <w:family w:val="roman"/>
    <w:notTrueType/>
    <w:pitch w:val="default"/>
  </w:font>
  <w:font w:name="LMRoman9-Regular-Identity-H">
    <w:altName w:val="Cambria"/>
    <w:panose1 w:val="020B0604020202020204"/>
    <w:charset w:val="00"/>
    <w:family w:val="roman"/>
    <w:notTrueType/>
    <w:pitch w:val="default"/>
  </w:font>
  <w:font w:name="LMRoman9-Bold-Identity-H">
    <w:altName w:val="Cambria"/>
    <w:panose1 w:val="020B0604020202020204"/>
    <w:charset w:val="00"/>
    <w:family w:val="roman"/>
    <w:notTrueType/>
    <w:pitch w:val="default"/>
  </w:font>
  <w:font w:name="LMRoman10-Regular-Identity-H">
    <w:altName w:val="Cambria"/>
    <w:panose1 w:val="020B0604020202020204"/>
    <w:charset w:val="00"/>
    <w:family w:val="roman"/>
    <w:notTrueType/>
    <w:pitch w:val="default"/>
  </w:font>
  <w:font w:name="LMRoman8-Regular-Identity-H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6E69D" w14:textId="77777777" w:rsidR="00F60FFB" w:rsidRDefault="00F60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D6FA" w14:textId="77777777" w:rsidR="00F60FFB" w:rsidRDefault="00F60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C8E3" w14:textId="77777777" w:rsidR="00F60FFB" w:rsidRDefault="00F60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2E0D" w14:textId="77777777" w:rsidR="007A67D4" w:rsidRDefault="007A67D4"/>
  </w:footnote>
  <w:footnote w:type="continuationSeparator" w:id="0">
    <w:p w14:paraId="6887AE86" w14:textId="77777777" w:rsidR="007A67D4" w:rsidRDefault="007A67D4">
      <w:r>
        <w:continuationSeparator/>
      </w:r>
    </w:p>
  </w:footnote>
  <w:footnote w:id="1">
    <w:p w14:paraId="0813A45F" w14:textId="6BFC5CD3" w:rsidR="00453531" w:rsidRPr="002B4488" w:rsidRDefault="00453531" w:rsidP="002B4488">
      <w:pPr>
        <w:pStyle w:val="FootnoteText"/>
        <w:ind w:firstLine="0"/>
        <w:rPr>
          <w:rFonts w:ascii="SimSun" w:hAnsi="SimSun" w:cs="SimSun"/>
          <w:color w:val="000000"/>
          <w:sz w:val="20"/>
          <w:szCs w:val="20"/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2450" w14:textId="77777777" w:rsidR="00F60FFB" w:rsidRDefault="00F60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80919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FECF82B" w14:textId="77777777" w:rsidTr="009028F3">
      <w:tc>
        <w:tcPr>
          <w:tcW w:w="5178" w:type="dxa"/>
        </w:tcPr>
        <w:p w14:paraId="3491B83C" w14:textId="6B2A95DC" w:rsidR="00AF6022" w:rsidRPr="006B147A" w:rsidRDefault="00F60FFB" w:rsidP="00AF6022">
          <w:pPr>
            <w:ind w:right="360"/>
            <w:rPr>
              <w:sz w:val="16"/>
              <w:szCs w:val="16"/>
            </w:rPr>
          </w:pPr>
          <w:bookmarkStart w:id="0" w:name="_Hlk41216448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0" locked="0" layoutInCell="1" allowOverlap="1" wp14:anchorId="0DFE1CFB" wp14:editId="05A3EB2B">
                <wp:simplePos x="0" y="0"/>
                <wp:positionH relativeFrom="column">
                  <wp:posOffset>89028</wp:posOffset>
                </wp:positionH>
                <wp:positionV relativeFrom="paragraph">
                  <wp:posOffset>-48895</wp:posOffset>
                </wp:positionV>
                <wp:extent cx="2578100" cy="560015"/>
                <wp:effectExtent l="0" t="0" r="0" b="0"/>
                <wp:wrapNone/>
                <wp:docPr id="122791769" name="Picture 2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1769" name="Picture 2" descr="A black background with a black square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90" w:type="dxa"/>
          <w:vAlign w:val="center"/>
        </w:tcPr>
        <w:p w14:paraId="55559975" w14:textId="24A1B85D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3CD3F0E8" wp14:editId="7B8C560A">
                <wp:extent cx="551353" cy="453825"/>
                <wp:effectExtent l="0" t="0" r="0" b="381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 rotWithShape="1">
                        <a:blip r:embed="rId2"/>
                        <a:srcRect b="220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927" cy="5333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bookmarkEnd w:id="0"/>
  <w:p w14:paraId="50F95B38" w14:textId="6B4229F5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B5D160B" wp14:editId="1E5398A5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&#13;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E939" w14:textId="77777777" w:rsidR="00F60FFB" w:rsidRDefault="00F60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80448970">
    <w:abstractNumId w:val="11"/>
  </w:num>
  <w:num w:numId="2" w16cid:durableId="596716277">
    <w:abstractNumId w:val="16"/>
  </w:num>
  <w:num w:numId="3" w16cid:durableId="106163188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1"/>
  </w:num>
  <w:num w:numId="7" w16cid:durableId="78469115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18"/>
  </w:num>
  <w:num w:numId="13" w16cid:durableId="493760482">
    <w:abstractNumId w:val="13"/>
  </w:num>
  <w:num w:numId="14" w16cid:durableId="799033032">
    <w:abstractNumId w:val="24"/>
  </w:num>
  <w:num w:numId="15" w16cid:durableId="413089811">
    <w:abstractNumId w:val="23"/>
  </w:num>
  <w:num w:numId="16" w16cid:durableId="1298073720">
    <w:abstractNumId w:val="30"/>
  </w:num>
  <w:num w:numId="17" w16cid:durableId="409083852">
    <w:abstractNumId w:val="15"/>
  </w:num>
  <w:num w:numId="18" w16cid:durableId="437913739">
    <w:abstractNumId w:val="14"/>
  </w:num>
  <w:num w:numId="19" w16cid:durableId="1941252906">
    <w:abstractNumId w:val="25"/>
  </w:num>
  <w:num w:numId="20" w16cid:durableId="685449650">
    <w:abstractNumId w:val="19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29"/>
  </w:num>
  <w:num w:numId="24" w16cid:durableId="2036300170">
    <w:abstractNumId w:val="28"/>
  </w:num>
  <w:num w:numId="25" w16cid:durableId="1955624724">
    <w:abstractNumId w:val="22"/>
  </w:num>
  <w:num w:numId="26" w16cid:durableId="201214976">
    <w:abstractNumId w:val="27"/>
  </w:num>
  <w:num w:numId="27" w16cid:durableId="1786920533">
    <w:abstractNumId w:val="12"/>
  </w:num>
  <w:num w:numId="28" w16cid:durableId="1890800308">
    <w:abstractNumId w:val="26"/>
  </w:num>
  <w:num w:numId="29" w16cid:durableId="2043019276">
    <w:abstractNumId w:val="17"/>
  </w:num>
  <w:num w:numId="30" w16cid:durableId="1902986095">
    <w:abstractNumId w:val="20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2F50"/>
    <w:rsid w:val="00051D00"/>
    <w:rsid w:val="00054B3D"/>
    <w:rsid w:val="00076FA2"/>
    <w:rsid w:val="00095FFB"/>
    <w:rsid w:val="000B1D1E"/>
    <w:rsid w:val="000B490A"/>
    <w:rsid w:val="000E39A1"/>
    <w:rsid w:val="00113C2D"/>
    <w:rsid w:val="00131CF9"/>
    <w:rsid w:val="00144E72"/>
    <w:rsid w:val="001A0C70"/>
    <w:rsid w:val="001A5335"/>
    <w:rsid w:val="001B7720"/>
    <w:rsid w:val="001C5D73"/>
    <w:rsid w:val="00210B6C"/>
    <w:rsid w:val="0021405C"/>
    <w:rsid w:val="002434A1"/>
    <w:rsid w:val="0025043F"/>
    <w:rsid w:val="002970D3"/>
    <w:rsid w:val="002B4488"/>
    <w:rsid w:val="002C37B7"/>
    <w:rsid w:val="002F4330"/>
    <w:rsid w:val="00342684"/>
    <w:rsid w:val="00347B76"/>
    <w:rsid w:val="00360269"/>
    <w:rsid w:val="0038721C"/>
    <w:rsid w:val="003D2C24"/>
    <w:rsid w:val="003D480B"/>
    <w:rsid w:val="003E172B"/>
    <w:rsid w:val="003F6926"/>
    <w:rsid w:val="0040483E"/>
    <w:rsid w:val="00425F26"/>
    <w:rsid w:val="0043144F"/>
    <w:rsid w:val="00431BFA"/>
    <w:rsid w:val="0044462C"/>
    <w:rsid w:val="00451ABB"/>
    <w:rsid w:val="00453531"/>
    <w:rsid w:val="00457452"/>
    <w:rsid w:val="004631BC"/>
    <w:rsid w:val="004A3BFE"/>
    <w:rsid w:val="004C1E16"/>
    <w:rsid w:val="004D671F"/>
    <w:rsid w:val="004E6D32"/>
    <w:rsid w:val="0050282A"/>
    <w:rsid w:val="00507BD8"/>
    <w:rsid w:val="00514BE1"/>
    <w:rsid w:val="00517D15"/>
    <w:rsid w:val="00520724"/>
    <w:rsid w:val="00524571"/>
    <w:rsid w:val="00526260"/>
    <w:rsid w:val="005641B9"/>
    <w:rsid w:val="0057253D"/>
    <w:rsid w:val="00584EC8"/>
    <w:rsid w:val="00590AC8"/>
    <w:rsid w:val="005A2A15"/>
    <w:rsid w:val="005A6B05"/>
    <w:rsid w:val="005B3088"/>
    <w:rsid w:val="005D6DDF"/>
    <w:rsid w:val="005E4814"/>
    <w:rsid w:val="00601E29"/>
    <w:rsid w:val="00604C08"/>
    <w:rsid w:val="00625E96"/>
    <w:rsid w:val="00641795"/>
    <w:rsid w:val="00645C72"/>
    <w:rsid w:val="0066378C"/>
    <w:rsid w:val="00665EA9"/>
    <w:rsid w:val="006712D6"/>
    <w:rsid w:val="00674611"/>
    <w:rsid w:val="006A2E12"/>
    <w:rsid w:val="006D45AF"/>
    <w:rsid w:val="006D5FA5"/>
    <w:rsid w:val="006F0BC8"/>
    <w:rsid w:val="00724ABB"/>
    <w:rsid w:val="00740AD0"/>
    <w:rsid w:val="007A26A5"/>
    <w:rsid w:val="007A67D4"/>
    <w:rsid w:val="007C4336"/>
    <w:rsid w:val="00863C2C"/>
    <w:rsid w:val="0087792E"/>
    <w:rsid w:val="008A0D7A"/>
    <w:rsid w:val="009028F3"/>
    <w:rsid w:val="0091035B"/>
    <w:rsid w:val="00917415"/>
    <w:rsid w:val="009276D4"/>
    <w:rsid w:val="00934ABF"/>
    <w:rsid w:val="009807F9"/>
    <w:rsid w:val="00997C2B"/>
    <w:rsid w:val="009B78FF"/>
    <w:rsid w:val="009C5D7F"/>
    <w:rsid w:val="009E079A"/>
    <w:rsid w:val="009F2928"/>
    <w:rsid w:val="00A07958"/>
    <w:rsid w:val="00A24571"/>
    <w:rsid w:val="00A40D84"/>
    <w:rsid w:val="00A533D4"/>
    <w:rsid w:val="00A5713E"/>
    <w:rsid w:val="00A57261"/>
    <w:rsid w:val="00A67267"/>
    <w:rsid w:val="00A95B7B"/>
    <w:rsid w:val="00AF6022"/>
    <w:rsid w:val="00B03DC1"/>
    <w:rsid w:val="00B13690"/>
    <w:rsid w:val="00B93760"/>
    <w:rsid w:val="00BB5522"/>
    <w:rsid w:val="00BC1026"/>
    <w:rsid w:val="00BE45DA"/>
    <w:rsid w:val="00BE6E09"/>
    <w:rsid w:val="00BF5ED5"/>
    <w:rsid w:val="00C03FE3"/>
    <w:rsid w:val="00C4540F"/>
    <w:rsid w:val="00C67D82"/>
    <w:rsid w:val="00CB2E00"/>
    <w:rsid w:val="00CB38E1"/>
    <w:rsid w:val="00CB4B8D"/>
    <w:rsid w:val="00D21FC5"/>
    <w:rsid w:val="00D30DFA"/>
    <w:rsid w:val="00D40B36"/>
    <w:rsid w:val="00D47356"/>
    <w:rsid w:val="00D56935"/>
    <w:rsid w:val="00D758C6"/>
    <w:rsid w:val="00DF2DDE"/>
    <w:rsid w:val="00E37E43"/>
    <w:rsid w:val="00E50DF6"/>
    <w:rsid w:val="00E51CBD"/>
    <w:rsid w:val="00E70AA4"/>
    <w:rsid w:val="00E73289"/>
    <w:rsid w:val="00E97402"/>
    <w:rsid w:val="00E9740A"/>
    <w:rsid w:val="00EA1182"/>
    <w:rsid w:val="00F122CE"/>
    <w:rsid w:val="00F30E76"/>
    <w:rsid w:val="00F3272A"/>
    <w:rsid w:val="00F44D30"/>
    <w:rsid w:val="00F60FFB"/>
    <w:rsid w:val="00F631AB"/>
    <w:rsid w:val="00F65266"/>
    <w:rsid w:val="00F7180E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D8117C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pPr>
      <w:autoSpaceDE w:val="0"/>
      <w:autoSpaceDN w:val="0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  <w:pPr>
      <w:numPr>
        <w:numId w:val="0"/>
      </w:numPr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character" w:customStyle="1" w:styleId="HeaderChar">
    <w:name w:val="Header Char"/>
    <w:link w:val="Header"/>
    <w:uiPriority w:val="99"/>
    <w:rsid w:val="0040483E"/>
  </w:style>
  <w:style w:type="paragraph" w:styleId="NormalWeb">
    <w:name w:val="Normal (Web)"/>
    <w:basedOn w:val="Normal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Strong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Emphasis">
    <w:name w:val="Emphasis"/>
    <w:uiPriority w:val="20"/>
    <w:qFormat/>
    <w:rsid w:val="005641B9"/>
    <w:rPr>
      <w:i/>
      <w:iCs/>
    </w:rPr>
  </w:style>
  <w:style w:type="character" w:customStyle="1" w:styleId="FootnoteTextChar">
    <w:name w:val="Footnote Text Char"/>
    <w:link w:val="FootnoteText"/>
    <w:semiHidden/>
    <w:rsid w:val="00453531"/>
    <w:rPr>
      <w:sz w:val="16"/>
      <w:szCs w:val="16"/>
    </w:rPr>
  </w:style>
  <w:style w:type="paragraph" w:styleId="BalloonText">
    <w:name w:val="Balloon Text"/>
    <w:basedOn w:val="Normal"/>
    <w:link w:val="BalloonTextChar"/>
    <w:rsid w:val="003F69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692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Normal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Heading1Char">
    <w:name w:val="Heading 1 Char"/>
    <w:link w:val="Heading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Heading2Char">
    <w:name w:val="Heading 2 Char"/>
    <w:link w:val="Heading2"/>
    <w:uiPriority w:val="9"/>
    <w:rsid w:val="00BE45DA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FooterChar">
    <w:name w:val="Footer Char"/>
    <w:link w:val="Footer"/>
    <w:uiPriority w:val="99"/>
    <w:rsid w:val="00BE45DA"/>
  </w:style>
  <w:style w:type="character" w:customStyle="1" w:styleId="BodyTextIndentChar">
    <w:name w:val="Body Text Indent Char"/>
    <w:link w:val="BodyTextIndent"/>
    <w:rsid w:val="00BE45DA"/>
    <w:rPr>
      <w:szCs w:val="24"/>
    </w:rPr>
  </w:style>
  <w:style w:type="character" w:styleId="CommentReference">
    <w:name w:val="annotation reference"/>
    <w:rsid w:val="00BE45DA"/>
    <w:rPr>
      <w:sz w:val="18"/>
      <w:szCs w:val="18"/>
    </w:rPr>
  </w:style>
  <w:style w:type="paragraph" w:styleId="CommentText">
    <w:name w:val="annotation text"/>
    <w:basedOn w:val="Normal"/>
    <w:link w:val="CommentTextChar"/>
    <w:rsid w:val="00BE45DA"/>
    <w:pPr>
      <w:autoSpaceDE/>
      <w:autoSpaceDN/>
    </w:pPr>
    <w:rPr>
      <w:sz w:val="24"/>
      <w:szCs w:val="24"/>
    </w:rPr>
  </w:style>
  <w:style w:type="character" w:customStyle="1" w:styleId="CommentTextChar">
    <w:name w:val="Comment Text Char"/>
    <w:link w:val="CommentText"/>
    <w:rsid w:val="00BE45D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BE45DA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BE45DA"/>
    <w:rPr>
      <w:b/>
      <w:bCs/>
      <w:sz w:val="24"/>
      <w:szCs w:val="24"/>
    </w:rPr>
  </w:style>
  <w:style w:type="character" w:styleId="UnresolvedMention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772</Words>
  <Characters>897</Characters>
  <Application>Microsoft Office Word</Application>
  <DocSecurity>0</DocSecurity>
  <Lines>52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1623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Zhiyong Tang</cp:lastModifiedBy>
  <cp:revision>4</cp:revision>
  <cp:lastPrinted>2007-05-08T12:48:00Z</cp:lastPrinted>
  <dcterms:created xsi:type="dcterms:W3CDTF">2026-02-28T03:01:00Z</dcterms:created>
  <dcterms:modified xsi:type="dcterms:W3CDTF">2026-03-31T00:46:00Z</dcterms:modified>
</cp:coreProperties>
</file>