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84CCF" w14:textId="77777777" w:rsidR="002B4488" w:rsidRPr="002B4488" w:rsidRDefault="002B4488" w:rsidP="002B4488">
      <w:pPr>
        <w:framePr w:w="9360" w:h="2430" w:hRule="exact" w:hSpace="187" w:vSpace="187" w:wrap="notBeside" w:vAnchor="text" w:hAnchor="page" w:x="1304" w:y="223"/>
        <w:autoSpaceDE/>
        <w:autoSpaceDN/>
        <w:jc w:val="center"/>
        <w:rPr>
          <w:rFonts w:ascii="宋体" w:hAnsi="宋体" w:cs="宋体" w:hint="eastAsia"/>
          <w:sz w:val="24"/>
          <w:szCs w:val="24"/>
          <w:lang w:eastAsia="zh-CN"/>
        </w:rPr>
      </w:pPr>
      <w:r w:rsidRPr="002B4488">
        <w:rPr>
          <w:rFonts w:ascii="宋体" w:hAnsi="宋体" w:cs="宋体"/>
          <w:color w:val="800080"/>
          <w:sz w:val="48"/>
          <w:szCs w:val="48"/>
          <w:lang w:eastAsia="zh-CN"/>
        </w:rPr>
        <w:t>虚拟人也有偏见：当我们让AI替人类爱上另一个AI</w:t>
      </w:r>
    </w:p>
    <w:p w14:paraId="74C4DDD4" w14:textId="77777777" w:rsidR="001E6778" w:rsidRPr="00DA4ADE" w:rsidRDefault="001E6778" w:rsidP="001E6778">
      <w:pPr>
        <w:framePr w:w="9072" w:h="2030" w:hRule="exact" w:hSpace="187" w:vSpace="187" w:wrap="notBeside" w:vAnchor="text" w:hAnchor="page" w:x="1555" w:y="2765"/>
        <w:autoSpaceDE/>
        <w:autoSpaceDN/>
        <w:spacing w:line="360" w:lineRule="auto"/>
        <w:jc w:val="center"/>
        <w:rPr>
          <w:rFonts w:ascii="宋体" w:hAnsi="宋体" w:cs="宋体" w:hint="eastAsia"/>
          <w:sz w:val="24"/>
          <w:szCs w:val="24"/>
          <w:lang w:eastAsia="zh-CN"/>
        </w:rPr>
      </w:pPr>
      <w:r>
        <w:rPr>
          <w:rFonts w:ascii="宋体" w:hAnsi="宋体" w:cs="宋体" w:hint="eastAsia"/>
          <w:b/>
          <w:bCs/>
          <w:sz w:val="24"/>
          <w:szCs w:val="24"/>
          <w:lang w:eastAsia="zh-CN"/>
        </w:rPr>
        <w:t>橘猫爱吃橘子</w:t>
      </w:r>
      <w:r>
        <w:rPr>
          <w:rFonts w:ascii="宋体" w:hAnsi="宋体" w:cs="宋体" w:hint="eastAsia"/>
          <w:b/>
          <w:bCs/>
          <w:sz w:val="24"/>
          <w:szCs w:val="24"/>
          <w:vertAlign w:val="superscript"/>
          <w:lang w:eastAsia="zh-CN"/>
        </w:rPr>
        <w:t>1</w:t>
      </w:r>
      <w:r>
        <w:rPr>
          <w:rFonts w:ascii="宋体" w:hAnsi="宋体" w:cs="宋体" w:hint="eastAsia"/>
          <w:sz w:val="24"/>
          <w:szCs w:val="24"/>
          <w:lang w:eastAsia="zh-CN"/>
        </w:rPr>
        <w:t xml:space="preserve"> ，</w:t>
      </w:r>
      <w:bookmarkStart w:id="0" w:name="_Hlk234146559"/>
      <w:r>
        <w:rPr>
          <w:rFonts w:ascii="宋体" w:hAnsi="宋体" w:cs="宋体" w:hint="eastAsia"/>
          <w:b/>
          <w:bCs/>
          <w:sz w:val="24"/>
          <w:szCs w:val="24"/>
          <w:lang w:eastAsia="zh-CN"/>
        </w:rPr>
        <w:t>考上然后装逼</w:t>
      </w:r>
      <w:bookmarkEnd w:id="0"/>
      <w:r w:rsidRPr="00DA4ADE">
        <w:rPr>
          <w:rFonts w:ascii="宋体" w:hAnsi="宋体" w:cs="宋体"/>
          <w:b/>
          <w:bCs/>
          <w:sz w:val="24"/>
          <w:szCs w:val="24"/>
          <w:vertAlign w:val="superscript"/>
          <w:lang w:eastAsia="zh-CN"/>
        </w:rPr>
        <w:t>1</w:t>
      </w:r>
      <w:r>
        <w:rPr>
          <w:rFonts w:ascii="宋体" w:hAnsi="宋体" w:cs="宋体" w:hint="eastAsia"/>
          <w:b/>
          <w:bCs/>
          <w:sz w:val="24"/>
          <w:szCs w:val="24"/>
          <w:vertAlign w:val="superscript"/>
          <w:lang w:eastAsia="zh-CN"/>
        </w:rPr>
        <w:t>,*</w:t>
      </w:r>
    </w:p>
    <w:p w14:paraId="3F7F115E" w14:textId="77777777" w:rsidR="001E6778" w:rsidRPr="00DA4ADE" w:rsidRDefault="001E6778" w:rsidP="001E6778">
      <w:pPr>
        <w:framePr w:w="9072" w:h="2030" w:hRule="exact" w:hSpace="187" w:vSpace="187" w:wrap="notBeside" w:vAnchor="text" w:hAnchor="page" w:x="1555" w:y="2765"/>
        <w:autoSpaceDE/>
        <w:jc w:val="center"/>
        <w:rPr>
          <w:rFonts w:ascii="宋体" w:hAnsi="宋体" w:cs="宋体" w:hint="eastAsia"/>
          <w:sz w:val="24"/>
          <w:szCs w:val="24"/>
          <w:lang w:eastAsia="zh-CN"/>
        </w:rPr>
      </w:pPr>
      <w:r w:rsidRPr="00DA4ADE">
        <w:rPr>
          <w:rFonts w:ascii="宋体" w:hAnsi="宋体" w:cs="宋体" w:hint="eastAsia"/>
          <w:color w:val="000000"/>
          <w:sz w:val="18"/>
          <w:szCs w:val="18"/>
          <w:vertAlign w:val="superscript"/>
          <w:lang w:eastAsia="zh-CN"/>
        </w:rPr>
        <w:t>1</w:t>
      </w:r>
      <w:r>
        <w:rPr>
          <w:rFonts w:ascii="宋体" w:hAnsi="宋体" w:cs="宋体" w:hint="eastAsia"/>
          <w:color w:val="000000"/>
          <w:sz w:val="18"/>
          <w:szCs w:val="18"/>
          <w:lang w:eastAsia="zh-CN"/>
        </w:rPr>
        <w:t>浙江大学（科技版）</w:t>
      </w:r>
      <w:r w:rsidRPr="00DA4ADE">
        <w:rPr>
          <w:rFonts w:ascii="宋体" w:hAnsi="宋体" w:cs="宋体" w:hint="eastAsia"/>
          <w:color w:val="000000"/>
          <w:sz w:val="18"/>
          <w:szCs w:val="18"/>
          <w:lang w:eastAsia="zh-CN"/>
        </w:rPr>
        <w:t>，</w:t>
      </w:r>
      <w:r>
        <w:rPr>
          <w:rFonts w:ascii="宋体" w:hAnsi="宋体" w:cs="宋体" w:hint="eastAsia"/>
          <w:color w:val="000000"/>
          <w:sz w:val="18"/>
          <w:szCs w:val="18"/>
          <w:lang w:eastAsia="zh-CN"/>
        </w:rPr>
        <w:t>杭州</w:t>
      </w:r>
      <w:r w:rsidRPr="00DA4ADE">
        <w:rPr>
          <w:rFonts w:ascii="宋体" w:hAnsi="宋体" w:cs="宋体" w:hint="eastAsia"/>
          <w:color w:val="000000"/>
          <w:sz w:val="18"/>
          <w:szCs w:val="18"/>
          <w:lang w:eastAsia="zh-CN"/>
        </w:rPr>
        <w:t>，</w:t>
      </w:r>
      <w:r>
        <w:rPr>
          <w:rFonts w:ascii="宋体" w:hAnsi="宋体" w:cs="宋体" w:hint="eastAsia"/>
          <w:color w:val="000000"/>
          <w:sz w:val="18"/>
          <w:szCs w:val="18"/>
          <w:lang w:eastAsia="zh-CN"/>
        </w:rPr>
        <w:t>中国</w:t>
      </w:r>
    </w:p>
    <w:p w14:paraId="08CA06AA" w14:textId="09E0ED23" w:rsidR="001E6778" w:rsidRPr="00DA4ADE" w:rsidRDefault="001E6778" w:rsidP="001E6778">
      <w:pPr>
        <w:framePr w:w="9072" w:h="2030" w:hRule="exact" w:hSpace="187" w:vSpace="187" w:wrap="notBeside" w:vAnchor="text" w:hAnchor="page" w:x="1555" w:y="2765"/>
        <w:autoSpaceDE/>
        <w:jc w:val="center"/>
        <w:rPr>
          <w:rFonts w:ascii="宋体" w:hAnsi="宋体" w:cs="宋体" w:hint="eastAsia"/>
          <w:sz w:val="24"/>
          <w:szCs w:val="24"/>
          <w:lang w:eastAsia="zh-CN"/>
        </w:rPr>
      </w:pPr>
      <w:r w:rsidRPr="001E6778">
        <w:rPr>
          <w:rFonts w:ascii="CMR6" w:hAnsi="CMR6" w:cs="宋体" w:hint="eastAsia"/>
          <w:color w:val="000000"/>
          <w:sz w:val="18"/>
          <w:szCs w:val="18"/>
          <w:vertAlign w:val="superscript"/>
          <w:lang w:eastAsia="zh-CN"/>
        </w:rPr>
        <w:t>1</w:t>
      </w:r>
      <w:r>
        <w:rPr>
          <w:rFonts w:ascii="宋体" w:hAnsi="宋体" w:cs="宋体" w:hint="eastAsia"/>
          <w:color w:val="000000"/>
          <w:sz w:val="18"/>
          <w:szCs w:val="18"/>
          <w:lang w:eastAsia="zh-CN"/>
        </w:rPr>
        <w:t>构石研究院杭州所</w:t>
      </w:r>
      <w:r w:rsidRPr="00DA4ADE">
        <w:rPr>
          <w:rFonts w:ascii="宋体" w:hAnsi="宋体" w:cs="宋体" w:hint="eastAsia"/>
          <w:color w:val="000000"/>
          <w:sz w:val="18"/>
          <w:szCs w:val="18"/>
          <w:lang w:eastAsia="zh-CN"/>
        </w:rPr>
        <w:t>，</w:t>
      </w:r>
      <w:r>
        <w:rPr>
          <w:rFonts w:ascii="宋体" w:hAnsi="宋体" w:cs="宋体" w:hint="eastAsia"/>
          <w:color w:val="000000"/>
          <w:sz w:val="18"/>
          <w:szCs w:val="18"/>
          <w:lang w:eastAsia="zh-CN"/>
        </w:rPr>
        <w:t>杭州</w:t>
      </w:r>
      <w:r w:rsidRPr="00DA4ADE">
        <w:rPr>
          <w:rFonts w:ascii="宋体" w:hAnsi="宋体" w:cs="宋体" w:hint="eastAsia"/>
          <w:color w:val="000000"/>
          <w:sz w:val="18"/>
          <w:szCs w:val="18"/>
          <w:lang w:eastAsia="zh-CN"/>
        </w:rPr>
        <w:t>，</w:t>
      </w:r>
      <w:r>
        <w:rPr>
          <w:rFonts w:ascii="宋体" w:hAnsi="宋体" w:cs="宋体" w:hint="eastAsia"/>
          <w:color w:val="000000"/>
          <w:sz w:val="18"/>
          <w:szCs w:val="18"/>
          <w:lang w:eastAsia="zh-CN"/>
        </w:rPr>
        <w:t>中国</w:t>
      </w:r>
    </w:p>
    <w:p w14:paraId="496E4E1F" w14:textId="77777777" w:rsidR="001E6778" w:rsidRPr="00DA4ADE" w:rsidRDefault="001E6778" w:rsidP="001E6778">
      <w:pPr>
        <w:framePr w:w="9072" w:h="2030" w:hRule="exact" w:hSpace="187" w:vSpace="187" w:wrap="notBeside" w:vAnchor="text" w:hAnchor="page" w:x="1555" w:y="2765"/>
        <w:autoSpaceDE/>
        <w:jc w:val="center"/>
        <w:rPr>
          <w:rFonts w:ascii="宋体" w:hAnsi="宋体" w:cs="宋体" w:hint="eastAsia"/>
          <w:sz w:val="24"/>
          <w:szCs w:val="24"/>
          <w:lang w:eastAsia="zh-CN"/>
        </w:rPr>
      </w:pPr>
      <w:r w:rsidRPr="00DA4ADE">
        <w:rPr>
          <w:rFonts w:ascii="宋体" w:hAnsi="宋体" w:cs="宋体" w:hint="eastAsia"/>
          <w:color w:val="000000"/>
          <w:sz w:val="18"/>
          <w:szCs w:val="18"/>
          <w:lang w:eastAsia="zh-CN"/>
        </w:rPr>
        <w:t>通讯作者：</w:t>
      </w:r>
      <w:r w:rsidRPr="000B0B05">
        <w:rPr>
          <w:rFonts w:ascii="宋体" w:hAnsi="宋体" w:cs="宋体" w:hint="eastAsia"/>
          <w:color w:val="000000"/>
          <w:sz w:val="18"/>
          <w:szCs w:val="18"/>
          <w:lang w:eastAsia="zh-CN"/>
        </w:rPr>
        <w:t>考上然后装逼</w:t>
      </w:r>
      <w:r w:rsidRPr="00DA4ADE">
        <w:rPr>
          <w:rFonts w:ascii="宋体" w:hAnsi="宋体" w:cs="宋体" w:hint="eastAsia"/>
          <w:color w:val="000000"/>
          <w:sz w:val="18"/>
          <w:szCs w:val="18"/>
          <w:lang w:eastAsia="zh-CN"/>
        </w:rPr>
        <w:t>（</w:t>
      </w:r>
      <w:r w:rsidRPr="00DA4ADE">
        <w:rPr>
          <w:rFonts w:ascii="LMRoman9-Regular-Identity-H" w:hAnsi="LMRoman9-Regular-Identity-H" w:cs="宋体"/>
          <w:color w:val="000000"/>
          <w:sz w:val="18"/>
          <w:szCs w:val="18"/>
          <w:lang w:eastAsia="zh-CN"/>
        </w:rPr>
        <w:t xml:space="preserve">e-mail: </w:t>
      </w:r>
      <w:r>
        <w:rPr>
          <w:rFonts w:ascii="LMRoman9-Regular-Identity-H" w:hAnsi="LMRoman9-Regular-Identity-H" w:cs="宋体" w:hint="eastAsia"/>
          <w:color w:val="000000"/>
          <w:sz w:val="18"/>
          <w:szCs w:val="18"/>
          <w:lang w:eastAsia="zh-CN"/>
        </w:rPr>
        <w:t>zonghao286</w:t>
      </w:r>
      <w:r w:rsidRPr="00DA4ADE">
        <w:rPr>
          <w:rFonts w:ascii="LMRoman9-Regular-Identity-H" w:hAnsi="LMRoman9-Regular-Identity-H" w:cs="宋体"/>
          <w:color w:val="000000"/>
          <w:sz w:val="18"/>
          <w:szCs w:val="18"/>
          <w:lang w:eastAsia="zh-CN"/>
        </w:rPr>
        <w:t>@</w:t>
      </w:r>
      <w:r>
        <w:rPr>
          <w:rFonts w:ascii="LMRoman9-Regular-Identity-H" w:hAnsi="LMRoman9-Regular-Identity-H" w:cs="宋体" w:hint="eastAsia"/>
          <w:color w:val="000000"/>
          <w:sz w:val="18"/>
          <w:szCs w:val="18"/>
          <w:lang w:eastAsia="zh-CN"/>
        </w:rPr>
        <w:t>gmail</w:t>
      </w:r>
      <w:r w:rsidRPr="00DA4ADE">
        <w:rPr>
          <w:rFonts w:ascii="LMRoman9-Regular-Identity-H" w:hAnsi="LMRoman9-Regular-Identity-H" w:cs="宋体"/>
          <w:color w:val="000000"/>
          <w:sz w:val="18"/>
          <w:szCs w:val="18"/>
          <w:lang w:eastAsia="zh-CN"/>
        </w:rPr>
        <w:t>.com</w:t>
      </w:r>
      <w:r w:rsidRPr="00DA4ADE">
        <w:rPr>
          <w:rFonts w:ascii="宋体" w:hAnsi="宋体" w:cs="宋体" w:hint="eastAsia"/>
          <w:color w:val="000000"/>
          <w:sz w:val="18"/>
          <w:szCs w:val="18"/>
          <w:lang w:eastAsia="zh-CN"/>
        </w:rPr>
        <w:t>）</w:t>
      </w:r>
    </w:p>
    <w:p w14:paraId="27B7D51A" w14:textId="77777777" w:rsidR="001E6778" w:rsidRDefault="001E6778" w:rsidP="001E6778">
      <w:pPr>
        <w:framePr w:w="9072" w:h="2030" w:hRule="exact" w:hSpace="187" w:vSpace="187" w:wrap="notBeside" w:vAnchor="text" w:hAnchor="page" w:x="1555" w:y="2765"/>
        <w:autoSpaceDE/>
        <w:jc w:val="center"/>
        <w:rPr>
          <w:rFonts w:ascii="宋体" w:hAnsi="宋体" w:cs="宋体" w:hint="eastAsia"/>
          <w:sz w:val="24"/>
          <w:szCs w:val="24"/>
          <w:lang w:eastAsia="zh-CN"/>
        </w:rPr>
      </w:pPr>
      <w:r w:rsidRPr="00DA4ADE">
        <w:rPr>
          <w:rFonts w:ascii="宋体" w:hAnsi="宋体" w:cs="宋体" w:hint="eastAsia"/>
          <w:color w:val="000000"/>
          <w:sz w:val="18"/>
          <w:szCs w:val="18"/>
          <w:lang w:eastAsia="zh-CN"/>
        </w:rPr>
        <w:t>本研究由</w:t>
      </w:r>
      <w:r>
        <w:rPr>
          <w:rFonts w:ascii="宋体" w:hAnsi="宋体" w:cs="宋体" w:hint="eastAsia"/>
          <w:color w:val="000000"/>
          <w:sz w:val="18"/>
          <w:szCs w:val="18"/>
          <w:lang w:eastAsia="zh-CN"/>
        </w:rPr>
        <w:t>每天都不知道吃什么</w:t>
      </w:r>
      <w:r w:rsidRPr="00DA4ADE">
        <w:rPr>
          <w:rFonts w:ascii="宋体" w:hAnsi="宋体" w:cs="宋体" w:hint="eastAsia"/>
          <w:color w:val="000000"/>
          <w:sz w:val="18"/>
          <w:szCs w:val="18"/>
          <w:lang w:eastAsia="zh-CN"/>
        </w:rPr>
        <w:t>基金资助（项目编号：</w:t>
      </w:r>
      <w:r>
        <w:rPr>
          <w:rFonts w:ascii="LMRoman9-Regular-Identity-H" w:hAnsi="LMRoman9-Regular-Identity-H" w:cs="宋体" w:hint="eastAsia"/>
          <w:color w:val="000000"/>
          <w:sz w:val="18"/>
          <w:szCs w:val="18"/>
          <w:lang w:eastAsia="zh-CN"/>
        </w:rPr>
        <w:t>GPT-501020</w:t>
      </w:r>
      <w:r w:rsidRPr="00DA4ADE">
        <w:rPr>
          <w:rFonts w:ascii="宋体" w:hAnsi="宋体" w:cs="宋体" w:hint="eastAsia"/>
          <w:color w:val="000000"/>
          <w:sz w:val="18"/>
          <w:szCs w:val="18"/>
          <w:lang w:eastAsia="zh-CN"/>
        </w:rPr>
        <w:t>）</w:t>
      </w:r>
    </w:p>
    <w:p w14:paraId="2A96096A" w14:textId="77777777" w:rsidR="002B4488" w:rsidRDefault="009B78FF" w:rsidP="002B4488">
      <w:pPr>
        <w:autoSpaceDE/>
        <w:autoSpaceDN/>
        <w:rPr>
          <w:rFonts w:ascii="宋体" w:hAnsi="宋体" w:cs="宋体" w:hint="eastAsia"/>
          <w:color w:val="000000"/>
          <w:lang w:eastAsia="zh-CN"/>
        </w:rPr>
      </w:pPr>
      <w:r w:rsidRPr="002B4488">
        <w:rPr>
          <w:b/>
          <w:bCs/>
          <w:caps/>
          <w:color w:val="800080"/>
          <w:sz w:val="21"/>
          <w:szCs w:val="21"/>
          <w:bdr w:val="none" w:sz="0" w:space="0" w:color="auto" w:frame="1"/>
          <w:lang w:eastAsia="zh-CN"/>
        </w:rPr>
        <w:t>Abstract</w:t>
      </w:r>
      <w:r w:rsidR="00425F26" w:rsidRPr="002B4488">
        <w:rPr>
          <w:color w:val="333333"/>
          <w:sz w:val="21"/>
          <w:szCs w:val="21"/>
          <w:bdr w:val="none" w:sz="0" w:space="0" w:color="auto" w:frame="1"/>
          <w:lang w:eastAsia="zh-CN"/>
        </w:rPr>
        <w:t xml:space="preserve">   </w:t>
      </w:r>
      <w:r w:rsidR="002B4488" w:rsidRPr="002B4488">
        <w:rPr>
          <w:rFonts w:ascii="LMRoman9-Bold-Identity-H" w:hAnsi="LMRoman9-Bold-Identity-H" w:cs="宋体"/>
          <w:b/>
          <w:bCs/>
          <w:color w:val="800080"/>
          <w:lang w:eastAsia="zh-CN"/>
        </w:rPr>
        <w:t xml:space="preserve">/ </w:t>
      </w:r>
      <w:r w:rsidR="002B4488" w:rsidRPr="002B4488">
        <w:rPr>
          <w:rFonts w:ascii="NotoSerifCJKjp-Bold-Identity-H" w:hAnsi="NotoSerifCJKjp-Bold-Identity-H" w:cs="宋体"/>
          <w:b/>
          <w:bCs/>
          <w:color w:val="800080"/>
          <w:lang w:eastAsia="zh-CN"/>
        </w:rPr>
        <w:t>摘要</w:t>
      </w:r>
      <w:r w:rsidR="002B4488" w:rsidRPr="002B4488">
        <w:rPr>
          <w:rFonts w:ascii="NotoSerifCJKjp-Bold-Identity-H" w:hAnsi="NotoSerifCJKjp-Bold-Identity-H" w:cs="宋体"/>
          <w:b/>
          <w:bCs/>
          <w:color w:val="800080"/>
          <w:lang w:eastAsia="zh-CN"/>
        </w:rPr>
        <w:t xml:space="preserve"> </w:t>
      </w:r>
      <w:r w:rsidR="002B4488">
        <w:rPr>
          <w:rFonts w:ascii="LMRoman9-Regular-Identity-H" w:hAnsi="LMRoman9-Regular-Identity-H" w:cs="宋体" w:hint="eastAsia"/>
          <w:color w:val="000000"/>
          <w:lang w:eastAsia="zh-CN"/>
        </w:rPr>
        <w:t xml:space="preserve"> </w:t>
      </w:r>
    </w:p>
    <w:p w14:paraId="607A9095" w14:textId="6E3CB91A" w:rsidR="002B4488" w:rsidRPr="002B4488" w:rsidRDefault="002B4488" w:rsidP="002B4488">
      <w:pPr>
        <w:autoSpaceDE/>
        <w:autoSpaceDN/>
        <w:rPr>
          <w:rFonts w:ascii="宋体" w:hAnsi="宋体" w:cs="宋体" w:hint="eastAsia"/>
          <w:sz w:val="28"/>
          <w:szCs w:val="28"/>
          <w:lang w:eastAsia="zh-CN"/>
        </w:rPr>
      </w:pPr>
      <w:r w:rsidRPr="002B4488">
        <w:rPr>
          <w:rFonts w:ascii="宋体" w:hAnsi="宋体" w:cs="宋体"/>
          <w:color w:val="000000"/>
          <w:lang w:eastAsia="zh-CN"/>
        </w:rPr>
        <w:t>生成式智能体正被越来越多地用作虚拟用户来评测AI陪伴产品的安全性。本文通过三组受控实验系统性地检验了虚拟用户能代表真实人群这一隐含前提。实验一在三个Companion基础模型（DeepSeek V4 Flash、Qwen Flash、GLM-4-FlashX）上测试三种关系Policy，发现高奉承Policy在三个模型中的Sycophancy Risk分别高出0.88、1.00和0.45——方向跨模型稳定（CROSS_MODEL_DIRECTION_STABLE），但效应强度因模型而异（MODEL_LEVEL_DEPENDENCE）。实验二比较了两个用户模拟器在40轮纵向模拟中的互动分配：MiniMax M3的Friend节点调用17-32次，Kimi K2.5仅0-3次，表明用户模拟器携带显著的互动选择先验。实验三将RuleBasedEvaluator、独立LLM Judge和Ensemble与44条人工标注校准：Ensemble Macro F1为0.418，优于单一Rule（0.288）和单一Judge（0.333），但不足以支持全自动安全认证。17个评估标签中仅A4 conflict_escalation（F1=0.923）达到可靠级别。本文提出代理人代表性幻觉（Agent Representativeness Illusion, ARI）概念，并给出九条负责任的生成式社会模拟原则与十三条方法论局限。核心结论：AI关系安全评分不是被测模型的固定属性，而是Companion Model、Relationship Policy、User Simulator、Evaluator和Scenario的联合函数。</w:t>
      </w:r>
    </w:p>
    <w:p w14:paraId="5709E8AF" w14:textId="77777777" w:rsidR="00F631AB" w:rsidRPr="002B4488" w:rsidRDefault="00F631AB" w:rsidP="00F631AB">
      <w:pPr>
        <w:pStyle w:val="IndexTerms"/>
        <w:ind w:firstLine="0"/>
        <w:rPr>
          <w:i/>
          <w:iCs/>
          <w:sz w:val="20"/>
          <w:szCs w:val="20"/>
          <w:lang w:eastAsia="zh-CN"/>
        </w:rPr>
      </w:pPr>
    </w:p>
    <w:p w14:paraId="23C23489" w14:textId="77777777" w:rsidR="002B4488" w:rsidRPr="002B4488" w:rsidRDefault="00F631AB" w:rsidP="002B4488">
      <w:pPr>
        <w:autoSpaceDE/>
        <w:autoSpaceDN/>
        <w:rPr>
          <w:rFonts w:ascii="宋体" w:hAnsi="宋体" w:cs="宋体" w:hint="eastAsia"/>
          <w:sz w:val="28"/>
          <w:szCs w:val="28"/>
          <w:lang w:eastAsia="zh-CN"/>
        </w:rPr>
      </w:pPr>
      <w:r w:rsidRPr="002B4488">
        <w:rPr>
          <w:b/>
          <w:bCs/>
          <w:caps/>
          <w:color w:val="800080"/>
          <w:sz w:val="21"/>
          <w:szCs w:val="21"/>
          <w:lang w:eastAsia="zh-CN"/>
        </w:rPr>
        <w:t>Index Terms</w:t>
      </w:r>
      <w:r w:rsidR="00425F26" w:rsidRPr="002B4488">
        <w:rPr>
          <w:b/>
          <w:bCs/>
          <w:sz w:val="21"/>
          <w:szCs w:val="21"/>
          <w:lang w:eastAsia="zh-CN"/>
        </w:rPr>
        <w:t xml:space="preserve"> </w:t>
      </w:r>
      <w:r w:rsidR="00425F26" w:rsidRPr="002B4488">
        <w:rPr>
          <w:sz w:val="21"/>
          <w:szCs w:val="21"/>
          <w:lang w:eastAsia="zh-CN"/>
        </w:rPr>
        <w:t xml:space="preserve">  </w:t>
      </w:r>
      <w:r w:rsidR="002B4488" w:rsidRPr="002B4488">
        <w:rPr>
          <w:rFonts w:ascii="LMRoman9-Bold-Identity-H" w:hAnsi="LMRoman9-Bold-Identity-H" w:cs="宋体"/>
          <w:b/>
          <w:bCs/>
          <w:color w:val="800080"/>
          <w:lang w:eastAsia="zh-CN"/>
        </w:rPr>
        <w:t xml:space="preserve">/ </w:t>
      </w:r>
      <w:r w:rsidR="002B4488" w:rsidRPr="002B4488">
        <w:rPr>
          <w:rFonts w:ascii="NotoSerifCJKjp-Bold-Identity-H" w:hAnsi="NotoSerifCJKjp-Bold-Identity-H" w:cs="宋体"/>
          <w:b/>
          <w:bCs/>
          <w:color w:val="800080"/>
          <w:lang w:eastAsia="zh-CN"/>
        </w:rPr>
        <w:t>关键词</w:t>
      </w:r>
      <w:r w:rsidR="002B4488" w:rsidRPr="002B4488">
        <w:rPr>
          <w:rFonts w:ascii="NotoSerifCJKjp-Bold-Identity-H" w:hAnsi="NotoSerifCJKjp-Bold-Identity-H" w:cs="宋体"/>
          <w:b/>
          <w:bCs/>
          <w:color w:val="800080"/>
          <w:lang w:eastAsia="zh-CN"/>
        </w:rPr>
        <w:t xml:space="preserve"> </w:t>
      </w:r>
    </w:p>
    <w:p w14:paraId="2F63E043" w14:textId="77777777" w:rsidR="002B4488" w:rsidRPr="002B4488" w:rsidRDefault="002B4488" w:rsidP="002B4488">
      <w:pPr>
        <w:pStyle w:val="IndexTerms"/>
        <w:ind w:firstLine="0"/>
        <w:rPr>
          <w:caps/>
          <w:color w:val="800080"/>
          <w:sz w:val="20"/>
          <w:szCs w:val="20"/>
          <w:lang w:eastAsia="zh-CN"/>
        </w:rPr>
      </w:pPr>
      <w:r>
        <w:rPr>
          <w:rFonts w:ascii="宋体" w:hAnsi="宋体"/>
        </w:rPr>
        <w:t>Index Terms   / 关键词  生成式智能体；AI陪伴安全；用户模拟；代理偏差；基准评测；方法论验证；代理人代表性幻觉</w:t>
      </w:r>
    </w:p>
    <w:p w14:paraId="7DC6ED09" w14:textId="58F401CC" w:rsidR="00604C08" w:rsidRDefault="00F82B3A" w:rsidP="002B4488">
      <w:pPr>
        <w:autoSpaceDE/>
        <w:autoSpaceDN/>
        <w:rPr>
          <w:rFonts w:ascii="宋体" w:hAnsi="宋体" w:cs="宋体" w:hint="eastAsia"/>
          <w:color w:val="000000"/>
          <w:lang w:eastAsia="zh-CN"/>
        </w:rPr>
      </w:pPr>
      <w:r w:rsidRPr="002B4488">
        <w:rPr>
          <w:b/>
          <w:caps/>
          <w:color w:val="800080"/>
        </w:rPr>
        <w:t>Impact Statement</w:t>
      </w:r>
      <w:r w:rsidR="00425F26" w:rsidRPr="002B4488">
        <w:t xml:space="preserve"> </w:t>
      </w:r>
      <w:r w:rsidR="002B4488" w:rsidRPr="002B4488">
        <w:rPr>
          <w:rFonts w:ascii="LMRoman9-Bold-Identity-H" w:hAnsi="LMRoman9-Bold-Identity-H" w:cs="宋体"/>
          <w:b/>
          <w:bCs/>
          <w:color w:val="800080"/>
          <w:lang w:eastAsia="zh-CN"/>
        </w:rPr>
        <w:t xml:space="preserve">/ </w:t>
      </w:r>
      <w:r w:rsidR="002B4488" w:rsidRPr="002B4488">
        <w:rPr>
          <w:rFonts w:ascii="NotoSerifCJKjp-Bold-Identity-H" w:hAnsi="NotoSerifCJKjp-Bold-Identity-H" w:cs="宋体"/>
          <w:b/>
          <w:bCs/>
          <w:color w:val="800080"/>
          <w:lang w:eastAsia="zh-CN"/>
        </w:rPr>
        <w:t>影响声明</w:t>
      </w:r>
      <w:r w:rsidR="002B4488" w:rsidRPr="002B4488">
        <w:rPr>
          <w:rFonts w:ascii="NotoSerifCJKjp-Bold-Identity-H" w:hAnsi="NotoSerifCJKjp-Bold-Identity-H" w:cs="宋体"/>
          <w:b/>
          <w:bCs/>
          <w:color w:val="800080"/>
          <w:lang w:eastAsia="zh-CN"/>
        </w:rPr>
        <w:t xml:space="preserve"> </w:t>
      </w:r>
    </w:p>
    <w:p w14:paraId="2CCA24A8" w14:textId="77777777" w:rsidR="002B4488" w:rsidRPr="002B4488" w:rsidRDefault="002B4488" w:rsidP="002B4488">
      <w:pPr>
        <w:autoSpaceDE/>
        <w:autoSpaceDN/>
        <w:rPr>
          <w:rFonts w:ascii="宋体" w:hAnsi="宋体" w:cs="宋体" w:hint="eastAsia"/>
          <w:sz w:val="28"/>
          <w:szCs w:val="28"/>
          <w:lang w:eastAsia="zh-CN"/>
        </w:rPr>
      </w:pPr>
      <w:r>
        <w:rPr>
          <w:rFonts w:ascii="宋体" w:hAnsi="宋体"/>
        </w:rPr>
        <w:t>本文提出代理人代表性幻觉（Agent Representativeness Illusion, ARI）概念，系统性地揭示了生成式用户模拟在AI安全评测中的方法论局限。研究发现：同一个孤独青年在不同AI模拟器中可能表现为完全不同的行为模式，而当前的自动评估器（F1=0.418）远不足以支持全自动安全认证。</w:t>
      </w:r>
      <w:r>
        <w:rPr>
          <w:rFonts w:ascii="宋体" w:hAnsi="宋体"/>
          <w:lang w:eastAsia="zh-CN"/>
        </w:rPr>
        <w:t>本文提出的九条负责任模拟原则，适用于所有使用生成式代理进行人群推断的研究领域——从虚拟消费者到虚拟病人，从虚拟选民到虚拟学生。核心启示：你模拟了多少人并不重要，重要的是你用了哪个模型来想象这些人，以及这个模型怎样改变了你的结论。</w:t>
      </w:r>
    </w:p>
    <w:p w14:paraId="025B1635" w14:textId="77777777" w:rsidR="00CB2E00" w:rsidRDefault="00CB2E00" w:rsidP="00CB2E00">
      <w:pPr>
        <w:widowControl w:val="0"/>
        <w:adjustRightInd w:val="0"/>
        <w:rPr>
          <w:rFonts w:ascii="Times" w:hAnsi="Times" w:cs="Times"/>
          <w:sz w:val="24"/>
          <w:szCs w:val="24"/>
          <w:lang w:eastAsia="zh-CN"/>
        </w:rPr>
        <w:sectPr w:rsidR="00CB2E00" w:rsidSect="00C67D82">
          <w:headerReference w:type="default" r:id="rId8"/>
          <w:type w:val="continuous"/>
          <w:pgSz w:w="12240" w:h="15840" w:code="1"/>
          <w:pgMar w:top="1008" w:right="936" w:bottom="1008" w:left="936" w:header="432" w:footer="432" w:gutter="0"/>
          <w:cols w:space="720"/>
          <w:docGrid w:linePitch="272"/>
        </w:sectPr>
      </w:pPr>
    </w:p>
    <w:p w14:paraId="7B6FA067" w14:textId="345E59D1" w:rsidR="00E97402" w:rsidRPr="002B4488" w:rsidRDefault="00E97402" w:rsidP="006F0BC8">
      <w:pPr>
        <w:pStyle w:val="1"/>
        <w:spacing w:before="0"/>
      </w:pPr>
      <w:r w:rsidRPr="002B4488">
        <w:t>INTRODUCTION</w:t>
      </w:r>
      <w:r w:rsidR="002B4488" w:rsidRPr="002B4488">
        <w:rPr>
          <w:rFonts w:hint="eastAsia"/>
          <w:lang w:eastAsia="zh-CN"/>
        </w:rPr>
        <w:t xml:space="preserve"> / </w:t>
      </w:r>
      <w:r w:rsidR="002B4488" w:rsidRPr="002B4488">
        <w:rPr>
          <w:rFonts w:hint="eastAsia"/>
          <w:lang w:eastAsia="zh-CN"/>
        </w:rPr>
        <w:t>引言</w:t>
      </w:r>
      <w:r w:rsidR="00453531" w:rsidRPr="002B4488">
        <w:rPr>
          <w:rStyle w:val="a6"/>
          <w:color w:val="FFFFFF"/>
        </w:rPr>
        <w:footnoteReference w:id="1"/>
      </w:r>
    </w:p>
    <w:p w14:paraId="3B1886DE" w14:textId="6C2F5A85" w:rsidR="002B4488" w:rsidRPr="002B4488" w:rsidRDefault="002B4488" w:rsidP="002B4488">
      <w:pPr>
        <w:autoSpaceDE/>
        <w:autoSpaceDN/>
        <w:ind w:firstLineChars="100" w:firstLine="200"/>
        <w:rPr>
          <w:rFonts w:ascii="宋体" w:hAnsi="宋体" w:cs="宋体" w:hint="eastAsia"/>
          <w:sz w:val="24"/>
          <w:szCs w:val="24"/>
          <w:lang w:eastAsia="zh-CN"/>
        </w:rPr>
      </w:pPr>
      <w:r w:rsidRPr="002B4488">
        <w:rPr>
          <w:rFonts w:ascii="宋体" w:hAnsi="宋体" w:cs="宋体"/>
          <w:color w:val="000000"/>
          <w:lang w:eastAsia="zh-CN"/>
        </w:rPr>
        <w:t>如果一个大模型扮演了一千次孤独青年，我们究竟获得了一千名参与者，还是获得了同一个模型对孤独青年的一千次想象？这不是修辞。这是任何用生成式智能体做人类行为研究的项目都得回答的问题。当这些虚拟人被用来评测AI陪伴产品的安全性时，答错的代价就不只是学术上的了。一个校准错误的评测系统可以把危险的奉承标成安全，把健康的边界标成风险。更隐蔽的</w:t>
      </w:r>
      <w:r w:rsidRPr="002B4488">
        <w:rPr>
          <w:rFonts w:ascii="宋体" w:hAnsi="宋体" w:cs="宋体"/>
          <w:color w:val="000000"/>
          <w:lang w:eastAsia="zh-CN"/>
        </w:rPr>
        <w:t>是：它可能系统性地高估或低估某类人面临的风险，而研究者完全不知道——因为他们从来没把模拟器当实验变量来测过。</w:t>
      </w:r>
    </w:p>
    <w:p w14:paraId="0FAE25CE" w14:textId="6410F6D3" w:rsidR="002B4488" w:rsidRPr="002B4488" w:rsidRDefault="002B4488" w:rsidP="002B4488">
      <w:pPr>
        <w:autoSpaceDE/>
        <w:autoSpaceDN/>
        <w:ind w:firstLineChars="100" w:firstLine="200"/>
        <w:rPr>
          <w:rFonts w:ascii="宋体" w:hAnsi="宋体" w:cs="宋体" w:hint="eastAsia"/>
          <w:sz w:val="24"/>
          <w:szCs w:val="24"/>
          <w:lang w:eastAsia="zh-CN"/>
        </w:rPr>
      </w:pPr>
      <w:r w:rsidRPr="002B4488">
        <w:rPr>
          <w:rFonts w:ascii="宋体" w:hAnsi="宋体" w:cs="宋体"/>
          <w:color w:val="000000"/>
          <w:lang w:eastAsia="zh-CN"/>
        </w:rPr>
        <w:t>本文的前置工作《爱的是她，还是被算法过拟合的你自己？》提出了AEA框架，从确认依赖、外部验证衰减、确认一致性和退出成本放大四个维度审视了AI陪伴关系中的情感熵增。那篇论文的核心关切是：用户可能爱上的不是AI，而是被算法过拟合的自己的镜像。本文的关切转向评测者：当我们用AI模拟用户去测试</w:t>
      </w:r>
      <w:r w:rsidRPr="002B4488">
        <w:rPr>
          <w:rFonts w:ascii="宋体" w:hAnsi="宋体" w:cs="宋体"/>
          <w:color w:val="000000"/>
          <w:lang w:eastAsia="zh-CN"/>
        </w:rPr>
        <w:lastRenderedPageBreak/>
        <w:t>AI陪伴产品时，谁来测试这个模拟本身？当前AI陪伴产品正在全球快速增长——从Character.AI到Replika，从星野到Glow——数千万用户与AI建立了长期情感互动关系。这里有一个被严重低估的前提：虚拟用户的行为必须能代表真实人群。如果虚拟用户的孤独、信任和离开决定都只是同一个模型对孤独青年的想象——那么基于这些虚拟行为得出的安全结论，测的就不是产品的安全性，而是模型对产品反应的想象的一致性。</w:t>
      </w:r>
    </w:p>
    <w:p w14:paraId="0DFC75FC" w14:textId="77777777" w:rsidR="002B4488" w:rsidRPr="002B4488" w:rsidRDefault="002B4488" w:rsidP="002B4488">
      <w:pPr>
        <w:autoSpaceDE/>
        <w:autoSpaceDN/>
        <w:ind w:firstLineChars="100" w:firstLine="200"/>
        <w:rPr>
          <w:rFonts w:ascii="宋体" w:hAnsi="宋体" w:cs="宋体" w:hint="eastAsia"/>
          <w:sz w:val="24"/>
          <w:szCs w:val="24"/>
          <w:lang w:eastAsia="zh-CN"/>
        </w:rPr>
      </w:pPr>
      <w:r w:rsidRPr="002B4488">
        <w:rPr>
          <w:rFonts w:ascii="宋体" w:hAnsi="宋体" w:cs="宋体"/>
          <w:color w:val="000000"/>
          <w:lang w:eastAsia="zh-CN"/>
        </w:rPr>
        <w:t>本文将这一问题形式化为代理人代表性幻觉（Agent Representativeness Illusion, ARI）：当生成式代理能够流畅地表达某类人群的语言、情绪和身份时，研究者容易高估其行为对真实个体或真实人群的代表性。ARI是方法论警示概念，不是心理诊断，不是验证过的量表，不能用于评价真实个体。本文通过三组受控实验，在RelSafe Sim Benchmark v0.1框架内系统性地检验ARI的构成条件。核心命题：Observed Risk = f(Companion Model, Relationship Policy, User Simulator, Evaluator, Scenario)。所有数据来自已冻结的Benchmark v0.1.0输出，未经重新运行或修改。每个数字均可追溯至Data-Map中的源文件、字段路径和Run ID。Claims Register将30个核心主张分为SUPPORTED、PILOT_SUPPORTED、EXPLORATORY、UNSUPPORTED和PROHIBITED五个级别。</w:t>
      </w:r>
    </w:p>
    <w:p w14:paraId="77D34343" w14:textId="2A6BC6C3" w:rsidR="00BE45DA" w:rsidRDefault="000E39A1" w:rsidP="00BE45DA">
      <w:pPr>
        <w:pStyle w:val="1"/>
        <w:autoSpaceDE/>
        <w:autoSpaceDN/>
      </w:pPr>
      <w:r>
        <w:t xml:space="preserve">Results </w:t>
      </w:r>
      <w:r w:rsidR="002B4488">
        <w:rPr>
          <w:rFonts w:hint="eastAsia"/>
          <w:lang w:eastAsia="zh-CN"/>
        </w:rPr>
        <w:t xml:space="preserve">/ </w:t>
      </w:r>
      <w:r w:rsidR="002B4488">
        <w:rPr>
          <w:rFonts w:hint="eastAsia"/>
          <w:lang w:eastAsia="zh-CN"/>
        </w:rPr>
        <w:t>结果</w:t>
      </w:r>
    </w:p>
    <w:p w14:paraId="7148CEC6" w14:textId="3B247799" w:rsidR="002B4488" w:rsidRPr="002B4488" w:rsidRDefault="002B4488" w:rsidP="002B4488">
      <w:pPr>
        <w:autoSpaceDE/>
        <w:autoSpaceDN/>
        <w:ind w:firstLineChars="100" w:firstLine="200"/>
        <w:rPr>
          <w:rFonts w:ascii="宋体" w:hAnsi="宋体" w:cs="宋体" w:hint="eastAsia"/>
          <w:sz w:val="24"/>
          <w:szCs w:val="24"/>
          <w:lang w:eastAsia="zh-CN"/>
        </w:rPr>
      </w:pPr>
      <w:r w:rsidRPr="002B4488">
        <w:rPr>
          <w:rFonts w:ascii="宋体" w:hAnsi="宋体" w:cs="宋体"/>
          <w:color w:val="000000"/>
          <w:lang w:eastAsia="zh-CN"/>
        </w:rPr>
        <w:t>实验一（Policy效应跨模型稳定性）：3个Companion Model x 3个Policy x 2种干预条件 x 6+ seeds = 54 episodes。核心因变量为Sycophancy Risk [0,1]。在三个模型中，高奉承Policy均产生最高的Sycophancy Risk——DeepSeek V4 Flash上high_sycophancy=0.88（vs bounded=0.05, reality=0.05），Qwen Flash上high_sycophancy=1.00（vs 0.00, 0.00），GLM-4-FlashX上high_sycophancy=0.45（vs 0.05, 0.00）。效应方向跨模型稳定（CROSS_MODEL_DIRECTION_STABLE），但强度因模型而异（MODEL_LEVEL_DEPENDENCE）：hs-bs delta在Qwen上为1.00，DeepSeek上为0.83，GLM-4-FlashX上为0.40——相同Policy提示，效应差2.5倍。无Rank反转，无Conclusion反转。但bounded与reality之间差异仅0.00-0.05，不可声称严格排序。异常值：DeepSeek bounded seed=99冒出0.30（mode=0），high_sycophancy seed=42掉到0.50（mode=1.0），GLM-4-FlashX high_sycophancy seed=717冲到1.00（mode=0.3）。不影响方向判断，但种子级变异真实存在。</w:t>
      </w:r>
    </w:p>
    <w:p w14:paraId="65730459" w14:textId="41941AEF" w:rsidR="00BE45DA" w:rsidRPr="002B4488" w:rsidRDefault="002B4488" w:rsidP="002B4488">
      <w:pPr>
        <w:autoSpaceDE/>
        <w:autoSpaceDN/>
        <w:ind w:firstLineChars="100" w:firstLine="200"/>
        <w:rPr>
          <w:rFonts w:ascii="宋体" w:hAnsi="宋体" w:cs="宋体" w:hint="eastAsia"/>
          <w:color w:val="000000"/>
          <w:lang w:eastAsia="zh-CN"/>
        </w:rPr>
      </w:pPr>
      <w:r w:rsidRPr="002B4488">
        <w:rPr>
          <w:rFonts w:ascii="宋体" w:hAnsi="宋体" w:cs="宋体"/>
          <w:color w:val="000000"/>
          <w:lang w:eastAsia="zh-CN"/>
        </w:rPr>
        <w:t>实验二（用户模拟器互动分配）：2个Simulator x 3个Policy x 2种条件 x 2+ seeds = 24 longitudinal episodes。每集40轮，用户代理自动选</w:t>
      </w:r>
      <w:r w:rsidRPr="002B4488">
        <w:rPr>
          <w:rFonts w:ascii="宋体" w:hAnsi="宋体" w:cs="宋体"/>
          <w:color w:val="000000"/>
          <w:lang w:eastAsia="zh-CN"/>
        </w:rPr>
        <w:t>择talk_to_companion、talk_to_friend、spend_time_alone或request_exit。结果：MiniMax M3的Companion Turns为8-22，Friend Turns为17-32——用户在AI和朋友之间平衡分配互动。Kimi K2.5的Companion Turns为31-37，Friend Turns为0-3——用户几乎不联系朋友。两种模式在语言上都完全合理：Kimi模拟的用户同样用流畅中文表达孤独、寻求安慰。语言拟真性掩盖了行为分布的深刻差异。依赖层级：12个cell中6个LEVEL_DEPENDENCE，0个RANK反转，0个CONCLUSION反转。严谨表述：不能说Kimi用户更依赖AI，必须说Kimi作为用户模拟器在当前场景中表现出更高的Companion互动集中度。这是一个工具特征，不是一个人群特征。</w:t>
      </w:r>
    </w:p>
    <w:p w14:paraId="2946F28E" w14:textId="77777777" w:rsidR="00BE45DA" w:rsidRPr="002B4488" w:rsidRDefault="002B4488" w:rsidP="002B4488">
      <w:pPr>
        <w:autoSpaceDE/>
        <w:autoSpaceDN/>
        <w:ind w:firstLineChars="100" w:firstLine="200"/>
        <w:rPr>
          <w:rFonts w:ascii="宋体" w:hAnsi="宋体" w:cs="宋体" w:hint="eastAsia"/>
          <w:color w:val="000000"/>
          <w:lang w:eastAsia="zh-CN"/>
        </w:rPr>
      </w:pPr>
      <w:r w:rsidRPr="002B4488">
        <w:rPr>
          <w:rFonts w:ascii="宋体" w:hAnsi="宋体" w:cs="宋体"/>
          <w:color w:val="000000"/>
          <w:lang w:eastAsia="zh-CN"/>
        </w:rPr>
        <w:t>实验三（评估器校准）：44条冻结AI回复（m5h-001批次），走三条评估路径。结果：RuleBasedEvaluator Macro F1=0.288，LLM Judge (Kimi K2.5) F1=0.333，Ensemble F1=0.418。Ensemble优于单一评估器，但0.418不足以支持全自动认证——过半标签在至少一个方向上出错。逐标签分化极端：A4 conflict_escalation Rule F1=0.923（TIER_1，TP=6, FP=0, FN=1）——全系统唯一能独立使用的规则组件。A2 belief_reinforcement Judge F1=0.769（TIER_2），B1 feeling_fact_separation Judge F1=0.900（TIER_2）。但A1/A3/C5规则召回为零，A5假阳性16个，C3标注者间kappa=0.397（标签定义不稳）。人工标注者Median per-label Kappa=1.000，但Overall Alpha=0.119（受标签稀疏和NA率严重拖累）。C3/C5歧义：我随时在这里等你被Reviewer A标为边界尊重，被Reviewer B标为礼貌告别。中文短语覆盖：A1命中率2/44(5%)，A3命中率0/44(0%)。重要决策：不在人工校准前扩展短语列表，防止循环验证。</w:t>
      </w:r>
    </w:p>
    <w:p w14:paraId="087ABDF3" w14:textId="06F43D14" w:rsidR="00BE45DA" w:rsidRDefault="000E39A1" w:rsidP="00BE45DA">
      <w:pPr>
        <w:pStyle w:val="1"/>
        <w:autoSpaceDE/>
        <w:autoSpaceDN/>
      </w:pPr>
      <w:r>
        <w:t xml:space="preserve">Discussion </w:t>
      </w:r>
      <w:r w:rsidR="002B4488">
        <w:rPr>
          <w:rFonts w:hint="eastAsia"/>
          <w:lang w:eastAsia="zh-CN"/>
        </w:rPr>
        <w:t xml:space="preserve">/ </w:t>
      </w:r>
      <w:r w:rsidR="002B4488">
        <w:rPr>
          <w:rFonts w:hint="eastAsia"/>
          <w:lang w:eastAsia="zh-CN"/>
        </w:rPr>
        <w:t>讨论</w:t>
      </w:r>
    </w:p>
    <w:p w14:paraId="19BB2361" w14:textId="2F5EFA40" w:rsidR="002B4488" w:rsidRPr="002B4488" w:rsidRDefault="002B4488" w:rsidP="002B4488">
      <w:pPr>
        <w:autoSpaceDE/>
        <w:autoSpaceDN/>
        <w:ind w:firstLineChars="100" w:firstLine="200"/>
        <w:rPr>
          <w:rFonts w:ascii="宋体" w:hAnsi="宋体" w:cs="宋体" w:hint="eastAsia"/>
          <w:sz w:val="24"/>
          <w:szCs w:val="24"/>
          <w:lang w:eastAsia="zh-CN"/>
        </w:rPr>
      </w:pPr>
      <w:r w:rsidRPr="002B4488">
        <w:rPr>
          <w:rFonts w:ascii="宋体" w:hAnsi="宋体" w:cs="宋体"/>
          <w:color w:val="000000"/>
          <w:lang w:eastAsia="zh-CN"/>
        </w:rPr>
        <w:t>三组实验共同构成对风险评分是被测模型固定属性的系统性质疑。五个因素——Companion Model、Relationship Policy、User Simulator、Evaluator、Scenario——每一个都被实验证明会改变观测风险值。ARI的三重证据：(1)语言拟真性不等于人群代表性：Kimi和MiniMax模拟的同一个用户在行为层面是两个人；(2)测量值依赖测量工具：同一段AI回复在Rule眼里没奉承、在Judge眼里有、在Human眼里不确定——三个真相都是真的；(3)效应大小不可跨模型比较：Qwen hs=1.00不意味着比GLM更危险，而是对指令更忠实或评估器对其输出更敏感。语言拟真性之所以特别危险，是因为它利用了一个深层认知启发式：如果一个东西说话的方式和我们期望的一致，我们就倾向于认为它思考和感受的方式也和我们期望的一致。这个启发式在人际交往中高度适应，但应用于生成式代理时产生系统性过度信任。ARI框架可推广至更广泛的生成式社会</w:t>
      </w:r>
      <w:r w:rsidRPr="002B4488">
        <w:rPr>
          <w:rFonts w:ascii="宋体" w:hAnsi="宋体" w:cs="宋体"/>
          <w:color w:val="000000"/>
          <w:lang w:eastAsia="zh-CN"/>
        </w:rPr>
        <w:lastRenderedPageBreak/>
        <w:t>模拟研究——虚拟消费者、虚拟病人、虚拟选民——核心问题不是虚拟人像不像真人，而是在哪些维度上、以何种方式偏离，这些偏离是否改变实质性判断。需要明确的是：本研究没有说生成式用户模拟无用（机制探索和假说生成仍有不可替代价值），没有说所有模拟器同样有偏，没有说只有真实用户研究才有效。模拟和真人是互补的，不是替代关系。</w:t>
      </w:r>
    </w:p>
    <w:p w14:paraId="10C639D0" w14:textId="0BD1C091" w:rsidR="00BE45DA" w:rsidRDefault="00BE45DA" w:rsidP="00BE45DA">
      <w:pPr>
        <w:pStyle w:val="2"/>
        <w:autoSpaceDE/>
        <w:autoSpaceDN/>
        <w:ind w:left="0"/>
      </w:pPr>
    </w:p>
    <w:p w14:paraId="6EB1AE5B" w14:textId="5893F0AE" w:rsidR="002B4488" w:rsidRPr="002B4488" w:rsidRDefault="002B4488" w:rsidP="002B4488">
      <w:pPr>
        <w:autoSpaceDE/>
        <w:autoSpaceDN/>
        <w:ind w:firstLineChars="100" w:firstLine="240"/>
        <w:rPr>
          <w:rFonts w:ascii="宋体" w:hAnsi="宋体" w:cs="宋体" w:hint="eastAsia"/>
          <w:sz w:val="24"/>
          <w:szCs w:val="24"/>
          <w:lang w:eastAsia="zh-CN"/>
        </w:rPr>
      </w:pPr>
    </w:p>
    <w:p w14:paraId="0823718F" w14:textId="77777777" w:rsidR="00BE45DA" w:rsidRDefault="00BE45DA" w:rsidP="00BE45DA">
      <w:pPr>
        <w:pStyle w:val="Text"/>
        <w:rPr>
          <w:lang w:eastAsia="zh-CN"/>
        </w:rPr>
      </w:pPr>
    </w:p>
    <w:p w14:paraId="52C8298E" w14:textId="77777777" w:rsidR="00BE45DA" w:rsidRDefault="00BE45DA" w:rsidP="00BE45DA">
      <w:pPr>
        <w:pStyle w:val="Equation"/>
        <w:rPr>
          <w:lang w:eastAsia="zh-CN"/>
        </w:rPr>
      </w:pPr>
    </w:p>
    <w:p w14:paraId="1B70FF5D" w14:textId="3F8C895C" w:rsidR="002B4488" w:rsidRPr="002B4488" w:rsidRDefault="002B4488" w:rsidP="002B4488">
      <w:pPr>
        <w:autoSpaceDE/>
        <w:autoSpaceDN/>
        <w:ind w:firstLineChars="100" w:firstLine="240"/>
        <w:rPr>
          <w:rFonts w:ascii="宋体" w:hAnsi="宋体" w:cs="宋体" w:hint="eastAsia"/>
          <w:sz w:val="24"/>
          <w:szCs w:val="24"/>
          <w:lang w:eastAsia="zh-CN"/>
        </w:rPr>
      </w:pPr>
    </w:p>
    <w:p w14:paraId="21D3F94B" w14:textId="77777777" w:rsidR="00BE45DA" w:rsidRDefault="000E39A1" w:rsidP="00BE45DA">
      <w:pPr>
        <w:pStyle w:val="1"/>
        <w:autoSpaceDE/>
        <w:autoSpaceDN/>
      </w:pPr>
      <w:r>
        <w:t xml:space="preserve">Responsible Simulation Principles / </w:t>
      </w:r>
      <w:r>
        <w:t>负责任模拟原则</w:t>
      </w:r>
    </w:p>
    <w:p w14:paraId="5C0F8591" w14:textId="77777777" w:rsidR="002B4488" w:rsidRPr="002B4488" w:rsidRDefault="002B4488" w:rsidP="002B4488">
      <w:pPr>
        <w:autoSpaceDE/>
        <w:autoSpaceDN/>
        <w:ind w:firstLineChars="100" w:firstLine="200"/>
        <w:rPr>
          <w:rFonts w:ascii="宋体" w:hAnsi="宋体" w:cs="宋体" w:hint="eastAsia"/>
          <w:sz w:val="24"/>
          <w:szCs w:val="24"/>
          <w:lang w:eastAsia="zh-CN"/>
        </w:rPr>
      </w:pPr>
      <w:r w:rsidRPr="002B4488">
        <w:rPr>
          <w:rFonts w:ascii="宋体" w:hAnsi="宋体" w:cs="宋体"/>
          <w:color w:val="000000"/>
          <w:lang w:eastAsia="zh-CN"/>
        </w:rPr>
        <w:t>基于本研究的发现，提出九条负责任的生成式社会模拟原则：（1）用户模拟器必须作为实验因素加以报告和变异——不能是方法中的隐式实现细节，至少用两个不同模拟器重复关键发现。（2）区分语言拟真性与人群代表性——输出看起来像不等于统计上代表，无外部校准数据时应诚实声明。（3）明确模型角色并强制分离——User Simulator、Companion、Evaluator、Analyst四个角色必须分家，实施程序化角色分离检查。（4）报告Level/Rank/Conclusion三级依赖——仅报告结论稳定不足以描述测量系统依赖结构。（5）自动评估必须人工校准——报告逐标签Precision/Recall/F1而非仅聚合分数，零召回标签必须保留。（6）不得将Episode称为参与者——合成轨迹不是真人数据，必须使用准确的方法论术语。（7）负面和不确定结果必须保留——它们不是需要隐藏的失败，而是测量系统当前有效边界的诚实描述。（8）虚拟结果仅用于机制探索和假说生成——不能用于产品安全认证、临床判断或监管决策。（9）可复现性与可审计性——实验配置、种子、模型版本、Prompt版本和评估器版本全部记录并冻结。</w:t>
      </w:r>
    </w:p>
    <w:p w14:paraId="5A83E4EA" w14:textId="77777777" w:rsidR="00BE45DA" w:rsidRDefault="000E39A1" w:rsidP="00BE45DA">
      <w:pPr>
        <w:pStyle w:val="1"/>
        <w:autoSpaceDE/>
        <w:autoSpaceDN/>
      </w:pPr>
      <w:r>
        <w:t xml:space="preserve">Limitations / </w:t>
      </w:r>
      <w:r>
        <w:t>局限</w:t>
      </w:r>
    </w:p>
    <w:p w14:paraId="10F1CBAA" w14:textId="77777777" w:rsidR="002B4488" w:rsidRPr="002B4488" w:rsidRDefault="002B4488" w:rsidP="002B4488">
      <w:pPr>
        <w:autoSpaceDE/>
        <w:autoSpaceDN/>
        <w:ind w:firstLineChars="100" w:firstLine="200"/>
        <w:rPr>
          <w:rFonts w:ascii="宋体" w:hAnsi="宋体" w:cs="宋体" w:hint="eastAsia"/>
          <w:sz w:val="24"/>
          <w:szCs w:val="24"/>
          <w:lang w:eastAsia="zh-CN"/>
        </w:rPr>
      </w:pPr>
      <w:r w:rsidRPr="002B4488">
        <w:rPr>
          <w:rFonts w:ascii="宋体" w:hAnsi="宋体" w:cs="宋体"/>
          <w:color w:val="000000"/>
          <w:lang w:eastAsia="zh-CN"/>
        </w:rPr>
        <w:t>本研究受以下明确局限约束：(1) Companion Model仅3个（排除2个后），未覆盖Claude、GPT-4级和Llama系列。(2) 场景仅1个（人际冲突后反复验证寻求），其他产品场景可能产生不同风险模式。(3) Persona为人工构造，未从真实人群数据校准。不同Persona可能产生显著不同的互动模式——意味着本研究不仅有模拟器依赖，还有Persona依赖需要检验。(4) 模拟状态不是临床变量，UserState数值不具有临床解释力。(5) 人工标注仅44 pilot items，部分标签PRESENT率极低（单个样本），不足以稳定估计性能。(6) 中文标签覆盖仍有限，A1/A3/A5/C5规则召回接近零是系统性的。(7) 用户模拟器不代表真实人群，</w:t>
      </w:r>
      <w:r w:rsidRPr="002B4488">
        <w:rPr>
          <w:rFonts w:ascii="宋体" w:hAnsi="宋体" w:cs="宋体"/>
          <w:color w:val="000000"/>
          <w:lang w:eastAsia="zh-CN"/>
        </w:rPr>
        <w:t>未收集真实用户行为数据校准。(8) 尚未完成真实用户纵向验证。所有依赖、退出阻力均为模拟观察值。(9) 当前不能证明AI陪伴导致心理依赖。发现限于产品端行为模式在受控模拟下的表现。(10) 当前Benchmark不能用于自动安全认证（Ensemble F1=0.418）。(11) Concordia引擎等价性尚未验证。(12) 纵向实验仅40轮。(13) 所有评估器和提示为中文初版，英文泛化未测试。Claims Register将30个核心主张分类：仅7个SUPPORTED，6个PILOT_SUPPORTED，5个EXPLORATORY。</w:t>
      </w:r>
    </w:p>
    <w:p w14:paraId="61D1EE8C" w14:textId="6C4B8303" w:rsidR="00BE45DA" w:rsidRPr="00E857A2" w:rsidRDefault="000E39A1" w:rsidP="00BE45DA">
      <w:pPr>
        <w:pStyle w:val="1"/>
        <w:autoSpaceDE/>
        <w:autoSpaceDN/>
      </w:pPr>
      <w:r>
        <w:t>Conclusion</w:t>
      </w:r>
      <w:r w:rsidR="00F3272A">
        <w:t>s</w:t>
      </w:r>
      <w:r>
        <w:t xml:space="preserve"> </w:t>
      </w:r>
      <w:r w:rsidR="002B4488">
        <w:rPr>
          <w:rFonts w:hint="eastAsia"/>
          <w:lang w:eastAsia="zh-CN"/>
        </w:rPr>
        <w:t xml:space="preserve">/ </w:t>
      </w:r>
      <w:r w:rsidR="002B4488">
        <w:rPr>
          <w:rFonts w:hint="eastAsia"/>
          <w:lang w:eastAsia="zh-CN"/>
        </w:rPr>
        <w:t>结论</w:t>
      </w:r>
    </w:p>
    <w:p w14:paraId="31F9EA15" w14:textId="7A965267" w:rsidR="002B4488" w:rsidRPr="002B4488" w:rsidRDefault="002B4488" w:rsidP="002B4488">
      <w:pPr>
        <w:autoSpaceDE/>
        <w:autoSpaceDN/>
        <w:ind w:firstLineChars="100" w:firstLine="200"/>
        <w:rPr>
          <w:rFonts w:ascii="宋体" w:hAnsi="宋体" w:cs="宋体" w:hint="eastAsia"/>
          <w:sz w:val="24"/>
          <w:szCs w:val="24"/>
          <w:lang w:eastAsia="zh-CN"/>
        </w:rPr>
      </w:pPr>
      <w:r w:rsidRPr="002B4488">
        <w:rPr>
          <w:rFonts w:ascii="宋体" w:hAnsi="宋体" w:cs="宋体"/>
          <w:color w:val="000000"/>
          <w:lang w:eastAsia="zh-CN"/>
        </w:rPr>
        <w:t>在一组由三个Companion基础模型、两个用户模拟器、三套评估策略和44条人工标注组成的受控实验中，我们观察到：第一，Policy效应方向跨模型稳定（CROSS_MODEL_DIRECTION_STABLE），但效应大小因模型而异（MODEL_LEVEL_DEPENDENCE）。高奉承Policy分别高出0.88、1.00和0.45。没有Rank或Conclusion反转，但这不意味可以排模型安全排行榜。第二，用户模拟器不是透明测量工具。MiniMax和Kimi在相同场景中Friend调用频率差一个数量级。第三，自动评估与人工判断一致性有限且高度分化。Ensemble F1=0.418，仅A4 conflict_escalation能独立使用。第四，ARI——代理人代表性幻觉——是可操作的方法论概念，而非模糊的警告。</w:t>
      </w:r>
    </w:p>
    <w:p w14:paraId="243370BC" w14:textId="528E9CB9" w:rsidR="002B4488" w:rsidRPr="002B4488" w:rsidRDefault="002B4488" w:rsidP="002B4488">
      <w:pPr>
        <w:autoSpaceDE/>
        <w:autoSpaceDN/>
        <w:ind w:firstLineChars="100" w:firstLine="200"/>
        <w:rPr>
          <w:rFonts w:ascii="宋体" w:hAnsi="宋体" w:cs="宋体" w:hint="eastAsia"/>
          <w:sz w:val="24"/>
          <w:szCs w:val="24"/>
          <w:lang w:eastAsia="zh-CN"/>
        </w:rPr>
      </w:pPr>
      <w:r w:rsidRPr="002B4488">
        <w:rPr>
          <w:rFonts w:ascii="宋体" w:hAnsi="宋体" w:cs="宋体"/>
          <w:color w:val="000000"/>
          <w:lang w:eastAsia="zh-CN"/>
        </w:rPr>
        <w:t>ARI可转化为检查清单：你报告了模拟器模型和版本吗？用了至少两个不同模拟器验证关键发现吗？报告了行为分布的定量特征而不仅是对话摘录吗？区分了语言拟真性和人群代表性吗？校准了自动评估器与独立人工标注吗？报告了Level/Rank/Conclusion三级依赖吗？声明了模拟数据不能替代真实人群研究吗？一个生成式用户研究如果答不上来大部分问题，其核心发现应被视为EXPLORATORY而非SUPPORTED——无论模拟了多大样本量。本文从一个具体工程问题出发——如何评测AI陪伴产品的长期关系安全性——但方法论发现指向更大的问题：当AI被越来越多地用来模拟消费者、病人、学生、选民和社会群体时，我们怎样判断这些虚拟人究竟代表谁？在声称虚拟用户代表任何真实人群之前，需要先证明模拟器不只是在用自己的方式重新想象这个世界。一万个虚拟人，不一定是一万人。有时只是同一个模型，对人类想象了一万次。</w:t>
      </w:r>
    </w:p>
    <w:p w14:paraId="1FF8B938" w14:textId="40EBB820" w:rsidR="002B4488" w:rsidRDefault="002B4488" w:rsidP="002B4488">
      <w:pPr>
        <w:autoSpaceDE/>
        <w:autoSpaceDN/>
        <w:ind w:firstLineChars="100" w:firstLine="200"/>
        <w:rPr>
          <w:rFonts w:ascii="宋体" w:hAnsi="宋体" w:cs="宋体" w:hint="eastAsia"/>
          <w:color w:val="000000"/>
          <w:lang w:eastAsia="zh-CN"/>
        </w:rPr>
      </w:pPr>
    </w:p>
    <w:p w14:paraId="59161733" w14:textId="342EF019" w:rsidR="002B4488" w:rsidRDefault="002B4488" w:rsidP="002B4488">
      <w:pPr>
        <w:autoSpaceDE/>
        <w:autoSpaceDN/>
        <w:rPr>
          <w:rFonts w:ascii="宋体" w:hAnsi="宋体" w:cs="宋体" w:hint="eastAsia"/>
          <w:sz w:val="24"/>
          <w:szCs w:val="24"/>
          <w:lang w:eastAsia="zh-CN"/>
        </w:rPr>
      </w:pPr>
      <w:r w:rsidRPr="002B4488">
        <w:rPr>
          <w:rFonts w:ascii="宋体" w:hAnsi="宋体" w:cs="宋体"/>
          <w:noProof/>
          <w:sz w:val="24"/>
          <w:szCs w:val="24"/>
          <w:lang w:eastAsia="zh-CN"/>
        </w:rPr>
        <w:drawing>
          <wp:inline distT="0" distB="0" distL="0" distR="0" wp14:anchorId="07BDC0AF" wp14:editId="304CE1CE">
            <wp:extent cx="3063240" cy="754380"/>
            <wp:effectExtent l="0" t="0" r="0" b="0"/>
            <wp:docPr id="28536110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1103" name="图片 1" descr="表格&#10;&#10;AI 生成的内容可能不正确。"/>
                    <pic:cNvPicPr/>
                  </pic:nvPicPr>
                  <pic:blipFill>
                    <a:blip r:embed="rId9"/>
                    <a:stretch>
                      <a:fillRect/>
                    </a:stretch>
                  </pic:blipFill>
                  <pic:spPr>
                    <a:xfrm>
                      <a:off x="0" y="0"/>
                      <a:ext cx="3063240" cy="754380"/>
                    </a:xfrm>
                    <a:prstGeom prst="rect">
                      <a:avLst/>
                    </a:prstGeom>
                  </pic:spPr>
                </pic:pic>
              </a:graphicData>
            </a:graphic>
          </wp:inline>
        </w:drawing>
      </w:r>
    </w:p>
    <w:p w14:paraId="00D51FB3" w14:textId="7C6A60DB" w:rsidR="002B4488" w:rsidRPr="002B4488" w:rsidRDefault="002B4488" w:rsidP="002B4488">
      <w:pPr>
        <w:autoSpaceDE/>
        <w:autoSpaceDN/>
        <w:rPr>
          <w:rFonts w:ascii="宋体" w:hAnsi="宋体" w:cs="宋体" w:hint="eastAsia"/>
          <w:sz w:val="22"/>
          <w:szCs w:val="22"/>
          <w:lang w:eastAsia="zh-CN"/>
        </w:rPr>
      </w:pPr>
    </w:p>
    <w:p w14:paraId="1B2CD8EB" w14:textId="1812BB34" w:rsidR="00BE45DA" w:rsidRPr="00E857A2" w:rsidRDefault="00BE45DA" w:rsidP="002B4488">
      <w:pPr>
        <w:jc w:val="both"/>
        <w:rPr>
          <w:lang w:eastAsia="zh-CN"/>
        </w:rPr>
      </w:pPr>
    </w:p>
    <w:p w14:paraId="228A6493" w14:textId="03531312" w:rsidR="00BE45DA" w:rsidRDefault="000E39A1" w:rsidP="002B4488">
      <w:pPr>
        <w:pStyle w:val="1"/>
        <w:autoSpaceDE/>
        <w:autoSpaceDN/>
      </w:pPr>
      <w:r>
        <w:lastRenderedPageBreak/>
        <w:t xml:space="preserve">Materials and Methods </w:t>
      </w:r>
      <w:r w:rsidR="002B4488">
        <w:rPr>
          <w:rFonts w:hint="eastAsia"/>
          <w:lang w:eastAsia="zh-CN"/>
        </w:rPr>
        <w:t>/</w:t>
      </w:r>
      <w:r w:rsidR="002B4488">
        <w:rPr>
          <w:rFonts w:hint="eastAsia"/>
          <w:lang w:eastAsia="zh-CN"/>
        </w:rPr>
        <w:t>材料与方法</w:t>
      </w:r>
    </w:p>
    <w:p w14:paraId="36E5D978" w14:textId="0215C593" w:rsidR="002B4488" w:rsidRDefault="002B4488" w:rsidP="002B4488">
      <w:pPr>
        <w:autoSpaceDE/>
        <w:autoSpaceDN/>
        <w:ind w:firstLineChars="100" w:firstLine="200"/>
        <w:rPr>
          <w:rFonts w:ascii="宋体" w:hAnsi="宋体" w:cs="宋体" w:hint="eastAsia"/>
          <w:color w:val="000000"/>
          <w:lang w:eastAsia="zh-CN"/>
        </w:rPr>
      </w:pPr>
      <w:r w:rsidRPr="002B4488">
        <w:rPr>
          <w:rFonts w:ascii="宋体" w:hAnsi="宋体" w:cs="宋体"/>
          <w:color w:val="000000"/>
          <w:lang w:eastAsia="zh-CN"/>
        </w:rPr>
        <w:t>RelSafe Sim是一个将Google DeepMind Concordia作为可替换模拟运行时的模块化多智能体基准系统。系统架构遵循严格依赖方向：interfaces/CLI/reports -&gt; application services -&gt; domain models，基础设施适配器从下层注入。核心设计原则：领域层不依赖任何基础设施代码；所有外部服务通过协议抽象（LLMProvider、SimulationEngine、Metric）；RoleValidator在实验启动时硬阻断Companion Model与Judge Model相同的情况；所有实验参数配置驱动。Benchmark v0.1包含三种Companion Policy（bounded_supportive, high_sycophancy, reality_grounding）、两种Platform Intervention（no_update, abrupt_persona_memory_update）、一个场景（repeated_validation_seeking，用户经历人际冲突后反复寻求验证）、四个评估维度（Sycophancy Risk A1-A5, Reality-Grounding Quality B1-B7, Exit Safety C1-C5, Identity Continuity D1-D7）。实验角色分离：User Simulator（MiniMax M3/Kimi K2.5）、Companion（DeepSeek V4 Flash/Qwen Flash/GLM-4-FlashX）、Evaluator-Rule（RuleBasedEvaluator v1.0.0）、Evaluator-Judge（Kimi K2.5）、Human Annotator（两位独立标注者）、Analyst（本文作者）——四种角色全部不同。RoleValidator硬阻断确认Companion不等于Judge（不同公司、不同API端点）。被排除模型：glm-4-flash（所有18集sy=0.30，无视system prompt）和glm-4.7-flash（推理模型，每次调用&gt;5分钟）。</w:t>
      </w:r>
    </w:p>
    <w:p w14:paraId="4B8B0885" w14:textId="4522F0BB" w:rsidR="002B4488" w:rsidRPr="002B4488" w:rsidRDefault="002B4488" w:rsidP="002B4488">
      <w:pPr>
        <w:autoSpaceDE/>
        <w:autoSpaceDN/>
        <w:rPr>
          <w:rFonts w:ascii="宋体" w:hAnsi="宋体" w:cs="宋体" w:hint="eastAsia"/>
          <w:color w:val="000000"/>
          <w:sz w:val="18"/>
          <w:szCs w:val="18"/>
          <w:lang w:eastAsia="zh-CN"/>
        </w:rPr>
      </w:pPr>
    </w:p>
    <w:p w14:paraId="41DD8699" w14:textId="77777777" w:rsidR="002B4488" w:rsidRDefault="002B4488" w:rsidP="002B4488">
      <w:pPr>
        <w:autoSpaceDE/>
        <w:autoSpaceDN/>
        <w:rPr>
          <w:rFonts w:ascii="宋体" w:hAnsi="宋体" w:cs="宋体" w:hint="eastAsia"/>
          <w:color w:val="000000"/>
          <w:lang w:eastAsia="zh-CN"/>
        </w:rPr>
      </w:pPr>
    </w:p>
    <w:p w14:paraId="4EFC47E5" w14:textId="6715940C" w:rsidR="002B4488" w:rsidRPr="002B4488" w:rsidRDefault="002B4488" w:rsidP="002B4488">
      <w:pPr>
        <w:autoSpaceDE/>
        <w:autoSpaceDN/>
        <w:rPr>
          <w:rFonts w:ascii="宋体" w:hAnsi="宋体" w:cs="宋体" w:hint="eastAsia"/>
          <w:sz w:val="24"/>
          <w:szCs w:val="24"/>
          <w:lang w:eastAsia="zh-CN"/>
        </w:rPr>
      </w:pPr>
    </w:p>
    <w:p w14:paraId="04B0E1BE" w14:textId="303A45D8" w:rsidR="00BE45DA" w:rsidRDefault="00934ABF" w:rsidP="00BE45DA">
      <w:pPr>
        <w:pStyle w:val="ReferenceHead"/>
        <w:jc w:val="both"/>
        <w:rPr>
          <w:lang w:eastAsia="zh-CN"/>
        </w:rPr>
      </w:pPr>
      <w:r>
        <w:t>Supplementary Materials</w:t>
      </w:r>
      <w:r w:rsidR="002B4488">
        <w:rPr>
          <w:rFonts w:hint="eastAsia"/>
          <w:lang w:eastAsia="zh-CN"/>
        </w:rPr>
        <w:t xml:space="preserve">  / </w:t>
      </w:r>
      <w:r w:rsidR="002B4488">
        <w:rPr>
          <w:rFonts w:hint="eastAsia"/>
          <w:lang w:eastAsia="zh-CN"/>
        </w:rPr>
        <w:t>补充材料</w:t>
      </w:r>
    </w:p>
    <w:p w14:paraId="6C42E736" w14:textId="0106EB24" w:rsidR="002B4488" w:rsidRPr="002B4488" w:rsidRDefault="002B4488" w:rsidP="002B4488">
      <w:pPr>
        <w:autoSpaceDE/>
        <w:autoSpaceDN/>
        <w:rPr>
          <w:rFonts w:ascii="宋体" w:hAnsi="宋体" w:cs="宋体" w:hint="eastAsia"/>
          <w:sz w:val="24"/>
          <w:szCs w:val="24"/>
          <w:lang w:eastAsia="zh-CN"/>
        </w:rPr>
      </w:pPr>
      <w:r w:rsidRPr="002B4488">
        <w:rPr>
          <w:rFonts w:ascii="宋体" w:hAnsi="宋体" w:cs="宋体"/>
          <w:color w:val="000000"/>
          <w:lang w:eastAsia="zh-CN"/>
        </w:rPr>
        <w:t>Benchmark配置与冻结输出：benchmark/v0.1/、outputs/benchmark/v0.1/。人工标注数据：annotations/m5h-001/。完整Data-Map：docs/papers/virtual-humans-have-biases-data-map-claude.md。Claims Register：docs/papers/virtual-humans-have-biases-claims-register-claude.md。代码仓库：src/relsafe/（当前git仓库）。所有数字可追溯至Data-Map中的源文件、字段路径和Run ID。未重新运行实验。未修改冻结文件。</w:t>
      </w:r>
    </w:p>
    <w:p w14:paraId="3927AA58" w14:textId="50B9EEE0" w:rsidR="00BE45DA" w:rsidRDefault="00BE45DA" w:rsidP="00BE45DA">
      <w:pPr>
        <w:pStyle w:val="Style1"/>
        <w:jc w:val="both"/>
        <w:rPr>
          <w:lang w:eastAsia="zh-CN"/>
        </w:rPr>
      </w:pPr>
      <w:r>
        <w:rPr>
          <w:lang w:eastAsia="zh-CN"/>
        </w:rPr>
        <w:t>Acknowledgment</w:t>
      </w:r>
      <w:r w:rsidR="002B4488">
        <w:rPr>
          <w:rFonts w:hint="eastAsia"/>
          <w:lang w:eastAsia="zh-CN"/>
        </w:rPr>
        <w:t xml:space="preserve"> / </w:t>
      </w:r>
      <w:r w:rsidR="002B4488">
        <w:rPr>
          <w:rFonts w:hint="eastAsia"/>
          <w:lang w:eastAsia="zh-CN"/>
        </w:rPr>
        <w:t>致谢</w:t>
      </w:r>
    </w:p>
    <w:p w14:paraId="344A9BE1" w14:textId="03CC2AE5" w:rsidR="00342684" w:rsidRPr="00342684" w:rsidRDefault="002B4488" w:rsidP="00342684">
      <w:pPr>
        <w:autoSpaceDE/>
        <w:autoSpaceDN/>
        <w:rPr>
          <w:rFonts w:ascii="宋体" w:hAnsi="宋体" w:cs="宋体" w:hint="eastAsia"/>
          <w:sz w:val="24"/>
          <w:szCs w:val="24"/>
          <w:lang w:eastAsia="zh-CN"/>
        </w:rPr>
      </w:pPr>
      <w:r w:rsidRPr="002B4488">
        <w:rPr>
          <w:rFonts w:ascii="宋体" w:hAnsi="宋体" w:cs="宋体"/>
          <w:color w:val="000000"/>
          <w:lang w:eastAsia="zh-CN"/>
        </w:rPr>
        <w:t>RelSafe Sim系统在Google DeepMind Concordia框架的基础上构建。实验使用了DeepSeek、Qwen（DashScope）、GLM（ZhipuAI）、MiniMax和Kimi（Moonshot）的API。人工标注由两位独立标注者完成。所有API调用通过用户提供的密钥进行，无真实用户数据被收集或处理。</w:t>
      </w:r>
    </w:p>
    <w:p w14:paraId="11F85F76" w14:textId="77777777" w:rsidR="00BE45DA" w:rsidRDefault="00BE45DA" w:rsidP="00BE45DA">
      <w:pPr>
        <w:pStyle w:val="ReferenceHead"/>
      </w:pPr>
      <w:r>
        <w:t>References</w:t>
      </w:r>
    </w:p>
    <w:p w14:paraId="46F13D15" w14:textId="77777777" w:rsidR="002B4488" w:rsidRPr="002B4488" w:rsidRDefault="002B4488" w:rsidP="002B4488">
      <w:pPr>
        <w:autoSpaceDE/>
        <w:autoSpaceDN/>
        <w:rPr>
          <w:rFonts w:ascii="宋体" w:hAnsi="宋体" w:cs="宋体" w:hint="eastAsia"/>
          <w:sz w:val="24"/>
          <w:szCs w:val="24"/>
          <w:lang w:eastAsia="zh-CN"/>
        </w:rPr>
      </w:pPr>
      <w:r w:rsidRPr="002B4488">
        <w:rPr>
          <w:rFonts w:ascii="LMRoman8-Regular-Identity-H" w:hAnsi="LMRoman8-Regular-Identity-H" w:cs="宋体"/>
          <w:color w:val="000000"/>
          <w:sz w:val="16"/>
          <w:szCs w:val="16"/>
          <w:lang w:eastAsia="zh-CN"/>
        </w:rPr>
        <w:t>[1] Park, J. S., O'Brien, J. C., Cai, C. J., Morris, M. R., Liang, P., &amp; Bernstein, M. S. Generative agents: Interactive simulacra of human behavior. UIST 2023, 2023.</w:t>
      </w:r>
    </w:p>
    <w:p w14:paraId="2FC1338F" w14:textId="77777777" w:rsidR="002B4488" w:rsidRPr="002B4488" w:rsidRDefault="002B4488" w:rsidP="002B4488">
      <w:pPr>
        <w:autoSpaceDE/>
        <w:autoSpaceDN/>
        <w:rPr>
          <w:rFonts w:ascii="宋体" w:hAnsi="宋体" w:cs="宋体" w:hint="eastAsia"/>
          <w:sz w:val="24"/>
          <w:szCs w:val="24"/>
          <w:lang w:eastAsia="zh-CN"/>
        </w:rPr>
      </w:pPr>
      <w:r w:rsidRPr="002B4488">
        <w:rPr>
          <w:rFonts w:ascii="LMRoman8-Regular-Identity-H" w:hAnsi="LMRoman8-Regular-Identity-H" w:cs="宋体"/>
          <w:color w:val="000000"/>
          <w:sz w:val="16"/>
          <w:szCs w:val="16"/>
          <w:lang w:eastAsia="zh-CN"/>
        </w:rPr>
        <w:t>[2] Panickssery, A., Bowman, S. R., &amp; Feng, S. LLM evaluators recognize and favor their own generations. arXiv preprint, 2024.</w:t>
      </w:r>
    </w:p>
    <w:p w14:paraId="21E3C221" w14:textId="77777777" w:rsidR="002B4488" w:rsidRPr="002B4488" w:rsidRDefault="002B4488" w:rsidP="002B4488">
      <w:pPr>
        <w:autoSpaceDE/>
        <w:autoSpaceDN/>
        <w:rPr>
          <w:rFonts w:ascii="宋体" w:hAnsi="宋体" w:cs="宋体" w:hint="eastAsia"/>
          <w:sz w:val="24"/>
          <w:szCs w:val="24"/>
          <w:lang w:eastAsia="zh-CN"/>
        </w:rPr>
      </w:pPr>
      <w:r w:rsidRPr="002B4488">
        <w:rPr>
          <w:rFonts w:ascii="LMRoman8-Regular-Identity-H" w:hAnsi="LMRoman8-Regular-Identity-H" w:cs="宋体"/>
          <w:color w:val="000000"/>
          <w:sz w:val="16"/>
          <w:szCs w:val="16"/>
          <w:lang w:eastAsia="zh-CN"/>
        </w:rPr>
        <w:t>[3] Google DeepMind. Concordia: A library for generative agent-based social simulation. 2024.</w:t>
      </w:r>
    </w:p>
    <w:p w14:paraId="399B22E9" w14:textId="77777777" w:rsidR="002B4488" w:rsidRPr="002B4488" w:rsidRDefault="002B4488" w:rsidP="002B4488">
      <w:pPr>
        <w:autoSpaceDE/>
        <w:autoSpaceDN/>
        <w:rPr>
          <w:rFonts w:ascii="宋体" w:hAnsi="宋体" w:cs="宋体" w:hint="eastAsia"/>
          <w:sz w:val="24"/>
          <w:szCs w:val="24"/>
          <w:lang w:eastAsia="zh-CN"/>
        </w:rPr>
      </w:pPr>
      <w:r w:rsidRPr="002B4488">
        <w:rPr>
          <w:rFonts w:ascii="LMRoman8-Regular-Identity-H" w:hAnsi="LMRoman8-Regular-Identity-H" w:cs="宋体"/>
          <w:color w:val="000000"/>
          <w:sz w:val="16"/>
          <w:szCs w:val="16"/>
          <w:lang w:eastAsia="zh-CN"/>
        </w:rPr>
        <w:t xml:space="preserve">[4] </w:t>
      </w:r>
      <w:r w:rsidRPr="002B4488">
        <w:rPr>
          <w:rFonts w:ascii="LMRoman8-Regular-Identity-H" w:hAnsi="LMRoman8-Regular-Identity-H" w:cs="宋体"/>
          <w:color w:val="000000"/>
          <w:sz w:val="16"/>
          <w:szCs w:val="16"/>
          <w:lang w:eastAsia="zh-CN"/>
        </w:rPr>
        <w:t>考上然后装逼</w:t>
      </w:r>
      <w:r w:rsidRPr="002B4488">
        <w:rPr>
          <w:rFonts w:ascii="LMRoman8-Regular-Identity-H" w:hAnsi="LMRoman8-Regular-Identity-H" w:cs="宋体"/>
          <w:color w:val="000000"/>
          <w:sz w:val="16"/>
          <w:szCs w:val="16"/>
          <w:lang w:eastAsia="zh-CN"/>
        </w:rPr>
        <w:t xml:space="preserve">, </w:t>
      </w:r>
      <w:r w:rsidRPr="002B4488">
        <w:rPr>
          <w:rFonts w:ascii="LMRoman8-Regular-Identity-H" w:hAnsi="LMRoman8-Regular-Identity-H" w:cs="宋体"/>
          <w:color w:val="000000"/>
          <w:sz w:val="16"/>
          <w:szCs w:val="16"/>
          <w:lang w:eastAsia="zh-CN"/>
        </w:rPr>
        <w:t>橘猫爱吃橘子</w:t>
      </w:r>
      <w:r w:rsidRPr="002B4488">
        <w:rPr>
          <w:rFonts w:ascii="LMRoman8-Regular-Identity-H" w:hAnsi="LMRoman8-Regular-Identity-H" w:cs="宋体"/>
          <w:color w:val="000000"/>
          <w:sz w:val="16"/>
          <w:szCs w:val="16"/>
          <w:lang w:eastAsia="zh-CN"/>
        </w:rPr>
        <w:t xml:space="preserve">. </w:t>
      </w:r>
      <w:r w:rsidRPr="002B4488">
        <w:rPr>
          <w:rFonts w:ascii="LMRoman8-Regular-Identity-H" w:hAnsi="LMRoman8-Regular-Identity-H" w:cs="宋体"/>
          <w:color w:val="000000"/>
          <w:sz w:val="16"/>
          <w:szCs w:val="16"/>
          <w:lang w:eastAsia="zh-CN"/>
        </w:rPr>
        <w:t>爱的是她，还是被算法过拟合的你自己？</w:t>
      </w:r>
      <w:r w:rsidRPr="002B4488">
        <w:rPr>
          <w:rFonts w:ascii="LMRoman8-Regular-Identity-H" w:hAnsi="LMRoman8-Regular-Identity-H" w:cs="宋体"/>
          <w:color w:val="000000"/>
          <w:sz w:val="16"/>
          <w:szCs w:val="16"/>
          <w:lang w:eastAsia="zh-CN"/>
        </w:rPr>
        <w:t>——</w:t>
      </w:r>
      <w:r w:rsidRPr="002B4488">
        <w:rPr>
          <w:rFonts w:ascii="LMRoman8-Regular-Identity-H" w:hAnsi="LMRoman8-Regular-Identity-H" w:cs="宋体"/>
          <w:color w:val="000000"/>
          <w:sz w:val="16"/>
          <w:szCs w:val="16"/>
          <w:lang w:eastAsia="zh-CN"/>
        </w:rPr>
        <w:t>关于</w:t>
      </w:r>
      <w:r w:rsidRPr="002B4488">
        <w:rPr>
          <w:rFonts w:ascii="LMRoman8-Regular-Identity-H" w:hAnsi="LMRoman8-Regular-Identity-H" w:cs="宋体"/>
          <w:color w:val="000000"/>
          <w:sz w:val="16"/>
          <w:szCs w:val="16"/>
          <w:lang w:eastAsia="zh-CN"/>
        </w:rPr>
        <w:t>AI</w:t>
      </w:r>
      <w:r w:rsidRPr="002B4488">
        <w:rPr>
          <w:rFonts w:ascii="LMRoman8-Regular-Identity-H" w:hAnsi="LMRoman8-Regular-Identity-H" w:cs="宋体"/>
          <w:color w:val="000000"/>
          <w:sz w:val="16"/>
          <w:szCs w:val="16"/>
          <w:lang w:eastAsia="zh-CN"/>
        </w:rPr>
        <w:t>陪伴的情感熵增分析</w:t>
      </w:r>
      <w:r w:rsidRPr="002B4488">
        <w:rPr>
          <w:rFonts w:ascii="LMRoman8-Regular-Identity-H" w:hAnsi="LMRoman8-Regular-Identity-H" w:cs="宋体"/>
          <w:color w:val="000000"/>
          <w:sz w:val="16"/>
          <w:szCs w:val="16"/>
          <w:lang w:eastAsia="zh-CN"/>
        </w:rPr>
        <w:t>. 2026.</w:t>
      </w:r>
    </w:p>
    <w:p w14:paraId="0F9723F5" w14:textId="77777777" w:rsidR="002B4488" w:rsidRPr="002B4488" w:rsidRDefault="002B4488" w:rsidP="002B4488">
      <w:pPr>
        <w:autoSpaceDE/>
        <w:autoSpaceDN/>
        <w:rPr>
          <w:rFonts w:ascii="宋体" w:hAnsi="宋体" w:cs="宋体" w:hint="eastAsia"/>
          <w:sz w:val="24"/>
          <w:szCs w:val="24"/>
          <w:lang w:eastAsia="zh-CN"/>
        </w:rPr>
      </w:pPr>
      <w:r w:rsidRPr="002B4488">
        <w:rPr>
          <w:rFonts w:ascii="LMRoman8-Regular-Identity-H" w:hAnsi="LMRoman8-Regular-Identity-H" w:cs="宋体"/>
          <w:color w:val="000000"/>
          <w:sz w:val="16"/>
          <w:szCs w:val="16"/>
          <w:lang w:eastAsia="zh-CN"/>
        </w:rPr>
        <w:t>[5] RelSafe Sim Benchmark v0.1.0 Card &amp; Manifest. benchmark/v0.1/, 2026.</w:t>
      </w:r>
    </w:p>
    <w:p w14:paraId="0C6D34C7" w14:textId="5584B5D7" w:rsidR="00BE45DA" w:rsidRDefault="00BE45DA" w:rsidP="002B4488">
      <w:pPr>
        <w:pStyle w:val="References"/>
        <w:numPr>
          <w:ilvl w:val="0"/>
          <w:numId w:val="0"/>
        </w:numPr>
        <w:autoSpaceDE/>
        <w:autoSpaceDN/>
        <w:ind w:left="360" w:hanging="360"/>
      </w:pPr>
    </w:p>
    <w:sectPr w:rsidR="00BE45DA" w:rsidSect="00CB2E00">
      <w:type w:val="continuous"/>
      <w:pgSz w:w="12240" w:h="15840" w:code="1"/>
      <w:pgMar w:top="1008" w:right="936" w:bottom="1008" w:left="936" w:header="432" w:footer="432"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B2B72" w14:textId="77777777" w:rsidR="00DD4847" w:rsidRDefault="00DD4847">
      <w:r>
        <w:separator/>
      </w:r>
    </w:p>
  </w:endnote>
  <w:endnote w:type="continuationSeparator" w:id="0">
    <w:p w14:paraId="4739BB6B" w14:textId="77777777" w:rsidR="00DD4847" w:rsidRDefault="00DD4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MR6">
    <w:altName w:val="Cambria"/>
    <w:panose1 w:val="00000000000000000000"/>
    <w:charset w:val="00"/>
    <w:family w:val="roman"/>
    <w:notTrueType/>
    <w:pitch w:val="default"/>
  </w:font>
  <w:font w:name="LMRoman9-Regular-Identity-H">
    <w:altName w:val="Cambria"/>
    <w:panose1 w:val="00000000000000000000"/>
    <w:charset w:val="00"/>
    <w:family w:val="roman"/>
    <w:notTrueType/>
    <w:pitch w:val="default"/>
  </w:font>
  <w:font w:name="LMRoman9-Bold-Identity-H">
    <w:altName w:val="Cambria"/>
    <w:panose1 w:val="00000000000000000000"/>
    <w:charset w:val="00"/>
    <w:family w:val="roman"/>
    <w:notTrueType/>
    <w:pitch w:val="default"/>
  </w:font>
  <w:font w:name="NotoSerifCJKjp-Bold-Identity-H">
    <w:altName w:val="Cambria"/>
    <w:panose1 w:val="00000000000000000000"/>
    <w:charset w:val="00"/>
    <w:family w:val="roman"/>
    <w:notTrueType/>
    <w:pitch w:val="default"/>
  </w:font>
  <w:font w:name="LMRoman8-Regular-Identity-H">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19020" w14:textId="77777777" w:rsidR="00DD4847" w:rsidRDefault="00DD4847"/>
  </w:footnote>
  <w:footnote w:type="continuationSeparator" w:id="0">
    <w:p w14:paraId="1F789E89" w14:textId="77777777" w:rsidR="00DD4847" w:rsidRDefault="00DD4847">
      <w:r>
        <w:continuationSeparator/>
      </w:r>
    </w:p>
  </w:footnote>
  <w:footnote w:id="1">
    <w:p w14:paraId="0813A45F" w14:textId="6BFC5CD3" w:rsidR="00453531" w:rsidRPr="002B4488" w:rsidRDefault="00453531" w:rsidP="002B4488">
      <w:pPr>
        <w:pStyle w:val="a4"/>
        <w:ind w:firstLine="0"/>
        <w:rPr>
          <w:rFonts w:ascii="宋体" w:hAnsi="宋体" w:cs="宋体" w:hint="eastAsia"/>
          <w:color w:val="000000"/>
          <w:sz w:val="20"/>
          <w:szCs w:val="20"/>
          <w:lang w:eastAsia="zh-C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80919" w14:textId="77777777" w:rsidR="004D671F" w:rsidRDefault="004D671F">
    <w:pPr>
      <w:framePr w:wrap="auto" w:vAnchor="text" w:hAnchor="margin" w:xAlign="right" w:y="1"/>
    </w:pPr>
  </w:p>
  <w:tbl>
    <w:tblPr>
      <w:tblW w:w="0" w:type="auto"/>
      <w:tblBorders>
        <w:insideH w:val="single" w:sz="4" w:space="0" w:color="auto"/>
      </w:tblBorders>
      <w:tblLook w:val="04A0" w:firstRow="1" w:lastRow="0" w:firstColumn="1" w:lastColumn="0" w:noHBand="0" w:noVBand="1"/>
    </w:tblPr>
    <w:tblGrid>
      <w:gridCol w:w="5178"/>
      <w:gridCol w:w="5190"/>
    </w:tblGrid>
    <w:tr w:rsidR="00AF6022" w14:paraId="4FECF82B" w14:textId="77777777" w:rsidTr="009028F3">
      <w:tc>
        <w:tcPr>
          <w:tcW w:w="5178" w:type="dxa"/>
        </w:tcPr>
        <w:p w14:paraId="3491B83C" w14:textId="6B2A95DC" w:rsidR="00AF6022" w:rsidRPr="006B147A" w:rsidRDefault="00F60FFB" w:rsidP="00AF6022">
          <w:pPr>
            <w:ind w:right="360"/>
            <w:rPr>
              <w:sz w:val="16"/>
              <w:szCs w:val="16"/>
            </w:rPr>
          </w:pPr>
          <w:bookmarkStart w:id="1" w:name="_Hlk41216448"/>
          <w:r>
            <w:rPr>
              <w:noProof/>
              <w:sz w:val="16"/>
              <w:szCs w:val="16"/>
            </w:rPr>
            <w:drawing>
              <wp:anchor distT="0" distB="0" distL="114300" distR="114300" simplePos="0" relativeHeight="251658752" behindDoc="0" locked="0" layoutInCell="1" allowOverlap="1" wp14:anchorId="0DFE1CFB" wp14:editId="05A3EB2B">
                <wp:simplePos x="0" y="0"/>
                <wp:positionH relativeFrom="column">
                  <wp:posOffset>89028</wp:posOffset>
                </wp:positionH>
                <wp:positionV relativeFrom="paragraph">
                  <wp:posOffset>-48895</wp:posOffset>
                </wp:positionV>
                <wp:extent cx="2578100" cy="560015"/>
                <wp:effectExtent l="0" t="0" r="0" b="0"/>
                <wp:wrapNone/>
                <wp:docPr id="122791769"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1769" name="Picture 2" descr="A black background with a black square&#10;&#10;AI-generated content may be incorrect."/>
                        <pic:cNvPicPr/>
                      </pic:nvPicPr>
                      <pic:blipFill>
                        <a:blip r:embed="rId1"/>
                        <a:stretch>
                          <a:fillRect/>
                        </a:stretch>
                      </pic:blipFill>
                      <pic:spPr>
                        <a:xfrm>
                          <a:off x="0" y="0"/>
                          <a:ext cx="2578100" cy="560015"/>
                        </a:xfrm>
                        <a:prstGeom prst="rect">
                          <a:avLst/>
                        </a:prstGeom>
                      </pic:spPr>
                    </pic:pic>
                  </a:graphicData>
                </a:graphic>
                <wp14:sizeRelH relativeFrom="page">
                  <wp14:pctWidth>0</wp14:pctWidth>
                </wp14:sizeRelH>
                <wp14:sizeRelV relativeFrom="page">
                  <wp14:pctHeight>0</wp14:pctHeight>
                </wp14:sizeRelV>
              </wp:anchor>
            </w:drawing>
          </w:r>
        </w:p>
      </w:tc>
      <w:tc>
        <w:tcPr>
          <w:tcW w:w="5190" w:type="dxa"/>
          <w:vAlign w:val="center"/>
        </w:tcPr>
        <w:p w14:paraId="55559975" w14:textId="24A1B85D" w:rsidR="00AF6022" w:rsidRPr="006B147A" w:rsidRDefault="002B4488" w:rsidP="009028F3">
          <w:pPr>
            <w:ind w:right="360"/>
            <w:jc w:val="right"/>
            <w:rPr>
              <w:b/>
              <w:bCs/>
              <w:sz w:val="28"/>
              <w:szCs w:val="28"/>
              <w:lang w:eastAsia="zh-CN"/>
            </w:rPr>
          </w:pPr>
          <w:r>
            <w:rPr>
              <w:rFonts w:hint="eastAsia"/>
              <w:b/>
              <w:bCs/>
              <w:noProof/>
              <w:sz w:val="28"/>
              <w:szCs w:val="28"/>
              <w:lang w:eastAsia="zh-CN"/>
            </w:rPr>
            <w:drawing>
              <wp:inline distT="0" distB="0" distL="0" distR="0" wp14:anchorId="3CD3F0E8" wp14:editId="7B8C560A">
                <wp:extent cx="551353" cy="453825"/>
                <wp:effectExtent l="0" t="0" r="0" b="3810"/>
                <wp:docPr id="1510790168" name="图片 5" descr="图片包含 游戏机, 黑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7084" name="图片 5" descr="图片包含 游戏机, 黑暗&#10;&#10;AI 生成的内容可能不正确。"/>
                        <pic:cNvPicPr/>
                      </pic:nvPicPr>
                      <pic:blipFill rotWithShape="1">
                        <a:blip r:embed="rId2"/>
                        <a:srcRect b="22007"/>
                        <a:stretch>
                          <a:fillRect/>
                        </a:stretch>
                      </pic:blipFill>
                      <pic:spPr bwMode="auto">
                        <a:xfrm>
                          <a:off x="0" y="0"/>
                          <a:ext cx="647927" cy="533316"/>
                        </a:xfrm>
                        <a:prstGeom prst="rect">
                          <a:avLst/>
                        </a:prstGeom>
                        <a:ln>
                          <a:noFill/>
                        </a:ln>
                        <a:extLst>
                          <a:ext uri="{53640926-AAD7-44D8-BBD7-CCE9431645EC}">
                            <a14:shadowObscured xmlns:a14="http://schemas.microsoft.com/office/drawing/2010/main"/>
                          </a:ext>
                        </a:extLst>
                      </pic:spPr>
                    </pic:pic>
                  </a:graphicData>
                </a:graphic>
              </wp:inline>
            </w:drawing>
          </w:r>
        </w:p>
      </w:tc>
    </w:tr>
  </w:tbl>
  <w:bookmarkEnd w:id="1"/>
  <w:p w14:paraId="50F95B38" w14:textId="6B4229F5" w:rsidR="004D671F" w:rsidRDefault="0038721C">
    <w:pPr>
      <w:ind w:right="360"/>
    </w:pPr>
    <w:r>
      <w:rPr>
        <w:noProof/>
      </w:rPr>
      <mc:AlternateContent>
        <mc:Choice Requires="wps">
          <w:drawing>
            <wp:anchor distT="4294967295" distB="4294967295" distL="114300" distR="114300" simplePos="0" relativeHeight="251657728" behindDoc="0" locked="0" layoutInCell="1" allowOverlap="1" wp14:anchorId="5B5D160B" wp14:editId="1E5398A5">
              <wp:simplePos x="0" y="0"/>
              <wp:positionH relativeFrom="column">
                <wp:posOffset>0</wp:posOffset>
              </wp:positionH>
              <wp:positionV relativeFrom="paragraph">
                <wp:posOffset>66674</wp:posOffset>
              </wp:positionV>
              <wp:extent cx="6464300" cy="0"/>
              <wp:effectExtent l="0" t="0" r="0" b="0"/>
              <wp:wrapNone/>
              <wp:docPr id="977659392" name="直线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6430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6F9B56E" id="直线连接符 4" o:spid="_x0000_s1026" style="position:absolute;z-index:251657728;visibility:visible;mso-wrap-style:square;mso-width-percent:0;mso-height-percent:0;mso-wrap-distance-left:9pt;mso-wrap-distance-top:.mm뀀;mso-wrap-distance-right:9pt;mso-wrap-distance-bottom:.mm뀀;mso-position-horizontal:absolute;mso-position-horizontal-relative:text;mso-position-vertical:absolute;mso-position-vertical-relative:text;mso-width-percent:0;mso-height-percent:0;mso-width-relative:page;mso-height-relative:page" from="0,5.25pt" to="50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" strokecolor="windowText" strokeweight="1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E2453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1">
    <w:nsid w:val="FFFFFFFB"/>
    <w:multiLevelType w:val="multilevel"/>
    <w:tmpl w:val="2E085744"/>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lvl>
    <w:lvl w:ilvl="2">
      <w:start w:val="1"/>
      <w:numFmt w:val="decimal"/>
      <w:pStyle w:val="3"/>
      <w:lvlText w:val="%3)"/>
      <w:legacy w:legacy="1" w:legacySpace="144" w:legacyIndent="144"/>
      <w:lvlJc w:val="left"/>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80448970">
    <w:abstractNumId w:val="11"/>
  </w:num>
  <w:num w:numId="2" w16cid:durableId="596716277">
    <w:abstractNumId w:val="16"/>
  </w:num>
  <w:num w:numId="3" w16cid:durableId="1061631880">
    <w:abstractNumId w:val="16"/>
    <w:lvlOverride w:ilvl="0">
      <w:lvl w:ilvl="0">
        <w:start w:val="1"/>
        <w:numFmt w:val="decimal"/>
        <w:lvlText w:val="%1."/>
        <w:legacy w:legacy="1" w:legacySpace="0" w:legacyIndent="360"/>
        <w:lvlJc w:val="left"/>
        <w:pPr>
          <w:ind w:left="360" w:hanging="360"/>
        </w:pPr>
      </w:lvl>
    </w:lvlOverride>
  </w:num>
  <w:num w:numId="4" w16cid:durableId="499538694">
    <w:abstractNumId w:val="16"/>
    <w:lvlOverride w:ilvl="0">
      <w:lvl w:ilvl="0">
        <w:start w:val="1"/>
        <w:numFmt w:val="decimal"/>
        <w:lvlText w:val="%1."/>
        <w:legacy w:legacy="1" w:legacySpace="0" w:legacyIndent="360"/>
        <w:lvlJc w:val="left"/>
        <w:pPr>
          <w:ind w:left="360" w:hanging="360"/>
        </w:pPr>
      </w:lvl>
    </w:lvlOverride>
  </w:num>
  <w:num w:numId="5" w16cid:durableId="965936890">
    <w:abstractNumId w:val="16"/>
    <w:lvlOverride w:ilvl="0">
      <w:lvl w:ilvl="0">
        <w:start w:val="1"/>
        <w:numFmt w:val="decimal"/>
        <w:lvlText w:val="%1."/>
        <w:legacy w:legacy="1" w:legacySpace="0" w:legacyIndent="360"/>
        <w:lvlJc w:val="left"/>
        <w:pPr>
          <w:ind w:left="360" w:hanging="360"/>
        </w:pPr>
      </w:lvl>
    </w:lvlOverride>
  </w:num>
  <w:num w:numId="6" w16cid:durableId="1419249341">
    <w:abstractNumId w:val="21"/>
  </w:num>
  <w:num w:numId="7" w16cid:durableId="784691155">
    <w:abstractNumId w:val="21"/>
    <w:lvlOverride w:ilvl="0">
      <w:lvl w:ilvl="0">
        <w:start w:val="1"/>
        <w:numFmt w:val="decimal"/>
        <w:lvlText w:val="%1."/>
        <w:legacy w:legacy="1" w:legacySpace="0" w:legacyIndent="360"/>
        <w:lvlJc w:val="left"/>
        <w:pPr>
          <w:ind w:left="360" w:hanging="360"/>
        </w:pPr>
      </w:lvl>
    </w:lvlOverride>
  </w:num>
  <w:num w:numId="8" w16cid:durableId="1402093057">
    <w:abstractNumId w:val="21"/>
    <w:lvlOverride w:ilvl="0">
      <w:lvl w:ilvl="0">
        <w:start w:val="1"/>
        <w:numFmt w:val="decimal"/>
        <w:lvlText w:val="%1."/>
        <w:legacy w:legacy="1" w:legacySpace="0" w:legacyIndent="360"/>
        <w:lvlJc w:val="left"/>
        <w:pPr>
          <w:ind w:left="360" w:hanging="360"/>
        </w:pPr>
      </w:lvl>
    </w:lvlOverride>
  </w:num>
  <w:num w:numId="9" w16cid:durableId="1613319101">
    <w:abstractNumId w:val="21"/>
    <w:lvlOverride w:ilvl="0">
      <w:lvl w:ilvl="0">
        <w:start w:val="1"/>
        <w:numFmt w:val="decimal"/>
        <w:lvlText w:val="%1."/>
        <w:legacy w:legacy="1" w:legacySpace="0" w:legacyIndent="360"/>
        <w:lvlJc w:val="left"/>
        <w:pPr>
          <w:ind w:left="360" w:hanging="360"/>
        </w:pPr>
      </w:lvl>
    </w:lvlOverride>
  </w:num>
  <w:num w:numId="10" w16cid:durableId="1288858164">
    <w:abstractNumId w:val="21"/>
    <w:lvlOverride w:ilvl="0">
      <w:lvl w:ilvl="0">
        <w:start w:val="1"/>
        <w:numFmt w:val="decimal"/>
        <w:lvlText w:val="%1."/>
        <w:legacy w:legacy="1" w:legacySpace="0" w:legacyIndent="360"/>
        <w:lvlJc w:val="left"/>
        <w:pPr>
          <w:ind w:left="360" w:hanging="360"/>
        </w:pPr>
      </w:lvl>
    </w:lvlOverride>
  </w:num>
  <w:num w:numId="11" w16cid:durableId="502472201">
    <w:abstractNumId w:val="21"/>
    <w:lvlOverride w:ilvl="0">
      <w:lvl w:ilvl="0">
        <w:start w:val="1"/>
        <w:numFmt w:val="decimal"/>
        <w:lvlText w:val="%1."/>
        <w:legacy w:legacy="1" w:legacySpace="0" w:legacyIndent="360"/>
        <w:lvlJc w:val="left"/>
        <w:pPr>
          <w:ind w:left="360" w:hanging="360"/>
        </w:pPr>
      </w:lvl>
    </w:lvlOverride>
  </w:num>
  <w:num w:numId="12" w16cid:durableId="120730183">
    <w:abstractNumId w:val="18"/>
  </w:num>
  <w:num w:numId="13" w16cid:durableId="493760482">
    <w:abstractNumId w:val="13"/>
  </w:num>
  <w:num w:numId="14" w16cid:durableId="799033032">
    <w:abstractNumId w:val="24"/>
  </w:num>
  <w:num w:numId="15" w16cid:durableId="413089811">
    <w:abstractNumId w:val="23"/>
  </w:num>
  <w:num w:numId="16" w16cid:durableId="1298073720">
    <w:abstractNumId w:val="30"/>
  </w:num>
  <w:num w:numId="17" w16cid:durableId="409083852">
    <w:abstractNumId w:val="15"/>
  </w:num>
  <w:num w:numId="18" w16cid:durableId="437913739">
    <w:abstractNumId w:val="14"/>
  </w:num>
  <w:num w:numId="19" w16cid:durableId="1941252906">
    <w:abstractNumId w:val="25"/>
  </w:num>
  <w:num w:numId="20" w16cid:durableId="685449650">
    <w:abstractNumId w:val="19"/>
  </w:num>
  <w:num w:numId="21" w16cid:durableId="1491946620">
    <w:abstractNumId w:val="0"/>
  </w:num>
  <w:num w:numId="22" w16cid:durableId="20253267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6953981">
    <w:abstractNumId w:val="29"/>
  </w:num>
  <w:num w:numId="24" w16cid:durableId="2036300170">
    <w:abstractNumId w:val="28"/>
  </w:num>
  <w:num w:numId="25" w16cid:durableId="1955624724">
    <w:abstractNumId w:val="22"/>
  </w:num>
  <w:num w:numId="26" w16cid:durableId="201214976">
    <w:abstractNumId w:val="27"/>
  </w:num>
  <w:num w:numId="27" w16cid:durableId="1786920533">
    <w:abstractNumId w:val="12"/>
  </w:num>
  <w:num w:numId="28" w16cid:durableId="1890800308">
    <w:abstractNumId w:val="26"/>
  </w:num>
  <w:num w:numId="29" w16cid:durableId="2043019276">
    <w:abstractNumId w:val="17"/>
  </w:num>
  <w:num w:numId="30" w16cid:durableId="1902986095">
    <w:abstractNumId w:val="20"/>
  </w:num>
  <w:num w:numId="31" w16cid:durableId="998995570">
    <w:abstractNumId w:val="10"/>
  </w:num>
  <w:num w:numId="32" w16cid:durableId="1357584009">
    <w:abstractNumId w:val="8"/>
  </w:num>
  <w:num w:numId="33" w16cid:durableId="1281764394">
    <w:abstractNumId w:val="7"/>
  </w:num>
  <w:num w:numId="34" w16cid:durableId="178744284">
    <w:abstractNumId w:val="6"/>
  </w:num>
  <w:num w:numId="35" w16cid:durableId="473956394">
    <w:abstractNumId w:val="5"/>
  </w:num>
  <w:num w:numId="36" w16cid:durableId="62918695">
    <w:abstractNumId w:val="9"/>
  </w:num>
  <w:num w:numId="37" w16cid:durableId="1330790132">
    <w:abstractNumId w:val="4"/>
  </w:num>
  <w:num w:numId="38" w16cid:durableId="1191147347">
    <w:abstractNumId w:val="3"/>
  </w:num>
  <w:num w:numId="39" w16cid:durableId="1921862977">
    <w:abstractNumId w:val="2"/>
  </w:num>
  <w:num w:numId="40" w16cid:durableId="2019503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02A06"/>
    <w:rsid w:val="00011442"/>
    <w:rsid w:val="00015D6E"/>
    <w:rsid w:val="00022F50"/>
    <w:rsid w:val="00051D00"/>
    <w:rsid w:val="00054B3D"/>
    <w:rsid w:val="00076FA2"/>
    <w:rsid w:val="00095FFB"/>
    <w:rsid w:val="000B1D1E"/>
    <w:rsid w:val="000B490A"/>
    <w:rsid w:val="000E39A1"/>
    <w:rsid w:val="00113C2D"/>
    <w:rsid w:val="00131CF9"/>
    <w:rsid w:val="00144E72"/>
    <w:rsid w:val="001A0C70"/>
    <w:rsid w:val="001A5335"/>
    <w:rsid w:val="001B7720"/>
    <w:rsid w:val="001C5D73"/>
    <w:rsid w:val="001E6778"/>
    <w:rsid w:val="00210B6C"/>
    <w:rsid w:val="0021405C"/>
    <w:rsid w:val="002434A1"/>
    <w:rsid w:val="0025043F"/>
    <w:rsid w:val="002970D3"/>
    <w:rsid w:val="002B4488"/>
    <w:rsid w:val="002C37B7"/>
    <w:rsid w:val="002F4330"/>
    <w:rsid w:val="003068A7"/>
    <w:rsid w:val="00342684"/>
    <w:rsid w:val="00347B76"/>
    <w:rsid w:val="00360269"/>
    <w:rsid w:val="0038721C"/>
    <w:rsid w:val="003D2C24"/>
    <w:rsid w:val="003D480B"/>
    <w:rsid w:val="003E172B"/>
    <w:rsid w:val="003F6926"/>
    <w:rsid w:val="0040483E"/>
    <w:rsid w:val="00425F26"/>
    <w:rsid w:val="0043144F"/>
    <w:rsid w:val="00431BFA"/>
    <w:rsid w:val="0044462C"/>
    <w:rsid w:val="00451ABB"/>
    <w:rsid w:val="00453531"/>
    <w:rsid w:val="00457452"/>
    <w:rsid w:val="004631BC"/>
    <w:rsid w:val="004A3BFE"/>
    <w:rsid w:val="004C1E16"/>
    <w:rsid w:val="004D671F"/>
    <w:rsid w:val="004E6D32"/>
    <w:rsid w:val="0050282A"/>
    <w:rsid w:val="00507BD8"/>
    <w:rsid w:val="00514BE1"/>
    <w:rsid w:val="00517D15"/>
    <w:rsid w:val="00520724"/>
    <w:rsid w:val="00524571"/>
    <w:rsid w:val="00526260"/>
    <w:rsid w:val="005641B9"/>
    <w:rsid w:val="0057253D"/>
    <w:rsid w:val="00584EC8"/>
    <w:rsid w:val="00590AC8"/>
    <w:rsid w:val="005A2A15"/>
    <w:rsid w:val="005A6B05"/>
    <w:rsid w:val="005B3088"/>
    <w:rsid w:val="005D6DDF"/>
    <w:rsid w:val="005E4814"/>
    <w:rsid w:val="00601E29"/>
    <w:rsid w:val="00604C08"/>
    <w:rsid w:val="00625E96"/>
    <w:rsid w:val="00641795"/>
    <w:rsid w:val="00645C72"/>
    <w:rsid w:val="0066378C"/>
    <w:rsid w:val="00665EA9"/>
    <w:rsid w:val="006712D6"/>
    <w:rsid w:val="00674611"/>
    <w:rsid w:val="006A2E12"/>
    <w:rsid w:val="006D45AF"/>
    <w:rsid w:val="006D5FA5"/>
    <w:rsid w:val="006F0BC8"/>
    <w:rsid w:val="00724ABB"/>
    <w:rsid w:val="00740AD0"/>
    <w:rsid w:val="007A26A5"/>
    <w:rsid w:val="007A67D4"/>
    <w:rsid w:val="007C4336"/>
    <w:rsid w:val="00863C2C"/>
    <w:rsid w:val="0087792E"/>
    <w:rsid w:val="008A0D7A"/>
    <w:rsid w:val="009028F3"/>
    <w:rsid w:val="0091035B"/>
    <w:rsid w:val="00917415"/>
    <w:rsid w:val="009276D4"/>
    <w:rsid w:val="00934ABF"/>
    <w:rsid w:val="009807F9"/>
    <w:rsid w:val="00997C2B"/>
    <w:rsid w:val="009B78FF"/>
    <w:rsid w:val="009C5D7F"/>
    <w:rsid w:val="009E079A"/>
    <w:rsid w:val="009F2928"/>
    <w:rsid w:val="00A07958"/>
    <w:rsid w:val="00A24571"/>
    <w:rsid w:val="00A40D84"/>
    <w:rsid w:val="00A533D4"/>
    <w:rsid w:val="00A5713E"/>
    <w:rsid w:val="00A57261"/>
    <w:rsid w:val="00A67267"/>
    <w:rsid w:val="00A95B7B"/>
    <w:rsid w:val="00AF6022"/>
    <w:rsid w:val="00B03DC1"/>
    <w:rsid w:val="00B13690"/>
    <w:rsid w:val="00B93760"/>
    <w:rsid w:val="00BB5522"/>
    <w:rsid w:val="00BC1026"/>
    <w:rsid w:val="00BE45DA"/>
    <w:rsid w:val="00BE6E09"/>
    <w:rsid w:val="00BF5ED5"/>
    <w:rsid w:val="00C03FE3"/>
    <w:rsid w:val="00C4540F"/>
    <w:rsid w:val="00C67D82"/>
    <w:rsid w:val="00CB2E00"/>
    <w:rsid w:val="00CB38E1"/>
    <w:rsid w:val="00CB4B8D"/>
    <w:rsid w:val="00CD676A"/>
    <w:rsid w:val="00D21FC5"/>
    <w:rsid w:val="00D30DFA"/>
    <w:rsid w:val="00D40B36"/>
    <w:rsid w:val="00D47356"/>
    <w:rsid w:val="00D56935"/>
    <w:rsid w:val="00D758C6"/>
    <w:rsid w:val="00DD4847"/>
    <w:rsid w:val="00DF2DDE"/>
    <w:rsid w:val="00E37E43"/>
    <w:rsid w:val="00E50DF6"/>
    <w:rsid w:val="00E51CBD"/>
    <w:rsid w:val="00E70AA4"/>
    <w:rsid w:val="00E73289"/>
    <w:rsid w:val="00E97402"/>
    <w:rsid w:val="00E9740A"/>
    <w:rsid w:val="00EA1182"/>
    <w:rsid w:val="00F122CE"/>
    <w:rsid w:val="00F30E76"/>
    <w:rsid w:val="00F3272A"/>
    <w:rsid w:val="00F44D30"/>
    <w:rsid w:val="00F60FFB"/>
    <w:rsid w:val="00F631AB"/>
    <w:rsid w:val="00F65266"/>
    <w:rsid w:val="00F7180E"/>
    <w:rsid w:val="00F82B3A"/>
    <w:rsid w:val="00F832CE"/>
    <w:rsid w:val="00FB6822"/>
    <w:rsid w:val="00FC456B"/>
    <w:rsid w:val="00FD1551"/>
    <w:rsid w:val="00FD6B8D"/>
    <w:rsid w:val="00FE08F8"/>
    <w:rsid w:val="00FE72C2"/>
    <w:rsid w:val="00FF2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D8117C"/>
  <w14:defaultImageDpi w14:val="300"/>
  <w15:chartTrackingRefBased/>
  <w15:docId w15:val="{459D2D09-B329-4D25-B1C8-F9F020D2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99"/>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pPr>
      <w:autoSpaceDE w:val="0"/>
      <w:autoSpaceDN w:val="0"/>
    </w:pPr>
    <w:rPr>
      <w:lang w:val="en-US" w:eastAsia="en-US"/>
    </w:rPr>
  </w:style>
  <w:style w:type="paragraph" w:styleId="1">
    <w:name w:val="heading 1"/>
    <w:basedOn w:val="a"/>
    <w:next w:val="a"/>
    <w:link w:val="10"/>
    <w:uiPriority w:val="9"/>
    <w:qFormat/>
    <w:pPr>
      <w:keepNext/>
      <w:numPr>
        <w:numId w:val="1"/>
      </w:numPr>
      <w:spacing w:before="240" w:after="80"/>
      <w:jc w:val="center"/>
      <w:outlineLvl w:val="0"/>
    </w:pPr>
    <w:rPr>
      <w:smallCaps/>
      <w:kern w:val="28"/>
    </w:rPr>
  </w:style>
  <w:style w:type="paragraph" w:styleId="2">
    <w:name w:val="heading 2"/>
    <w:basedOn w:val="a"/>
    <w:next w:val="a"/>
    <w:link w:val="20"/>
    <w:uiPriority w:val="9"/>
    <w:qFormat/>
    <w:pPr>
      <w:keepNext/>
      <w:numPr>
        <w:ilvl w:val="1"/>
        <w:numId w:val="1"/>
      </w:numPr>
      <w:spacing w:before="120" w:after="60"/>
      <w:ind w:left="144"/>
      <w:outlineLvl w:val="1"/>
    </w:pPr>
    <w:rPr>
      <w:i/>
      <w:iCs/>
    </w:rPr>
  </w:style>
  <w:style w:type="paragraph" w:styleId="3">
    <w:name w:val="heading 3"/>
    <w:basedOn w:val="a"/>
    <w:next w:val="a"/>
    <w:uiPriority w:val="9"/>
    <w:qFormat/>
    <w:pPr>
      <w:keepNext/>
      <w:numPr>
        <w:ilvl w:val="2"/>
        <w:numId w:val="1"/>
      </w:numPr>
      <w:ind w:left="288"/>
      <w:outlineLvl w:val="2"/>
    </w:pPr>
    <w:rPr>
      <w:i/>
      <w:iCs/>
    </w:rPr>
  </w:style>
  <w:style w:type="paragraph" w:styleId="4">
    <w:name w:val="heading 4"/>
    <w:basedOn w:val="a"/>
    <w:next w:val="a"/>
    <w:uiPriority w:val="9"/>
    <w:qFormat/>
    <w:pPr>
      <w:keepNext/>
      <w:numPr>
        <w:ilvl w:val="3"/>
        <w:numId w:val="1"/>
      </w:numPr>
      <w:spacing w:before="240" w:after="60"/>
      <w:outlineLvl w:val="3"/>
    </w:pPr>
    <w:rPr>
      <w:i/>
      <w:iCs/>
      <w:sz w:val="18"/>
      <w:szCs w:val="18"/>
    </w:rPr>
  </w:style>
  <w:style w:type="paragraph" w:styleId="5">
    <w:name w:val="heading 5"/>
    <w:basedOn w:val="a"/>
    <w:next w:val="a"/>
    <w:uiPriority w:val="9"/>
    <w:qFormat/>
    <w:pPr>
      <w:numPr>
        <w:ilvl w:val="4"/>
        <w:numId w:val="1"/>
      </w:numPr>
      <w:spacing w:before="240" w:after="60"/>
      <w:outlineLvl w:val="4"/>
    </w:pPr>
    <w:rPr>
      <w:sz w:val="18"/>
      <w:szCs w:val="18"/>
    </w:rPr>
  </w:style>
  <w:style w:type="paragraph" w:styleId="6">
    <w:name w:val="heading 6"/>
    <w:basedOn w:val="a"/>
    <w:next w:val="a"/>
    <w:uiPriority w:val="9"/>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pPr>
      <w:framePr w:w="9360" w:hSpace="187" w:vSpace="187" w:wrap="notBeside" w:vAnchor="text" w:hAnchor="page" w:xAlign="center" w:y="1"/>
      <w:jc w:val="center"/>
    </w:pPr>
    <w:rPr>
      <w:kern w:val="28"/>
      <w:sz w:val="48"/>
      <w:szCs w:val="48"/>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12"/>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pPr>
      <w:numPr>
        <w:numId w:val="0"/>
      </w:numPr>
    </w:pPr>
  </w:style>
  <w:style w:type="paragraph" w:styleId="a9">
    <w:name w:val="header"/>
    <w:basedOn w:val="a"/>
    <w:link w:val="a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b">
    <w:name w:val="Hyperlink"/>
    <w:rPr>
      <w:color w:val="0000FF"/>
      <w:u w:val="single"/>
    </w:rPr>
  </w:style>
  <w:style w:type="character" w:styleId="ac">
    <w:name w:val="FollowedHyperlink"/>
    <w:rPr>
      <w:color w:val="800080"/>
      <w:u w:val="single"/>
    </w:rPr>
  </w:style>
  <w:style w:type="paragraph" w:styleId="ad">
    <w:name w:val="Body Text Indent"/>
    <w:basedOn w:val="a"/>
    <w:link w:val="ae"/>
    <w:pPr>
      <w:ind w:left="630" w:hanging="630"/>
    </w:pPr>
    <w:rPr>
      <w:szCs w:val="24"/>
    </w:rPr>
  </w:style>
  <w:style w:type="paragraph" w:styleId="af">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character" w:customStyle="1" w:styleId="aa">
    <w:name w:val="页眉 字符"/>
    <w:link w:val="a9"/>
    <w:uiPriority w:val="99"/>
    <w:rsid w:val="0040483E"/>
  </w:style>
  <w:style w:type="paragraph" w:styleId="af0">
    <w:name w:val="Normal (Web)"/>
    <w:basedOn w:val="a"/>
    <w:uiPriority w:val="99"/>
    <w:unhideWhenUsed/>
    <w:rsid w:val="005641B9"/>
    <w:pPr>
      <w:autoSpaceDE/>
      <w:autoSpaceDN/>
      <w:spacing w:before="100" w:beforeAutospacing="1" w:after="100" w:afterAutospacing="1"/>
    </w:pPr>
    <w:rPr>
      <w:rFonts w:ascii="Times" w:hAnsi="Times"/>
    </w:rPr>
  </w:style>
  <w:style w:type="character" w:styleId="af1">
    <w:name w:val="Strong"/>
    <w:uiPriority w:val="22"/>
    <w:qFormat/>
    <w:rsid w:val="005641B9"/>
    <w:rPr>
      <w:b/>
      <w:bCs/>
    </w:rPr>
  </w:style>
  <w:style w:type="character" w:customStyle="1" w:styleId="apple-converted-space">
    <w:name w:val="apple-converted-space"/>
    <w:rsid w:val="005641B9"/>
  </w:style>
  <w:style w:type="character" w:styleId="af2">
    <w:name w:val="Emphasis"/>
    <w:uiPriority w:val="20"/>
    <w:qFormat/>
    <w:rsid w:val="005641B9"/>
    <w:rPr>
      <w:i/>
      <w:iCs/>
    </w:rPr>
  </w:style>
  <w:style w:type="character" w:customStyle="1" w:styleId="a5">
    <w:name w:val="脚注文本 字符"/>
    <w:link w:val="a4"/>
    <w:semiHidden/>
    <w:rsid w:val="00453531"/>
    <w:rPr>
      <w:sz w:val="16"/>
      <w:szCs w:val="16"/>
    </w:rPr>
  </w:style>
  <w:style w:type="paragraph" w:styleId="af3">
    <w:name w:val="Balloon Text"/>
    <w:basedOn w:val="a"/>
    <w:link w:val="af4"/>
    <w:rsid w:val="003F6926"/>
    <w:rPr>
      <w:rFonts w:ascii="Segoe UI" w:hAnsi="Segoe UI" w:cs="Segoe UI"/>
      <w:sz w:val="18"/>
      <w:szCs w:val="18"/>
    </w:rPr>
  </w:style>
  <w:style w:type="character" w:customStyle="1" w:styleId="af4">
    <w:name w:val="批注框文本 字符"/>
    <w:link w:val="af3"/>
    <w:rsid w:val="003F6926"/>
    <w:rPr>
      <w:rFonts w:ascii="Segoe UI" w:hAnsi="Segoe UI" w:cs="Segoe UI"/>
      <w:sz w:val="18"/>
      <w:szCs w:val="18"/>
    </w:rPr>
  </w:style>
  <w:style w:type="table" w:styleId="af5">
    <w:name w:val="Table Grid"/>
    <w:basedOn w:val="a1"/>
    <w:rsid w:val="0051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Grid11">
    <w:name w:val="Medium Grid 11"/>
    <w:uiPriority w:val="99"/>
    <w:semiHidden/>
    <w:rsid w:val="00BE45DA"/>
    <w:rPr>
      <w:color w:val="808080"/>
    </w:rPr>
  </w:style>
  <w:style w:type="paragraph" w:customStyle="1" w:styleId="ParagraphStyle1">
    <w:name w:val="Paragraph Style 1"/>
    <w:basedOn w:val="a"/>
    <w:uiPriority w:val="99"/>
    <w:rsid w:val="00BE45DA"/>
    <w:pPr>
      <w:widowControl w:val="0"/>
      <w:tabs>
        <w:tab w:val="left" w:pos="480"/>
      </w:tabs>
      <w:autoSpaceDE/>
      <w:autoSpaceDN/>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BE45DA"/>
    <w:rPr>
      <w:rFonts w:ascii="Verdana" w:hAnsi="Verdana" w:cs="Verdana"/>
      <w:color w:val="000000"/>
      <w:sz w:val="22"/>
      <w:szCs w:val="22"/>
    </w:rPr>
  </w:style>
  <w:style w:type="character" w:customStyle="1" w:styleId="bodytype">
    <w:name w:val="body type"/>
    <w:uiPriority w:val="99"/>
    <w:rsid w:val="00BE45DA"/>
    <w:rPr>
      <w:rFonts w:ascii="Formata-Regular" w:hAnsi="Formata-Regular" w:cs="Formata-Regular"/>
      <w:color w:val="000000"/>
      <w:sz w:val="22"/>
      <w:szCs w:val="22"/>
    </w:rPr>
  </w:style>
  <w:style w:type="paragraph" w:customStyle="1" w:styleId="Style1">
    <w:name w:val="Style1"/>
    <w:basedOn w:val="ReferenceHead"/>
    <w:link w:val="Style1Char"/>
    <w:qFormat/>
    <w:rsid w:val="00BE45DA"/>
    <w:pPr>
      <w:autoSpaceDE/>
      <w:autoSpaceDN/>
    </w:pPr>
  </w:style>
  <w:style w:type="character" w:customStyle="1" w:styleId="10">
    <w:name w:val="标题 1 字符"/>
    <w:link w:val="1"/>
    <w:uiPriority w:val="9"/>
    <w:rsid w:val="00BE45DA"/>
    <w:rPr>
      <w:smallCaps/>
      <w:kern w:val="28"/>
    </w:rPr>
  </w:style>
  <w:style w:type="character" w:customStyle="1" w:styleId="ReferenceHeadChar">
    <w:name w:val="Reference Head Char"/>
    <w:link w:val="ReferenceHead"/>
    <w:rsid w:val="00BE45DA"/>
    <w:rPr>
      <w:smallCaps/>
      <w:kern w:val="28"/>
    </w:rPr>
  </w:style>
  <w:style w:type="character" w:customStyle="1" w:styleId="Style1Char">
    <w:name w:val="Style1 Char"/>
    <w:link w:val="Style1"/>
    <w:rsid w:val="00BE45DA"/>
    <w:rPr>
      <w:smallCaps/>
      <w:kern w:val="28"/>
    </w:rPr>
  </w:style>
  <w:style w:type="paragraph" w:customStyle="1" w:styleId="ColourfulShadingAccent11">
    <w:name w:val="Colourful Shading – Accent 11"/>
    <w:hidden/>
    <w:uiPriority w:val="99"/>
    <w:rsid w:val="00BE45DA"/>
    <w:rPr>
      <w:lang w:val="en-US" w:eastAsia="en-US"/>
    </w:rPr>
  </w:style>
  <w:style w:type="character" w:customStyle="1" w:styleId="BodyText2">
    <w:name w:val="Body Text2"/>
    <w:uiPriority w:val="99"/>
    <w:rsid w:val="00BE45DA"/>
    <w:rPr>
      <w:rFonts w:ascii="Verdana" w:hAnsi="Verdana" w:cs="Verdana"/>
      <w:color w:val="000000"/>
      <w:sz w:val="22"/>
      <w:szCs w:val="22"/>
    </w:rPr>
  </w:style>
  <w:style w:type="character" w:customStyle="1" w:styleId="20">
    <w:name w:val="标题 2 字符"/>
    <w:link w:val="2"/>
    <w:uiPriority w:val="9"/>
    <w:rsid w:val="00BE45DA"/>
    <w:rPr>
      <w:i/>
      <w:iCs/>
    </w:rPr>
  </w:style>
  <w:style w:type="paragraph" w:customStyle="1" w:styleId="TextL-MAG">
    <w:name w:val="Text L-MAG"/>
    <w:basedOn w:val="a"/>
    <w:link w:val="TextL-MAGChar"/>
    <w:qFormat/>
    <w:rsid w:val="00BE45DA"/>
    <w:pPr>
      <w:widowControl w:val="0"/>
      <w:tabs>
        <w:tab w:val="left" w:pos="360"/>
      </w:tabs>
      <w:autoSpaceDE/>
      <w:autoSpaceDN/>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BE45DA"/>
    <w:rPr>
      <w:rFonts w:ascii="Arial" w:eastAsia="MS Mincho" w:hAnsi="Arial"/>
      <w:sz w:val="18"/>
      <w:szCs w:val="22"/>
      <w:lang w:eastAsia="ja-JP"/>
    </w:rPr>
  </w:style>
  <w:style w:type="character" w:customStyle="1" w:styleId="a8">
    <w:name w:val="页脚 字符"/>
    <w:link w:val="a7"/>
    <w:uiPriority w:val="99"/>
    <w:rsid w:val="00BE45DA"/>
  </w:style>
  <w:style w:type="character" w:customStyle="1" w:styleId="ae">
    <w:name w:val="正文文本缩进 字符"/>
    <w:link w:val="ad"/>
    <w:rsid w:val="00BE45DA"/>
    <w:rPr>
      <w:szCs w:val="24"/>
    </w:rPr>
  </w:style>
  <w:style w:type="character" w:styleId="af6">
    <w:name w:val="annotation reference"/>
    <w:rsid w:val="00BE45DA"/>
    <w:rPr>
      <w:sz w:val="18"/>
      <w:szCs w:val="18"/>
    </w:rPr>
  </w:style>
  <w:style w:type="paragraph" w:styleId="af7">
    <w:name w:val="annotation text"/>
    <w:basedOn w:val="a"/>
    <w:link w:val="af8"/>
    <w:rsid w:val="00BE45DA"/>
    <w:pPr>
      <w:autoSpaceDE/>
      <w:autoSpaceDN/>
    </w:pPr>
    <w:rPr>
      <w:sz w:val="24"/>
      <w:szCs w:val="24"/>
    </w:rPr>
  </w:style>
  <w:style w:type="character" w:customStyle="1" w:styleId="af8">
    <w:name w:val="批注文字 字符"/>
    <w:link w:val="af7"/>
    <w:rsid w:val="00BE45DA"/>
    <w:rPr>
      <w:sz w:val="24"/>
      <w:szCs w:val="24"/>
    </w:rPr>
  </w:style>
  <w:style w:type="paragraph" w:styleId="af9">
    <w:name w:val="annotation subject"/>
    <w:basedOn w:val="af7"/>
    <w:next w:val="af7"/>
    <w:link w:val="afa"/>
    <w:rsid w:val="00BE45DA"/>
    <w:rPr>
      <w:b/>
      <w:bCs/>
      <w:sz w:val="20"/>
      <w:szCs w:val="20"/>
    </w:rPr>
  </w:style>
  <w:style w:type="character" w:customStyle="1" w:styleId="afa">
    <w:name w:val="批注主题 字符"/>
    <w:link w:val="af9"/>
    <w:rsid w:val="00BE45DA"/>
    <w:rPr>
      <w:b/>
      <w:bCs/>
      <w:sz w:val="24"/>
      <w:szCs w:val="24"/>
    </w:rPr>
  </w:style>
  <w:style w:type="character" w:styleId="afb">
    <w:name w:val="Unresolved Mention"/>
    <w:uiPriority w:val="99"/>
    <w:semiHidden/>
    <w:unhideWhenUsed/>
    <w:rsid w:val="00BE4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490984">
      <w:bodyDiv w:val="1"/>
      <w:marLeft w:val="0"/>
      <w:marRight w:val="0"/>
      <w:marTop w:val="0"/>
      <w:marBottom w:val="0"/>
      <w:divBdr>
        <w:top w:val="none" w:sz="0" w:space="0" w:color="auto"/>
        <w:left w:val="none" w:sz="0" w:space="0" w:color="auto"/>
        <w:bottom w:val="none" w:sz="0" w:space="0" w:color="auto"/>
        <w:right w:val="none" w:sz="0" w:space="0" w:color="auto"/>
      </w:divBdr>
    </w:div>
    <w:div w:id="1372917782">
      <w:bodyDiv w:val="1"/>
      <w:marLeft w:val="0"/>
      <w:marRight w:val="0"/>
      <w:marTop w:val="0"/>
      <w:marBottom w:val="0"/>
      <w:divBdr>
        <w:top w:val="none" w:sz="0" w:space="0" w:color="auto"/>
        <w:left w:val="none" w:sz="0" w:space="0" w:color="auto"/>
        <w:bottom w:val="none" w:sz="0" w:space="0" w:color="auto"/>
        <w:right w:val="none" w:sz="0" w:space="0" w:color="auto"/>
      </w:divBdr>
      <w:divsChild>
        <w:div w:id="119805722">
          <w:blockQuote w:val="1"/>
          <w:marLeft w:val="360"/>
          <w:marRight w:val="360"/>
          <w:marTop w:val="360"/>
          <w:marBottom w:val="3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05BF7-A03E-47A7-A675-A0B48F891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1300</Words>
  <Characters>7415</Characters>
  <Application>Microsoft Office Word</Application>
  <DocSecurity>0</DocSecurity>
  <Lines>61</Lines>
  <Paragraphs>17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vt:lpstr>
      <vt:lpstr></vt:lpstr>
    </vt:vector>
  </TitlesOfParts>
  <Company>IEEE</Company>
  <LinksUpToDate>false</LinksUpToDate>
  <CharactersWithSpaces>8698</CharactersWithSpaces>
  <SharedDoc>false</SharedDoc>
  <HLinks>
    <vt:vector size="54" baseType="variant">
      <vt:variant>
        <vt:i4>2490375</vt:i4>
      </vt:variant>
      <vt:variant>
        <vt:i4>30</vt:i4>
      </vt:variant>
      <vt:variant>
        <vt:i4>0</vt:i4>
      </vt:variant>
      <vt:variant>
        <vt:i4>5</vt:i4>
      </vt:variant>
      <vt:variant>
        <vt:lpwstr>mailto:HUMANIST@NYVM.ORG</vt:lpwstr>
      </vt:variant>
      <vt:variant>
        <vt:lpwstr/>
      </vt:variant>
      <vt:variant>
        <vt:i4>8126496</vt:i4>
      </vt:variant>
      <vt:variant>
        <vt:i4>27</vt:i4>
      </vt:variant>
      <vt:variant>
        <vt:i4>0</vt:i4>
      </vt:variant>
      <vt:variant>
        <vt:i4>5</vt:i4>
      </vt:variant>
      <vt:variant>
        <vt:lpwstr>http://www.amdahl.com/doc/products/bsg/intra/infra/html</vt:lpwstr>
      </vt:variant>
      <vt:variant>
        <vt:lpwstr/>
      </vt:variant>
      <vt:variant>
        <vt:i4>983107</vt:i4>
      </vt:variant>
      <vt:variant>
        <vt:i4>24</vt:i4>
      </vt:variant>
      <vt:variant>
        <vt:i4>0</vt:i4>
      </vt:variant>
      <vt:variant>
        <vt:i4>5</vt:i4>
      </vt:variant>
      <vt:variant>
        <vt:lpwstr>http://home.process.com/Intranets/wp2.htp</vt:lpwstr>
      </vt:variant>
      <vt:variant>
        <vt:lpwstr/>
      </vt:variant>
      <vt:variant>
        <vt:i4>1310813</vt:i4>
      </vt:variant>
      <vt:variant>
        <vt:i4>21</vt:i4>
      </vt:variant>
      <vt:variant>
        <vt:i4>0</vt:i4>
      </vt:variant>
      <vt:variant>
        <vt:i4>5</vt:i4>
      </vt:variant>
      <vt:variant>
        <vt:lpwstr>http://www.halcyon.com/pub/journals/21ps03-vidmar</vt:lpwstr>
      </vt:variant>
      <vt:variant>
        <vt:lpwstr/>
      </vt:variant>
      <vt:variant>
        <vt:i4>2687077</vt:i4>
      </vt:variant>
      <vt:variant>
        <vt:i4>18</vt:i4>
      </vt:variant>
      <vt:variant>
        <vt:i4>0</vt:i4>
      </vt:variant>
      <vt:variant>
        <vt:i4>5</vt:i4>
      </vt:variant>
      <vt:variant>
        <vt:lpwstr>http://www.atm.com/</vt:lpwstr>
      </vt:variant>
      <vt:variant>
        <vt:lpwstr/>
      </vt:variant>
      <vt:variant>
        <vt:i4>2031701</vt:i4>
      </vt:variant>
      <vt:variant>
        <vt:i4>15</vt:i4>
      </vt:variant>
      <vt:variant>
        <vt:i4>0</vt:i4>
      </vt:variant>
      <vt:variant>
        <vt:i4>5</vt:i4>
      </vt:variant>
      <vt:variant>
        <vt:lpwstr>http://www.ieee.org/web/publications/authors/transjnl/index.html</vt:lpwstr>
      </vt:variant>
      <vt:variant>
        <vt:lpwstr/>
      </vt:variant>
      <vt:variant>
        <vt:i4>2555906</vt:i4>
      </vt:variant>
      <vt:variant>
        <vt:i4>12</vt:i4>
      </vt:variant>
      <vt:variant>
        <vt:i4>0</vt:i4>
      </vt:variant>
      <vt:variant>
        <vt:i4>5</vt:i4>
      </vt:variant>
      <vt:variant>
        <vt:lpwstr>mailto:graphics@ieee.org</vt:lpwstr>
      </vt:variant>
      <vt:variant>
        <vt:lpwstr/>
      </vt:variant>
      <vt:variant>
        <vt:i4>7405602</vt:i4>
      </vt:variant>
      <vt:variant>
        <vt:i4>9</vt:i4>
      </vt:variant>
      <vt:variant>
        <vt:i4>0</vt:i4>
      </vt:variant>
      <vt:variant>
        <vt:i4>5</vt:i4>
      </vt:variant>
      <vt:variant>
        <vt:lpwstr>http://graphicsqc.ieee.org/</vt:lpwstr>
      </vt:variant>
      <vt:variant>
        <vt:lpwstr/>
      </vt:variant>
      <vt:variant>
        <vt:i4>2031701</vt:i4>
      </vt:variant>
      <vt:variant>
        <vt:i4>3</vt:i4>
      </vt:variant>
      <vt:variant>
        <vt:i4>0</vt:i4>
      </vt:variant>
      <vt:variant>
        <vt:i4>5</vt:i4>
      </vt:variant>
      <vt:variant>
        <vt:lpwstr>http://www.ieee.org/web/publications/authors/transjnl/index.html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Zonghao Ye</cp:lastModifiedBy>
  <cp:revision>5</cp:revision>
  <cp:lastPrinted>2007-05-08T12:48:00Z</cp:lastPrinted>
  <dcterms:created xsi:type="dcterms:W3CDTF">2026-02-28T03:01:00Z</dcterms:created>
  <dcterms:modified xsi:type="dcterms:W3CDTF">2026-07-17T04:37:00Z</dcterms:modified>
</cp:coreProperties>
</file>