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风险标签因子框架 v1</w:t>
      </w:r>
    </w:p>
    <w:p>
      <w:r>
        <w:t>定稿日期：2026-05-26</w:t>
      </w:r>
    </w:p>
    <w:p>
      <w:r>
        <w:t>当前阶段：底层标签 + 组合规则（不含评分）</w:t>
      </w:r>
    </w:p>
    <w:p>
      <w:r>
        <w:t>数据时效：实时线（单笔） + 周期线（日/周扫描）</w:t>
      </w:r>
    </w:p>
    <w:p/>
    <w:p>
      <w:pPr>
        <w:pStyle w:val="Heading1"/>
      </w:pPr>
      <w:r>
        <w:t>一、底层标签节点（共20个）</w:t>
      </w:r>
    </w:p>
    <w:p>
      <w:pPr>
        <w:pStyle w:val="Heading2"/>
      </w:pPr>
      <w:r>
        <w:t>1.1 主体真实性（6个节点）</w:t>
      </w:r>
    </w:p>
    <w:p>
      <w:pPr>
        <w:pStyle w:val="Heading3"/>
      </w:pPr>
      <w:r>
        <w:t>节点1：注册时间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分层</w:t>
            </w:r>
          </w:p>
        </w:tc>
      </w:tr>
      <w:tr>
        <w:tc>
          <w:tcPr>
            <w:tcW w:type="dxa" w:w="4320"/>
          </w:tcPr>
          <w:p>
            <w:r>
              <w:t>企业注册日期</w:t>
            </w:r>
          </w:p>
        </w:tc>
        <w:tc>
          <w:tcPr>
            <w:tcW w:type="dxa" w:w="4320"/>
          </w:tcPr>
          <w:p>
            <w:r>
              <w:t>30天以内</w:t>
            </w:r>
          </w:p>
        </w:tc>
      </w:tr>
      <w:tr>
        <w:tc>
          <w:tcPr>
            <w:tcW w:type="dxa" w:w="4320"/>
          </w:tcPr>
          <w:p>
            <w:r>
              <w:t>注册距今天数</w:t>
            </w:r>
          </w:p>
        </w:tc>
        <w:tc>
          <w:tcPr>
            <w:tcW w:type="dxa" w:w="4320"/>
          </w:tcPr>
          <w:p>
            <w:r>
              <w:t>30-120天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120-360天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360天以上</w:t>
            </w:r>
          </w:p>
        </w:tc>
      </w:tr>
    </w:tbl>
    <w:p>
      <w:pPr>
        <w:pStyle w:val="Heading3"/>
      </w:pPr>
      <w:r>
        <w:t>节点2：激活时间（主）+ 开户时间（参考）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字段（激活时间）</w:t>
            </w:r>
          </w:p>
        </w:tc>
        <w:tc>
          <w:tcPr>
            <w:tcW w:type="dxa" w:w="4320"/>
          </w:tcPr>
          <w:p>
            <w:r>
              <w:t>分层</w:t>
            </w:r>
          </w:p>
        </w:tc>
      </w:tr>
      <w:tr>
        <w:tc>
          <w:tcPr>
            <w:tcW w:type="dxa" w:w="4320"/>
          </w:tcPr>
          <w:p>
            <w:r>
              <w:t>首笔入账完成日期</w:t>
            </w:r>
          </w:p>
        </w:tc>
        <w:tc>
          <w:tcPr>
            <w:tcW w:type="dxa" w:w="4320"/>
          </w:tcPr>
          <w:p>
            <w:r>
              <w:t>30天以内</w:t>
            </w:r>
          </w:p>
        </w:tc>
      </w:tr>
      <w:tr>
        <w:tc>
          <w:tcPr>
            <w:tcW w:type="dxa" w:w="4320"/>
          </w:tcPr>
          <w:p>
            <w:r>
              <w:t>激活距今天数</w:t>
            </w:r>
          </w:p>
        </w:tc>
        <w:tc>
          <w:tcPr>
            <w:tcW w:type="dxa" w:w="4320"/>
          </w:tcPr>
          <w:p>
            <w:r>
              <w:t>30-180天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180天以上</w:t>
            </w:r>
          </w:p>
        </w:tc>
      </w:tr>
      <w:tr>
        <w:tc>
          <w:tcPr>
            <w:tcW w:type="dxa" w:w="4320"/>
          </w:tcPr>
          <w:p>
            <w:r>
              <w:t>开户时间</w:t>
            </w:r>
          </w:p>
        </w:tc>
        <w:tc>
          <w:tcPr>
            <w:tcW w:type="dxa" w:w="4320"/>
          </w:tcPr>
          <w:p>
            <w:r>
              <w:t>仅展示参考，不参与判断</w:t>
            </w:r>
          </w:p>
        </w:tc>
      </w:tr>
    </w:tbl>
    <w:p>
      <w:pPr>
        <w:pStyle w:val="Heading3"/>
      </w:pPr>
      <w:r>
        <w:t>节点3：法人年龄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分层</w:t>
            </w:r>
          </w:p>
        </w:tc>
      </w:tr>
      <w:tr>
        <w:tc>
          <w:tcPr>
            <w:tcW w:type="dxa" w:w="4320"/>
          </w:tcPr>
          <w:p>
            <w:r>
              <w:t>法人出生日期</w:t>
            </w:r>
          </w:p>
        </w:tc>
        <w:tc>
          <w:tcPr>
            <w:tcW w:type="dxa" w:w="4320"/>
          </w:tcPr>
          <w:p>
            <w:r>
              <w:t>19岁以下</w:t>
            </w:r>
          </w:p>
        </w:tc>
      </w:tr>
      <w:tr>
        <w:tc>
          <w:tcPr>
            <w:tcW w:type="dxa" w:w="4320"/>
          </w:tcPr>
          <w:p>
            <w:r>
              <w:t>法人年龄</w:t>
            </w:r>
          </w:p>
        </w:tc>
        <w:tc>
          <w:tcPr>
            <w:tcW w:type="dxa" w:w="4320"/>
          </w:tcPr>
          <w:p>
            <w:r>
              <w:t>19-60岁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60岁以上</w:t>
            </w:r>
          </w:p>
        </w:tc>
      </w:tr>
    </w:tbl>
    <w:p>
      <w:pPr>
        <w:pStyle w:val="Heading3"/>
      </w:pPr>
      <w:r>
        <w:t>节点4：关键人信息是否命中历史黑名单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展示内容</w:t>
            </w:r>
          </w:p>
        </w:tc>
      </w:tr>
      <w:tr>
        <w:tc>
          <w:tcPr>
            <w:tcW w:type="dxa" w:w="4320"/>
          </w:tcPr>
          <w:p>
            <w:r>
              <w:t>联系人手机号 / 法人姓名</w:t>
              <w:br/>
              <w:t>法人证件号 / 法人手机号</w:t>
              <w:br/>
              <w:t>法人地址 / UBO信息</w:t>
            </w:r>
          </w:p>
        </w:tc>
        <w:tc>
          <w:tcPr>
            <w:tcW w:type="dxa" w:w="4320"/>
          </w:tcPr>
          <w:p>
            <w:r>
              <w:t>是否命中 / 命中字段</w:t>
              <w:br/>
              <w:t>命中对象（联系人/法人/UBO）</w:t>
              <w:br/>
              <w:t>关联黑名单客户</w:t>
              <w:br/>
              <w:t>黑名单归属类别</w:t>
              <w:br/>
              <w:t>历史问题原因</w:t>
            </w:r>
          </w:p>
        </w:tc>
      </w:tr>
      <w:tr>
        <w:tc>
          <w:tcPr>
            <w:tcW w:type="dxa" w:w="4320"/>
          </w:tcPr>
          <w:p>
            <w:r>
              <w:t>分层</w:t>
            </w:r>
          </w:p>
        </w:tc>
        <w:tc>
          <w:tcPr>
            <w:tcW w:type="dxa" w:w="4320"/>
          </w:tcPr>
          <w:p>
            <w:r>
              <w:t>未命中 / 命中</w:t>
            </w:r>
          </w:p>
        </w:tc>
      </w:tr>
    </w:tbl>
    <w:p>
      <w:pPr>
        <w:pStyle w:val="Heading3"/>
      </w:pPr>
      <w:r>
        <w:t>节点5：主体时间与变更信息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分层</w:t>
            </w:r>
          </w:p>
        </w:tc>
      </w:tr>
      <w:tr>
        <w:tc>
          <w:tcPr>
            <w:tcW w:type="dxa" w:w="4320"/>
          </w:tcPr>
          <w:p>
            <w:r>
              <w:t>注册时间</w:t>
            </w:r>
          </w:p>
        </w:tc>
        <w:tc>
          <w:tcPr>
            <w:tcW w:type="dxa" w:w="4320"/>
          </w:tcPr>
          <w:p>
            <w:r>
              <w:t>参照节点1</w:t>
            </w:r>
          </w:p>
        </w:tc>
      </w:tr>
      <w:tr>
        <w:tc>
          <w:tcPr>
            <w:tcW w:type="dxa" w:w="4320"/>
          </w:tcPr>
          <w:p>
            <w:r>
              <w:t>激活时间</w:t>
            </w:r>
          </w:p>
        </w:tc>
        <w:tc>
          <w:tcPr>
            <w:tcW w:type="dxa" w:w="4320"/>
          </w:tcPr>
          <w:p>
            <w:r>
              <w:t>参照节点2</w:t>
            </w:r>
          </w:p>
        </w:tc>
      </w:tr>
      <w:tr>
        <w:tc>
          <w:tcPr>
            <w:tcW w:type="dxa" w:w="4320"/>
          </w:tcPr>
          <w:p>
            <w:r>
              <w:t>开户时间</w:t>
            </w:r>
          </w:p>
        </w:tc>
        <w:tc>
          <w:tcPr>
            <w:tcW w:type="dxa" w:w="4320"/>
          </w:tcPr>
          <w:p>
            <w:r>
              <w:t>展示参考</w:t>
            </w:r>
          </w:p>
        </w:tc>
      </w:tr>
      <w:tr>
        <w:tc>
          <w:tcPr>
            <w:tcW w:type="dxa" w:w="4320"/>
          </w:tcPr>
          <w:p>
            <w:r>
              <w:t>法人/股东变更时间</w:t>
            </w:r>
          </w:p>
        </w:tc>
        <w:tc>
          <w:tcPr>
            <w:tcW w:type="dxa" w:w="4320"/>
          </w:tcPr>
          <w:p>
            <w:r>
              <w:t>30天内 / 30-180天</w:t>
              <w:br/>
              <w:t>180天以上 / 无变更</w:t>
            </w:r>
          </w:p>
        </w:tc>
      </w:tr>
      <w:tr>
        <w:tc>
          <w:tcPr>
            <w:tcW w:type="dxa" w:w="4320"/>
          </w:tcPr>
          <w:p>
            <w:r>
              <w:t>联系人变更时间</w:t>
            </w:r>
          </w:p>
        </w:tc>
        <w:tc>
          <w:tcPr>
            <w:tcW w:type="dxa" w:w="4320"/>
          </w:tcPr>
          <w:p>
            <w:r>
              <w:t>同上</w:t>
            </w:r>
          </w:p>
        </w:tc>
      </w:tr>
      <w:tr>
        <w:tc>
          <w:tcPr>
            <w:tcW w:type="dxa" w:w="4320"/>
          </w:tcPr>
          <w:p>
            <w:r>
              <w:t>经营地址变更时间</w:t>
            </w:r>
          </w:p>
        </w:tc>
        <w:tc>
          <w:tcPr>
            <w:tcW w:type="dxa" w:w="4320"/>
          </w:tcPr>
          <w:p>
            <w:r>
              <w:t>同上</w:t>
            </w:r>
          </w:p>
        </w:tc>
      </w:tr>
    </w:tbl>
    <w:p>
      <w:pPr>
        <w:pStyle w:val="Heading3"/>
      </w:pPr>
      <w:r>
        <w:t>节点6：主体历史风险记录</w:t>
      </w:r>
    </w:p>
    <w:p>
      <w:r>
        <w:rPr>
          <w:b/>
        </w:rPr>
        <w:t>召回记录（单独分层）：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分层</w:t>
            </w:r>
          </w:p>
        </w:tc>
      </w:tr>
      <w:tr>
        <w:tc>
          <w:tcPr>
            <w:tcW w:type="dxa" w:w="4320"/>
          </w:tcPr>
          <w:p>
            <w:r>
              <w:t>召回次数</w:t>
            </w:r>
          </w:p>
        </w:tc>
        <w:tc>
          <w:tcPr>
            <w:tcW w:type="dxa" w:w="4320"/>
          </w:tcPr>
          <w:p>
            <w:r>
              <w:t>1-2次 / 2-10次 / 10次以上</w:t>
            </w:r>
          </w:p>
        </w:tc>
      </w:tr>
      <w:tr>
        <w:tc>
          <w:tcPr>
            <w:tcW w:type="dxa" w:w="4320"/>
          </w:tcPr>
          <w:p>
            <w:r>
              <w:t>召回累计金额</w:t>
            </w:r>
          </w:p>
        </w:tc>
        <w:tc>
          <w:tcPr>
            <w:tcW w:type="dxa" w:w="4320"/>
          </w:tcPr>
          <w:p>
            <w:r>
              <w:t>1万美金以下 / 1-10万美金</w:t>
              <w:br/>
              <w:t>10万美金以上</w:t>
            </w:r>
          </w:p>
        </w:tc>
      </w:tr>
      <w:tr>
        <w:tc>
          <w:tcPr>
            <w:tcW w:type="dxa" w:w="4320"/>
          </w:tcPr>
          <w:p>
            <w:r>
              <w:t>最近一次召回时间</w:t>
            </w:r>
          </w:p>
        </w:tc>
        <w:tc>
          <w:tcPr>
            <w:tcW w:type="dxa" w:w="4320"/>
          </w:tcPr>
          <w:p>
            <w:r>
              <w:t>30天以内 / 30天以前</w:t>
            </w:r>
          </w:p>
        </w:tc>
      </w:tr>
      <w:tr>
        <w:tc>
          <w:tcPr>
            <w:tcW w:type="dxa" w:w="4320"/>
          </w:tcPr>
          <w:p>
            <w:r>
              <w:t>召回金额比例</w:t>
              <w:br/>
              <w:t>（召回金额/总交易额）</w:t>
            </w:r>
          </w:p>
        </w:tc>
        <w:tc>
          <w:tcPr>
            <w:tcW w:type="dxa" w:w="4320"/>
          </w:tcPr>
          <w:p>
            <w:r>
              <w:t>1%以下 / 1%-10% / 10%以上</w:t>
            </w:r>
          </w:p>
        </w:tc>
      </w:tr>
      <w:tr>
        <w:tc>
          <w:tcPr>
            <w:tcW w:type="dxa" w:w="4320"/>
          </w:tcPr>
          <w:p>
            <w:r>
              <w:t>召回原因类别</w:t>
            </w:r>
          </w:p>
        </w:tc>
        <w:tc>
          <w:tcPr>
            <w:tcW w:type="dxa" w:w="4320"/>
          </w:tcPr>
          <w:p>
            <w:r>
              <w:t>欺诈/BEC / 洗钱/网赌/禁限</w:t>
              <w:br/>
              <w:t>资料造假/代持 / 协查/银行预警</w:t>
              <w:br/>
              <w:t>不详</w:t>
            </w:r>
          </w:p>
        </w:tc>
      </w:tr>
    </w:tbl>
    <w:p>
      <w:r>
        <w:rPr>
          <w:b/>
        </w:rPr>
        <w:t>其他风险记录（展示）：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历史投诉记录（类型+时间+金额+处理结果）</w:t>
            </w:r>
          </w:p>
        </w:tc>
      </w:tr>
      <w:tr>
        <w:tc>
          <w:tcPr>
            <w:tcW w:type="dxa" w:w="8640"/>
          </w:tcPr>
          <w:p>
            <w:r>
              <w:t>历史协查记录（同上）</w:t>
            </w:r>
          </w:p>
        </w:tc>
      </w:tr>
      <w:tr>
        <w:tc>
          <w:tcPr>
            <w:tcW w:type="dxa" w:w="8640"/>
          </w:tcPr>
          <w:p>
            <w:r>
              <w:t>历史冻结/限制记录（同上）</w:t>
            </w:r>
          </w:p>
        </w:tc>
      </w:tr>
      <w:tr>
        <w:tc>
          <w:tcPr>
            <w:tcW w:type="dxa" w:w="8640"/>
          </w:tcPr>
          <w:p>
            <w:r>
              <w:t>历史拒绝入网/清退记录（同上）</w:t>
            </w:r>
          </w:p>
        </w:tc>
      </w:tr>
    </w:tbl>
    <w:p>
      <w:pPr>
        <w:pStyle w:val="Heading2"/>
      </w:pPr>
      <w:r>
        <w:t>1.2 入账行为（7个节点）</w:t>
      </w:r>
    </w:p>
    <w:p>
      <w:pPr>
        <w:pStyle w:val="Heading3"/>
      </w:pPr>
      <w:r>
        <w:t>节点7：入账规模突增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分层</w:t>
            </w:r>
          </w:p>
        </w:tc>
      </w:tr>
      <w:tr>
        <w:tc>
          <w:tcPr>
            <w:tcW w:type="dxa" w:w="4320"/>
          </w:tcPr>
          <w:p>
            <w:r>
              <w:t>倍数+绝对值（有历史基准）</w:t>
            </w:r>
          </w:p>
        </w:tc>
        <w:tc>
          <w:tcPr>
            <w:tcW w:type="dxa" w:w="4320"/>
          </w:tcPr>
          <w:p>
            <w:r>
              <w:t>5倍以内 / 5-10倍 / 10倍以上</w:t>
              <w:br/>
              <w:t>且 7天&gt;20万美金 / 30天&gt;50万美金</w:t>
            </w:r>
          </w:p>
        </w:tc>
      </w:tr>
      <w:tr>
        <w:tc>
          <w:tcPr>
            <w:tcW w:type="dxa" w:w="4320"/>
          </w:tcPr>
          <w:p>
            <w:r>
              <w:t>绝对值独立标识（不限基准）</w:t>
            </w:r>
          </w:p>
        </w:tc>
        <w:tc>
          <w:tcPr>
            <w:tcW w:type="dxa" w:w="4320"/>
          </w:tcPr>
          <w:p>
            <w:r>
              <w:t>7天入账&gt;50万美金</w:t>
            </w:r>
          </w:p>
        </w:tc>
      </w:tr>
      <w:tr>
        <w:tc>
          <w:tcPr>
            <w:tcW w:type="dxa" w:w="4320"/>
          </w:tcPr>
          <w:p>
            <w:r>
              <w:t>无历史基准处理</w:t>
            </w:r>
          </w:p>
        </w:tc>
        <w:tc>
          <w:tcPr>
            <w:tcW w:type="dxa" w:w="4320"/>
          </w:tcPr>
          <w:p>
            <w:r>
              <w:t>只看绝对值，不看倍数</w:t>
            </w:r>
          </w:p>
        </w:tc>
      </w:tr>
    </w:tbl>
    <w:p>
      <w:pPr>
        <w:pStyle w:val="Heading3"/>
      </w:pPr>
      <w:r>
        <w:t>节点8：付款人数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时段</w:t>
            </w:r>
          </w:p>
        </w:tc>
        <w:tc>
          <w:tcPr>
            <w:tcW w:type="dxa" w:w="4320"/>
          </w:tcPr>
          <w:p>
            <w:r>
              <w:t>分层</w:t>
            </w:r>
          </w:p>
        </w:tc>
      </w:tr>
      <w:tr>
        <w:tc>
          <w:tcPr>
            <w:tcW w:type="dxa" w:w="4320"/>
          </w:tcPr>
          <w:p>
            <w:r>
              <w:t>近7天付款人数</w:t>
            </w:r>
          </w:p>
        </w:tc>
        <w:tc>
          <w:tcPr>
            <w:tcW w:type="dxa" w:w="4320"/>
          </w:tcPr>
          <w:p>
            <w:r>
              <w:t>20个以内 / 20个以上</w:t>
            </w:r>
          </w:p>
        </w:tc>
      </w:tr>
      <w:tr>
        <w:tc>
          <w:tcPr>
            <w:tcW w:type="dxa" w:w="4320"/>
          </w:tcPr>
          <w:p>
            <w:r>
              <w:t>近30天付款人数</w:t>
            </w:r>
          </w:p>
        </w:tc>
        <w:tc>
          <w:tcPr>
            <w:tcW w:type="dxa" w:w="4320"/>
          </w:tcPr>
          <w:p>
            <w:r>
              <w:t>50个以内 / 50个以上</w:t>
            </w:r>
          </w:p>
        </w:tc>
      </w:tr>
    </w:tbl>
    <w:p>
      <w:pPr>
        <w:pStyle w:val="Heading3"/>
      </w:pPr>
      <w:r>
        <w:t>节点9：入账来源国家/地区 Top 3</w:t>
      </w:r>
    </w:p>
    <w:p>
      <w:r>
        <w:t>近30天入账来源国家/地区 Top 3（金额+占比）</w:t>
      </w:r>
    </w:p>
    <w:p>
      <w:pPr>
        <w:pStyle w:val="Heading3"/>
      </w:pPr>
      <w:r>
        <w:t>节点10：资金流出比例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维度</w:t>
            </w:r>
          </w:p>
        </w:tc>
        <w:tc>
          <w:tcPr>
            <w:tcW w:type="dxa" w:w="4320"/>
          </w:tcPr>
          <w:p>
            <w:r>
              <w:t>分层</w:t>
            </w:r>
          </w:p>
        </w:tc>
      </w:tr>
      <w:tr>
        <w:tc>
          <w:tcPr>
            <w:tcW w:type="dxa" w:w="4320"/>
          </w:tcPr>
          <w:p>
            <w:r>
              <w:t>提现比例（近7天）</w:t>
            </w:r>
          </w:p>
        </w:tc>
        <w:tc>
          <w:tcPr>
            <w:tcW w:type="dxa" w:w="4320"/>
          </w:tcPr>
          <w:p>
            <w:r>
              <w:t>30%以内 / 30-70% / 70%以上</w:t>
            </w:r>
          </w:p>
        </w:tc>
      </w:tr>
      <w:tr>
        <w:tc>
          <w:tcPr>
            <w:tcW w:type="dxa" w:w="4320"/>
          </w:tcPr>
          <w:p>
            <w:r>
              <w:t>提现比例（近30天）</w:t>
            </w:r>
          </w:p>
        </w:tc>
        <w:tc>
          <w:tcPr>
            <w:tcW w:type="dxa" w:w="4320"/>
          </w:tcPr>
          <w:p>
            <w:r>
              <w:t>同上</w:t>
            </w:r>
          </w:p>
        </w:tc>
      </w:tr>
      <w:tr>
        <w:tc>
          <w:tcPr>
            <w:tcW w:type="dxa" w:w="4320"/>
          </w:tcPr>
          <w:p>
            <w:r>
              <w:t>代付比例（近7天）</w:t>
            </w:r>
          </w:p>
        </w:tc>
        <w:tc>
          <w:tcPr>
            <w:tcW w:type="dxa" w:w="4320"/>
          </w:tcPr>
          <w:p>
            <w:r>
              <w:t>同上</w:t>
            </w:r>
          </w:p>
        </w:tc>
      </w:tr>
      <w:tr>
        <w:tc>
          <w:tcPr>
            <w:tcW w:type="dxa" w:w="4320"/>
          </w:tcPr>
          <w:p>
            <w:r>
              <w:t>代付比例（近30天）</w:t>
            </w:r>
          </w:p>
        </w:tc>
        <w:tc>
          <w:tcPr>
            <w:tcW w:type="dxa" w:w="4320"/>
          </w:tcPr>
          <w:p>
            <w:r>
              <w:t>同上</w:t>
            </w:r>
          </w:p>
        </w:tc>
      </w:tr>
    </w:tbl>
    <w:p>
      <w:pPr>
        <w:pStyle w:val="Heading3"/>
      </w:pPr>
      <w:r>
        <w:t>节点11：入账来源平台 Top 3</w:t>
      </w:r>
    </w:p>
    <w:p>
      <w:r>
        <w:t>资金来源平台 Top 3（金额+占比）</w:t>
      </w:r>
    </w:p>
    <w:p>
      <w:pPr>
        <w:pStyle w:val="Heading3"/>
      </w:pPr>
      <w:r>
        <w:t>节点12：资金沉淀比例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分层</w:t>
            </w:r>
          </w:p>
        </w:tc>
      </w:tr>
      <w:tr>
        <w:tc>
          <w:tcPr>
            <w:tcW w:type="dxa" w:w="4320"/>
          </w:tcPr>
          <w:p>
            <w:r>
              <w:t>近7天日均余额 / 近7天入账总金额</w:t>
            </w:r>
          </w:p>
        </w:tc>
        <w:tc>
          <w:tcPr>
            <w:tcW w:type="dxa" w:w="4320"/>
          </w:tcPr>
          <w:p>
            <w:r>
              <w:t>1%以下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1-5%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5-10%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10%以上</w:t>
            </w:r>
          </w:p>
        </w:tc>
      </w:tr>
    </w:tbl>
    <w:p>
      <w:pPr>
        <w:pStyle w:val="Heading3"/>
      </w:pPr>
      <w:r>
        <w:t>节点13：币种进出（以最大交易币种为准）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最大交易币种（如USD）</w:t>
            </w:r>
          </w:p>
        </w:tc>
      </w:tr>
      <w:tr>
        <w:tc>
          <w:tcPr>
            <w:tcW w:type="dxa" w:w="8640"/>
          </w:tcPr>
          <w:p>
            <w:r>
              <w:t>该币种入账金额占比</w:t>
            </w:r>
          </w:p>
        </w:tc>
      </w:tr>
      <w:tr>
        <w:tc>
          <w:tcPr>
            <w:tcW w:type="dxa" w:w="8640"/>
          </w:tcPr>
          <w:p>
            <w:r>
              <w:t>该币种出账金额占比</w:t>
            </w:r>
          </w:p>
        </w:tc>
      </w:tr>
      <w:tr>
        <w:tc>
          <w:tcPr>
            <w:tcW w:type="dxa" w:w="8640"/>
          </w:tcPr>
          <w:p>
            <w:r>
              <w:t>同币种进出比例：30%以内 / 30-70% / 70%以上</w:t>
            </w:r>
          </w:p>
        </w:tc>
      </w:tr>
    </w:tbl>
    <w:p>
      <w:pPr>
        <w:pStyle w:val="Heading2"/>
      </w:pPr>
      <w:r>
        <w:t>1.3 出账行为（3个节点）</w:t>
      </w:r>
    </w:p>
    <w:p>
      <w:pPr>
        <w:pStyle w:val="Heading3"/>
      </w:pPr>
      <w:r>
        <w:t>节点14：出账收款方 Top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收款方名称</w:t>
            </w:r>
          </w:p>
        </w:tc>
      </w:tr>
      <w:tr>
        <w:tc>
          <w:tcPr>
            <w:tcW w:type="dxa" w:w="8640"/>
          </w:tcPr>
          <w:p>
            <w:r>
              <w:t>收款方币种</w:t>
            </w:r>
          </w:p>
        </w:tc>
      </w:tr>
      <w:tr>
        <w:tc>
          <w:tcPr>
            <w:tcW w:type="dxa" w:w="8640"/>
          </w:tcPr>
          <w:p>
            <w:r>
              <w:t>金额占比</w:t>
            </w:r>
          </w:p>
        </w:tc>
      </w:tr>
      <w:tr>
        <w:tc>
          <w:tcPr>
            <w:tcW w:type="dxa" w:w="8640"/>
          </w:tcPr>
          <w:p>
            <w:r>
              <w:t>收款方国家</w:t>
            </w:r>
          </w:p>
        </w:tc>
      </w:tr>
    </w:tbl>
    <w:p>
      <w:pPr>
        <w:pStyle w:val="Heading3"/>
      </w:pPr>
      <w:r>
        <w:t>节点15：出账收款方是否命中历史黑名单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是否命中</w:t>
            </w:r>
          </w:p>
        </w:tc>
      </w:tr>
      <w:tr>
        <w:tc>
          <w:tcPr>
            <w:tcW w:type="dxa" w:w="8640"/>
          </w:tcPr>
          <w:p>
            <w:r>
              <w:t>关联黑名单客户 / 黑名单归属类别</w:t>
            </w:r>
          </w:p>
        </w:tc>
      </w:tr>
      <w:tr>
        <w:tc>
          <w:tcPr>
            <w:tcW w:type="dxa" w:w="8640"/>
          </w:tcPr>
          <w:p>
            <w:r>
              <w:t>历史问题原因</w:t>
            </w:r>
          </w:p>
        </w:tc>
      </w:tr>
    </w:tbl>
    <w:p>
      <w:pPr>
        <w:pStyle w:val="Heading3"/>
      </w:pPr>
      <w:r>
        <w:t>节点16：资金沉淀比例</w:t>
      </w:r>
    </w:p>
    <w:p>
      <w:r>
        <w:t>同节点12（可在此统一管理）</w:t>
      </w:r>
    </w:p>
    <w:p>
      <w:pPr>
        <w:pStyle w:val="Heading2"/>
      </w:pPr>
      <w:r>
        <w:t>1.4 验证情况（2个节点）</w:t>
      </w:r>
    </w:p>
    <w:p>
      <w:pPr>
        <w:pStyle w:val="Heading3"/>
      </w:pPr>
      <w:r>
        <w:t>节点17：初始验证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是否完成实地验证（是/否）</w:t>
            </w:r>
          </w:p>
        </w:tc>
      </w:tr>
      <w:tr>
        <w:tc>
          <w:tcPr>
            <w:tcW w:type="dxa" w:w="8640"/>
          </w:tcPr>
          <w:p>
            <w:r>
              <w:t>实地验证完成时间</w:t>
            </w:r>
          </w:p>
        </w:tc>
      </w:tr>
      <w:tr>
        <w:tc>
          <w:tcPr>
            <w:tcW w:type="dxa" w:w="8640"/>
          </w:tcPr>
          <w:p>
            <w:r>
              <w:t>验证销售姓名</w:t>
            </w:r>
          </w:p>
        </w:tc>
      </w:tr>
      <w:tr>
        <w:tc>
          <w:tcPr>
            <w:tcW w:type="dxa" w:w="8640"/>
          </w:tcPr>
          <w:p>
            <w:r>
              <w:t>被验证人是否法人（是/否）</w:t>
            </w:r>
          </w:p>
        </w:tc>
      </w:tr>
      <w:tr>
        <w:tc>
          <w:tcPr>
            <w:tcW w:type="dxa" w:w="8640"/>
          </w:tcPr>
          <w:p>
            <w:r>
              <w:t>验证地址与注册地址是否一致（是/否）</w:t>
            </w:r>
          </w:p>
        </w:tc>
      </w:tr>
      <w:tr>
        <w:tc>
          <w:tcPr>
            <w:tcW w:type="dxa" w:w="8640"/>
          </w:tcPr>
          <w:p>
            <w:r>
              <w:t>验证地址与经营地址是否一致（是/否）</w:t>
            </w:r>
          </w:p>
        </w:tc>
      </w:tr>
    </w:tbl>
    <w:p>
      <w:pPr>
        <w:pStyle w:val="Heading3"/>
      </w:pPr>
      <w:r>
        <w:t>节点18：后期巡检复查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分层/展示</w:t>
            </w:r>
          </w:p>
        </w:tc>
      </w:tr>
      <w:tr>
        <w:tc>
          <w:tcPr>
            <w:tcW w:type="dxa" w:w="4320"/>
          </w:tcPr>
          <w:p>
            <w:r>
              <w:t>是否完成巡检</w:t>
            </w:r>
          </w:p>
        </w:tc>
        <w:tc>
          <w:tcPr>
            <w:tcW w:type="dxa" w:w="4320"/>
          </w:tcPr>
          <w:p>
            <w:r>
              <w:t>已完成 / 未完成</w:t>
            </w:r>
          </w:p>
        </w:tc>
      </w:tr>
      <w:tr>
        <w:tc>
          <w:tcPr>
            <w:tcW w:type="dxa" w:w="4320"/>
          </w:tcPr>
          <w:p>
            <w:r>
              <w:t>上次巡检完成时间</w:t>
            </w:r>
          </w:p>
        </w:tc>
        <w:tc>
          <w:tcPr>
            <w:tcW w:type="dxa" w:w="4320"/>
          </w:tcPr>
          <w:p>
            <w:r>
              <w:t>30天以内 / 30-180天</w:t>
              <w:br/>
              <w:t>180-360天 / 360天以上</w:t>
            </w:r>
          </w:p>
        </w:tc>
      </w:tr>
      <w:tr>
        <w:tc>
          <w:tcPr>
            <w:tcW w:type="dxa" w:w="4320"/>
          </w:tcPr>
          <w:p>
            <w:r>
              <w:t>巡检方式</w:t>
            </w:r>
          </w:p>
        </w:tc>
        <w:tc>
          <w:tcPr>
            <w:tcW w:type="dxa" w:w="4320"/>
          </w:tcPr>
          <w:p>
            <w:r>
              <w:t>美团跑腿 / 销售复查 / 其他</w:t>
            </w:r>
          </w:p>
        </w:tc>
      </w:tr>
      <w:tr>
        <w:tc>
          <w:tcPr>
            <w:tcW w:type="dxa" w:w="4320"/>
          </w:tcPr>
          <w:p>
            <w:r>
              <w:t>巡检地址与注册地址一致</w:t>
            </w:r>
          </w:p>
        </w:tc>
        <w:tc>
          <w:tcPr>
            <w:tcW w:type="dxa" w:w="4320"/>
          </w:tcPr>
          <w:p>
            <w:r>
              <w:t>是 / 否</w:t>
            </w:r>
          </w:p>
        </w:tc>
      </w:tr>
      <w:tr>
        <w:tc>
          <w:tcPr>
            <w:tcW w:type="dxa" w:w="4320"/>
          </w:tcPr>
          <w:p>
            <w:r>
              <w:t>巡检地址与经营地址一致</w:t>
            </w:r>
          </w:p>
        </w:tc>
        <w:tc>
          <w:tcPr>
            <w:tcW w:type="dxa" w:w="4320"/>
          </w:tcPr>
          <w:p>
            <w:r>
              <w:t>是 / 否</w:t>
            </w:r>
          </w:p>
        </w:tc>
      </w:tr>
      <w:tr>
        <w:tc>
          <w:tcPr>
            <w:tcW w:type="dxa" w:w="4320"/>
          </w:tcPr>
          <w:p>
            <w:r>
              <w:t>是否有企业挂牌</w:t>
            </w:r>
          </w:p>
        </w:tc>
        <w:tc>
          <w:tcPr>
            <w:tcW w:type="dxa" w:w="4320"/>
          </w:tcPr>
          <w:p>
            <w:r>
              <w:t>是 / 否</w:t>
            </w:r>
          </w:p>
        </w:tc>
      </w:tr>
      <w:tr>
        <w:tc>
          <w:tcPr>
            <w:tcW w:type="dxa" w:w="4320"/>
          </w:tcPr>
          <w:p>
            <w:r>
              <w:t>照片与初验有明显差异</w:t>
            </w:r>
          </w:p>
        </w:tc>
        <w:tc>
          <w:tcPr>
            <w:tcW w:type="dxa" w:w="4320"/>
          </w:tcPr>
          <w:p>
            <w:r>
              <w:t>是 / 否</w:t>
            </w:r>
          </w:p>
        </w:tc>
      </w:tr>
      <w:tr>
        <w:tc>
          <w:tcPr>
            <w:tcW w:type="dxa" w:w="4320"/>
          </w:tcPr>
          <w:p>
            <w:r>
              <w:t>是否有经营痕迹记录</w:t>
            </w:r>
          </w:p>
        </w:tc>
        <w:tc>
          <w:tcPr>
            <w:tcW w:type="dxa" w:w="4320"/>
          </w:tcPr>
          <w:p>
            <w:r>
              <w:t>有 / 无 / 不完全</w:t>
            </w:r>
          </w:p>
        </w:tc>
      </w:tr>
      <w:tr>
        <w:tc>
          <w:tcPr>
            <w:tcW w:type="dxa" w:w="4320"/>
          </w:tcPr>
          <w:p>
            <w:r>
              <w:t>巡检结论</w:t>
            </w:r>
          </w:p>
        </w:tc>
        <w:tc>
          <w:tcPr>
            <w:tcW w:type="dxa" w:w="4320"/>
          </w:tcPr>
          <w:p>
            <w:r>
              <w:t>安全 / 无法识别</w:t>
              <w:br/>
              <w:t>有异常 / 明显有问题</w:t>
            </w:r>
          </w:p>
        </w:tc>
      </w:tr>
    </w:tbl>
    <w:p>
      <w:pPr>
        <w:pStyle w:val="Heading2"/>
      </w:pPr>
      <w:r>
        <w:t>1.5 账户产品属性（2个节点）</w:t>
      </w:r>
    </w:p>
    <w:p>
      <w:pPr>
        <w:pStyle w:val="Heading3"/>
      </w:pPr>
      <w:r>
        <w:t>节点19：海外本地VA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是否开通海外本地VA（是/否）</w:t>
            </w:r>
          </w:p>
        </w:tc>
      </w:tr>
      <w:tr>
        <w:tc>
          <w:tcPr>
            <w:tcW w:type="dxa" w:w="8640"/>
          </w:tcPr>
          <w:p>
            <w:r>
              <w:t>开通VA数量：X个</w:t>
            </w:r>
          </w:p>
        </w:tc>
      </w:tr>
      <w:tr>
        <w:tc>
          <w:tcPr>
            <w:tcW w:type="dxa" w:w="8640"/>
          </w:tcPr>
          <w:p>
            <w:r>
              <w:t>开通VA国家/地区</w:t>
            </w:r>
          </w:p>
        </w:tc>
      </w:tr>
    </w:tbl>
    <w:p>
      <w:pPr>
        <w:pStyle w:val="Heading3"/>
      </w:pPr>
      <w:r>
        <w:t>节点20：单笔大额交易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近30天是否有单笔入账 &gt; 50万美金（是/否）</w:t>
            </w:r>
          </w:p>
        </w:tc>
      </w:tr>
      <w:tr>
        <w:tc>
          <w:tcPr>
            <w:tcW w:type="dxa" w:w="8640"/>
          </w:tcPr>
          <w:p>
            <w:r>
              <w:t>最大单笔入账金额</w:t>
            </w:r>
          </w:p>
        </w:tc>
      </w:tr>
      <w:tr>
        <w:tc>
          <w:tcPr>
            <w:tcW w:type="dxa" w:w="8640"/>
          </w:tcPr>
          <w:p>
            <w:r>
              <w:t>数据时效：当笔触发</w:t>
            </w:r>
          </w:p>
        </w:tc>
      </w:tr>
    </w:tbl>
    <w:p>
      <w:r>
        <w:br w:type="page"/>
      </w:r>
    </w:p>
    <w:p>
      <w:pPr>
        <w:pStyle w:val="Heading1"/>
      </w:pPr>
      <w:r>
        <w:t>二、组合规则（共5个）</w:t>
      </w:r>
    </w:p>
    <w:p>
      <w:pPr>
        <w:pStyle w:val="Heading2"/>
      </w:pPr>
      <w:r>
        <w:t>组合1：海外本地VA + 大量个人款项 + 快速提现</w:t>
      </w:r>
    </w:p>
    <w:p>
      <w:r>
        <w:rPr>
          <w:b/>
        </w:rPr>
        <w:t>触发方式：周期扫描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条件</w:t>
            </w:r>
          </w:p>
        </w:tc>
        <w:tc>
          <w:tcPr>
            <w:tcW w:type="dxa" w:w="2880"/>
          </w:tcPr>
          <w:p>
            <w:r>
              <w:t>窗口</w:t>
            </w:r>
          </w:p>
        </w:tc>
        <w:tc>
          <w:tcPr>
            <w:tcW w:type="dxa" w:w="2880"/>
          </w:tcPr>
          <w:p>
            <w:r>
              <w:t>阈值</w:t>
            </w:r>
          </w:p>
        </w:tc>
      </w:tr>
      <w:tr>
        <w:tc>
          <w:tcPr>
            <w:tcW w:type="dxa" w:w="2880"/>
          </w:tcPr>
          <w:p>
            <w:r>
              <w:t>开通海外本地VA</w:t>
            </w:r>
          </w:p>
        </w:tc>
        <w:tc>
          <w:tcPr>
            <w:tcW w:type="dxa" w:w="2880"/>
          </w:tcPr>
          <w:p>
            <w:r>
              <w:t>先决条件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付款人数 + 资金沉淀比例</w:t>
            </w:r>
          </w:p>
        </w:tc>
        <w:tc>
          <w:tcPr>
            <w:tcW w:type="dxa" w:w="2880"/>
          </w:tcPr>
          <w:p>
            <w:r>
              <w:t>窗口A（7天）</w:t>
            </w:r>
          </w:p>
        </w:tc>
        <w:tc>
          <w:tcPr>
            <w:tcW w:type="dxa" w:w="2880"/>
          </w:tcPr>
          <w:p>
            <w:r>
              <w:t>7天付款&gt;20人，且 7天沉淀&lt;1%</w:t>
            </w:r>
          </w:p>
        </w:tc>
      </w:tr>
      <w:tr>
        <w:tc>
          <w:tcPr>
            <w:tcW w:type="dxa" w:w="2880"/>
          </w:tcPr>
          <w:p>
            <w:r>
              <w:t>付款人数 + 资金沉淀比例</w:t>
            </w:r>
          </w:p>
        </w:tc>
        <w:tc>
          <w:tcPr>
            <w:tcW w:type="dxa" w:w="2880"/>
          </w:tcPr>
          <w:p>
            <w:r>
              <w:t>窗口B（30天）</w:t>
            </w:r>
          </w:p>
        </w:tc>
        <w:tc>
          <w:tcPr>
            <w:tcW w:type="dxa" w:w="2880"/>
          </w:tcPr>
          <w:p>
            <w:r>
              <w:t>30天付款&gt;50人，且 30天沉淀&lt;1%</w:t>
            </w:r>
          </w:p>
        </w:tc>
      </w:tr>
    </w:tbl>
    <w:p>
      <w:r>
        <w:rPr>
          <w:b/>
        </w:rPr>
        <w:t>同步呈现（不触发，带出参考）：</w:t>
      </w:r>
    </w:p>
    <w:p>
      <w:pPr>
        <w:pStyle w:val="ListBullet"/>
      </w:pPr>
      <w:r>
        <w:t>代付比例 / 提现比例 / 开通VA数量 / 入账来源国家Top 3 / 出账收款方Top 3 / 关键人黑名单 / 主体激活/注册时间 / 验证状态</w:t>
      </w:r>
    </w:p>
    <w:p>
      <w:pPr>
        <w:pStyle w:val="Heading2"/>
      </w:pPr>
      <w:r>
        <w:t>组合2：新主体 + 激活时间短 + 交易额突增</w:t>
      </w:r>
    </w:p>
    <w:p>
      <w:r>
        <w:rPr>
          <w:b/>
        </w:rPr>
        <w:t>触发方式：周期扫描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条件</w:t>
            </w:r>
          </w:p>
        </w:tc>
        <w:tc>
          <w:tcPr>
            <w:tcW w:type="dxa" w:w="2880"/>
          </w:tcPr>
          <w:p>
            <w:r>
              <w:t>窗口</w:t>
            </w:r>
          </w:p>
        </w:tc>
        <w:tc>
          <w:tcPr>
            <w:tcW w:type="dxa" w:w="2880"/>
          </w:tcPr>
          <w:p>
            <w:r>
              <w:t>阈值</w:t>
            </w:r>
          </w:p>
        </w:tc>
      </w:tr>
      <w:tr>
        <w:tc>
          <w:tcPr>
            <w:tcW w:type="dxa" w:w="2880"/>
          </w:tcPr>
          <w:p>
            <w:r>
              <w:t>注册时间</w:t>
            </w:r>
          </w:p>
        </w:tc>
        <w:tc>
          <w:tcPr>
            <w:tcW w:type="dxa" w:w="2880"/>
          </w:tcPr>
          <w:p>
            <w:r>
              <w:t>窗口A（7天）</w:t>
            </w:r>
          </w:p>
        </w:tc>
        <w:tc>
          <w:tcPr>
            <w:tcW w:type="dxa" w:w="2880"/>
          </w:tcPr>
          <w:p>
            <w:r>
              <w:t>30天以内</w:t>
            </w:r>
          </w:p>
        </w:tc>
      </w:tr>
      <w:tr>
        <w:tc>
          <w:tcPr>
            <w:tcW w:type="dxa" w:w="2880"/>
          </w:tcPr>
          <w:p>
            <w:r>
              <w:t>激活时间</w:t>
            </w:r>
          </w:p>
        </w:tc>
        <w:tc>
          <w:tcPr>
            <w:tcW w:type="dxa" w:w="2880"/>
          </w:tcPr>
          <w:p>
            <w:r>
              <w:t>窗口A（7天）</w:t>
            </w:r>
          </w:p>
        </w:tc>
        <w:tc>
          <w:tcPr>
            <w:tcW w:type="dxa" w:w="2880"/>
          </w:tcPr>
          <w:p>
            <w:r>
              <w:t>180天以内</w:t>
            </w:r>
          </w:p>
        </w:tc>
      </w:tr>
      <w:tr>
        <w:tc>
          <w:tcPr>
            <w:tcW w:type="dxa" w:w="2880"/>
          </w:tcPr>
          <w:p>
            <w:r>
              <w:t>7天入账&gt;20万，且日均≥上月日均5-10倍</w:t>
            </w:r>
          </w:p>
        </w:tc>
        <w:tc>
          <w:tcPr>
            <w:tcW w:type="dxa" w:w="2880"/>
          </w:tcPr>
          <w:p>
            <w:r>
              <w:t>窗口A（7天）</w:t>
            </w:r>
          </w:p>
        </w:tc>
        <w:tc>
          <w:tcPr>
            <w:tcW w:type="dxa" w:w="2880"/>
          </w:tcPr>
          <w:p>
            <w:r>
              <w:t>同时满足</w:t>
            </w:r>
          </w:p>
        </w:tc>
      </w:tr>
      <w:tr>
        <w:tc>
          <w:tcPr>
            <w:tcW w:type="dxa" w:w="2880"/>
          </w:tcPr>
          <w:p>
            <w:r>
              <w:t>注册时间</w:t>
            </w:r>
          </w:p>
        </w:tc>
        <w:tc>
          <w:tcPr>
            <w:tcW w:type="dxa" w:w="2880"/>
          </w:tcPr>
          <w:p>
            <w:r>
              <w:t>窗口B（30天）</w:t>
            </w:r>
          </w:p>
        </w:tc>
        <w:tc>
          <w:tcPr>
            <w:tcW w:type="dxa" w:w="2880"/>
          </w:tcPr>
          <w:p>
            <w:r>
              <w:t>120天以内</w:t>
            </w:r>
          </w:p>
        </w:tc>
      </w:tr>
      <w:tr>
        <w:tc>
          <w:tcPr>
            <w:tcW w:type="dxa" w:w="2880"/>
          </w:tcPr>
          <w:p>
            <w:r>
              <w:t>激活时间 + 30天入账&gt;50万，且日均≥上月日均5-10倍</w:t>
            </w:r>
          </w:p>
        </w:tc>
        <w:tc>
          <w:tcPr>
            <w:tcW w:type="dxa" w:w="2880"/>
          </w:tcPr>
          <w:p>
            <w:r>
              <w:t>窗口B（30天）</w:t>
            </w:r>
          </w:p>
        </w:tc>
        <w:tc>
          <w:tcPr>
            <w:tcW w:type="dxa" w:w="2880"/>
          </w:tcPr>
          <w:p>
            <w:r>
              <w:t>激活180天以内 + 入账&gt;50万 + 倍数达标</w:t>
            </w:r>
          </w:p>
        </w:tc>
      </w:tr>
    </w:tbl>
    <w:p>
      <w:pPr>
        <w:pStyle w:val="ListBullet"/>
      </w:pPr>
      <w:r>
        <w:t>无历史基准时：只看绝对值，不看倍数</w:t>
      </w:r>
    </w:p>
    <w:p>
      <w:pPr>
        <w:pStyle w:val="Heading2"/>
      </w:pPr>
      <w:r>
        <w:t>组合3：历史召回有实质问题 + 交易规模突破</w:t>
      </w:r>
    </w:p>
    <w:p>
      <w:r>
        <w:rPr>
          <w:b/>
        </w:rPr>
        <w:t>触发方式：周期扫描</w:t>
      </w:r>
    </w:p>
    <w:p>
      <w:r>
        <w:rPr>
          <w:b/>
        </w:rPr>
        <w:t>先决条件（召回信号，任一满足）：</w:t>
      </w:r>
    </w:p>
    <w:p>
      <w:pPr>
        <w:pStyle w:val="ListBullet"/>
      </w:pPr>
      <w:r>
        <w:t>召回次数 ≥ 2次</w:t>
      </w:r>
    </w:p>
    <w:p>
      <w:pPr>
        <w:pStyle w:val="ListBullet"/>
      </w:pPr>
      <w:r>
        <w:t>或 召回累计金额 &gt; 10万美金</w:t>
      </w:r>
    </w:p>
    <w:p>
      <w:pPr>
        <w:pStyle w:val="ListBullet"/>
      </w:pPr>
      <w:r>
        <w:t>或 召回金额比例 &gt; 1%</w:t>
      </w:r>
    </w:p>
    <w:p>
      <w:pPr>
        <w:pStyle w:val="ListBullet"/>
      </w:pPr>
      <w:r>
        <w:t>或 最近一次召回在30天以内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条件</w:t>
            </w:r>
          </w:p>
        </w:tc>
        <w:tc>
          <w:tcPr>
            <w:tcW w:type="dxa" w:w="2880"/>
          </w:tcPr>
          <w:p>
            <w:r>
              <w:t>窗口</w:t>
            </w:r>
          </w:p>
        </w:tc>
        <w:tc>
          <w:tcPr>
            <w:tcW w:type="dxa" w:w="2880"/>
          </w:tcPr>
          <w:p>
            <w:r>
              <w:t>阈值</w:t>
            </w:r>
          </w:p>
        </w:tc>
      </w:tr>
      <w:tr>
        <w:tc>
          <w:tcPr>
            <w:tcW w:type="dxa" w:w="2880"/>
          </w:tcPr>
          <w:p>
            <w:r>
              <w:t>7天入账&gt;20万，且日均≥上月日均5-10倍</w:t>
            </w:r>
          </w:p>
        </w:tc>
        <w:tc>
          <w:tcPr>
            <w:tcW w:type="dxa" w:w="2880"/>
          </w:tcPr>
          <w:p>
            <w:r>
              <w:t>窗口A（7天）</w:t>
            </w:r>
          </w:p>
        </w:tc>
        <w:tc>
          <w:tcPr>
            <w:tcW w:type="dxa" w:w="2880"/>
          </w:tcPr>
          <w:p>
            <w:r>
              <w:t>同时满足</w:t>
            </w:r>
          </w:p>
        </w:tc>
      </w:tr>
      <w:tr>
        <w:tc>
          <w:tcPr>
            <w:tcW w:type="dxa" w:w="2880"/>
          </w:tcPr>
          <w:p>
            <w:r>
              <w:t>30天入账&gt;50万，且日均≥上月日均5-10倍</w:t>
            </w:r>
          </w:p>
        </w:tc>
        <w:tc>
          <w:tcPr>
            <w:tcW w:type="dxa" w:w="2880"/>
          </w:tcPr>
          <w:p>
            <w:r>
              <w:t>窗口B（30天）</w:t>
            </w:r>
          </w:p>
        </w:tc>
        <w:tc>
          <w:tcPr>
            <w:tcW w:type="dxa" w:w="2880"/>
          </w:tcPr>
          <w:p>
            <w:r>
              <w:t>同时满足</w:t>
            </w:r>
          </w:p>
        </w:tc>
      </w:tr>
    </w:tbl>
    <w:p>
      <w:r>
        <w:rPr>
          <w:i/>
        </w:rPr>
        <w:t>注意：组合3不要求激活时间，和历史数据对比计算倍数时以召回前数据为基准。</w:t>
      </w:r>
    </w:p>
    <w:p>
      <w:pPr>
        <w:pStyle w:val="Heading2"/>
      </w:pPr>
      <w:r>
        <w:t>组合4：B2B单笔大额 + 实地验证不完整/有瑕疵</w:t>
      </w:r>
    </w:p>
    <w:p>
      <w:r>
        <w:rPr>
          <w:b/>
        </w:rPr>
        <w:t>触发方式：当笔触发 + 周期扫描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条件</w:t>
            </w:r>
          </w:p>
        </w:tc>
        <w:tc>
          <w:tcPr>
            <w:tcW w:type="dxa" w:w="4320"/>
          </w:tcPr>
          <w:p>
            <w:r>
              <w:t>阈值</w:t>
            </w:r>
          </w:p>
        </w:tc>
      </w:tr>
      <w:tr>
        <w:tc>
          <w:tcPr>
            <w:tcW w:type="dxa" w:w="4320"/>
          </w:tcPr>
          <w:p>
            <w:r>
              <w:t>单笔入账 &gt; 50万美金</w:t>
            </w:r>
          </w:p>
        </w:tc>
        <w:tc>
          <w:tcPr>
            <w:tcW w:type="dxa" w:w="4320"/>
          </w:tcPr>
          <w:p>
            <w:r>
              <w:t>是（当笔触发）</w:t>
            </w:r>
          </w:p>
        </w:tc>
      </w:tr>
      <w:tr>
        <w:tc>
          <w:tcPr>
            <w:tcW w:type="dxa" w:w="4320"/>
          </w:tcPr>
          <w:p>
            <w:r>
              <w:t>初始验证瑕疵</w:t>
            </w:r>
          </w:p>
        </w:tc>
        <w:tc>
          <w:tcPr>
            <w:tcW w:type="dxa" w:w="4320"/>
          </w:tcPr>
          <w:p>
            <w:r>
              <w:t>未完成 / 验证人与法人不一致</w:t>
              <w:br/>
              <w:t>地址不一致（周期）</w:t>
            </w:r>
          </w:p>
        </w:tc>
      </w:tr>
      <w:tr>
        <w:tc>
          <w:tcPr>
            <w:tcW w:type="dxa" w:w="4320"/>
          </w:tcPr>
          <w:p>
            <w:r>
              <w:t>巡检瑕疵</w:t>
            </w:r>
          </w:p>
        </w:tc>
        <w:tc>
          <w:tcPr>
            <w:tcW w:type="dxa" w:w="4320"/>
          </w:tcPr>
          <w:p>
            <w:r>
              <w:t>结论：无法识别/有异常/明显有问题</w:t>
              <w:br/>
              <w:t>或 距上次巡检 &gt; 360天（周期）</w:t>
            </w:r>
          </w:p>
        </w:tc>
      </w:tr>
      <w:tr>
        <w:tc>
          <w:tcPr>
            <w:tcW w:type="dxa" w:w="4320"/>
          </w:tcPr>
          <w:p>
            <w:r>
              <w:t>数据时效</w:t>
            </w:r>
          </w:p>
        </w:tc>
        <w:tc>
          <w:tcPr>
            <w:tcW w:type="dxa" w:w="4320"/>
          </w:tcPr>
          <w:p>
            <w:r>
              <w:t>单笔&gt;50万：实时触发</w:t>
              <w:br/>
              <w:t>验证/巡检：周期扫描</w:t>
            </w:r>
          </w:p>
        </w:tc>
      </w:tr>
    </w:tbl>
    <w:p>
      <w:pPr>
        <w:pStyle w:val="Heading2"/>
      </w:pPr>
      <w:r>
        <w:t>组合5：代持嫌疑 → 等同新主体规则</w:t>
      </w:r>
    </w:p>
    <w:p>
      <w:r>
        <w:rPr>
          <w:b/>
        </w:rPr>
        <w:t>触发方式：周期扫描</w:t>
      </w:r>
    </w:p>
    <w:p>
      <w:r>
        <w:rPr>
          <w:b/>
        </w:rPr>
        <w:t>核心逻辑：</w:t>
      </w:r>
    </w:p>
    <w:p>
      <w:r>
        <w:t>命中代持嫌疑的客户，在组合2中替代"注册时间短"这一条件</w:t>
      </w:r>
    </w:p>
    <w:p>
      <w:r>
        <w:t>组合2的其他条件（激活时间、入账规模、倍数）保持不变</w:t>
      </w:r>
    </w:p>
    <w:p>
      <w:r>
        <w:rPr>
          <w:b/>
        </w:rPr>
        <w:t>代持嫌疑判定（建库中）：</w:t>
      </w:r>
    </w:p>
    <w:p>
      <w:r>
        <w:t>建立"嫌疑代持库"，通过注册地址关键词识别</w:t>
      </w:r>
    </w:p>
    <w:p>
      <w:r>
        <w:t>目标关键词：村、镇、屯、组、大队、生产队等</w:t>
      </w:r>
    </w:p>
    <w:p>
      <w:r>
        <w:t>入库后：代持嫌疑标记 = 是</w:t>
      </w:r>
    </w:p>
    <w:p>
      <w:r>
        <w:rPr>
          <w:b/>
        </w:rPr>
        <w:t>处理方式：</w:t>
      </w:r>
    </w:p>
    <w:p>
      <w:r>
        <w:t>命中代持嫌疑 → 适用组合2规则（视为新主体评估）</w:t>
      </w:r>
    </w:p>
    <w:p>
      <w:r>
        <w:t>组合2原有的注册时间条件取消，由代持嫌疑标记替代</w:t>
      </w:r>
    </w:p>
    <w:p>
      <w:r>
        <w:br w:type="page"/>
      </w:r>
    </w:p>
    <w:p>
      <w:pPr>
        <w:pStyle w:val="Heading1"/>
      </w:pPr>
      <w:r>
        <w:t>三、待办事项与落实计划</w:t>
      </w:r>
    </w:p>
    <w:p>
      <w:r>
        <w:rPr>
          <w:i/>
        </w:rPr>
        <w:t>以下为当前框架落地所需的行动计划，按优先级排列。</w:t>
      </w:r>
    </w:p>
    <w:p>
      <w:pPr>
        <w:pStyle w:val="Heading2"/>
      </w:pPr>
      <w:r>
        <w:t>P0：立即执行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待办事项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数据源盘点——确认20个节点的数据是否可用</w:t>
            </w:r>
          </w:p>
        </w:tc>
        <w:tc>
          <w:tcPr>
            <w:tcW w:type="dxa" w:w="2880"/>
          </w:tcPr>
          <w:p>
            <w:r>
              <w:t>逐节点确认系统是否已有结构化字段；没有的列明需IT加工的字段清单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激活时间字段确认</w:t>
            </w:r>
          </w:p>
        </w:tc>
        <w:tc>
          <w:tcPr>
            <w:tcW w:type="dxa" w:w="2880"/>
          </w:tcPr>
          <w:p>
            <w:r>
              <w:t>确认首笔入账完成时间是否能准确获取，作为所有规则的基准时间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黑名单数据整合</w:t>
            </w:r>
          </w:p>
        </w:tc>
        <w:tc>
          <w:tcPr>
            <w:tcW w:type="dxa" w:w="2880"/>
          </w:tcPr>
          <w:p>
            <w:r>
              <w:t>确认手机号/法人/出账收款方等黑名单库是否完整，归属类别是否已打标</w:t>
            </w:r>
          </w:p>
        </w:tc>
      </w:tr>
    </w:tbl>
    <w:p>
      <w:pPr>
        <w:pStyle w:val="Heading2"/>
      </w:pPr>
      <w:r>
        <w:t>P1：近期执行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待办事项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嫌疑代持库建库规则细化</w:t>
            </w:r>
          </w:p>
        </w:tc>
        <w:tc>
          <w:tcPr>
            <w:tcW w:type="dxa" w:w="2880"/>
          </w:tcPr>
          <w:p>
            <w:r>
              <w:t>盘点注册地址中的关键词规则（村/镇/屯/组/大队/生产队），确定是否需要排除正常商业园区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召回数据打标</w:t>
            </w:r>
          </w:p>
        </w:tc>
        <w:tc>
          <w:tcPr>
            <w:tcW w:type="dxa" w:w="2880"/>
          </w:tcPr>
          <w:p>
            <w:r>
              <w:t>确认历史召回数据的次数、金额、时间、比例、原因字段是否齐全，按五层分层补全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验证数据字段补全</w:t>
            </w:r>
          </w:p>
        </w:tc>
        <w:tc>
          <w:tcPr>
            <w:tcW w:type="dxa" w:w="2880"/>
          </w:tcPr>
          <w:p>
            <w:r>
              <w:t>确认初始验证和巡检复查的字段是否全部结构化存储（地址一致性、企业挂牌、经营痕迹等）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代付/提现字段确认</w:t>
            </w:r>
          </w:p>
        </w:tc>
        <w:tc>
          <w:tcPr>
            <w:tcW w:type="dxa" w:w="2880"/>
          </w:tcPr>
          <w:p>
            <w:r>
              <w:t>确认系统是否能区分代付和提现，分别统计金额和比例</w:t>
            </w:r>
          </w:p>
        </w:tc>
      </w:tr>
    </w:tbl>
    <w:p>
      <w:pPr>
        <w:pStyle w:val="Heading2"/>
      </w:pPr>
      <w:r>
        <w:t>P2：中期推进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待办事项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规则引擎设计</w:t>
            </w:r>
          </w:p>
        </w:tc>
        <w:tc>
          <w:tcPr>
            <w:tcW w:type="dxa" w:w="2880"/>
          </w:tcPr>
          <w:p>
            <w:r>
              <w:t>确定实时线（当笔触发）和周期线（日/周扫描）的架构设计，包括定时任务和实时拦截点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资产/仓位管理试点</w:t>
            </w:r>
          </w:p>
        </w:tc>
        <w:tc>
          <w:tcPr>
            <w:tcW w:type="dxa" w:w="2880"/>
          </w:tcPr>
          <w:p>
            <w:r>
              <w:t>jianlin提到对资产/仓位管理有兴趣，可作为一个独立项目启动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调查员页面原型设计</w:t>
            </w:r>
          </w:p>
        </w:tc>
        <w:tc>
          <w:tcPr>
            <w:tcW w:type="dxa" w:w="2880"/>
          </w:tcPr>
          <w:p>
            <w:r>
              <w:t>确定触发区+画像区的展示格式，让调查员看到"为什么命中"和"全部相关因素"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历史数据回测</w:t>
            </w:r>
          </w:p>
        </w:tc>
        <w:tc>
          <w:tcPr>
            <w:tcW w:type="dxa" w:w="2880"/>
          </w:tcPr>
          <w:p>
            <w:r>
              <w:t>用5个组合规则回扫历史数据，验证召回率，调整阈值</w:t>
            </w:r>
          </w:p>
        </w:tc>
      </w:tr>
    </w:tbl>
    <w:p>
      <w:pPr>
        <w:pStyle w:val="Heading2"/>
      </w:pPr>
      <w:r>
        <w:t>P3：长期规划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待办事项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评分模型迭代</w:t>
            </w:r>
          </w:p>
        </w:tc>
        <w:tc>
          <w:tcPr>
            <w:tcW w:type="dxa" w:w="2880"/>
          </w:tcPr>
          <w:p>
            <w:r>
              <w:t>现有阶段只做分类和命中判定，后续可引入权重/评分，逐步迭代为评分模型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组合规则扩展</w:t>
            </w:r>
          </w:p>
        </w:tc>
        <w:tc>
          <w:tcPr>
            <w:tcW w:type="dxa" w:w="2880"/>
          </w:tcPr>
          <w:p>
            <w:r>
              <w:t>根据实际案例反馈，新增或调整组合规则；例如交易凭证字段接入后可增加组合6</w:t>
            </w:r>
          </w:p>
        </w:tc>
      </w:tr>
    </w:tbl>
    <w:p>
      <w:r>
        <w:br w:type="page"/>
      </w:r>
    </w:p>
    <w:p>
      <w:pPr>
        <w:pStyle w:val="Heading1"/>
      </w:pPr>
      <w:r>
        <w:t>四、补充说明</w:t>
      </w:r>
    </w:p>
    <w:p>
      <w:pPr>
        <w:pStyle w:val="Heading2"/>
      </w:pPr>
      <w:r>
        <w:t>4.1 数据时效分类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类型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当笔触发（实时）</w:t>
            </w:r>
          </w:p>
        </w:tc>
        <w:tc>
          <w:tcPr>
            <w:tcW w:type="dxa" w:w="4320"/>
          </w:tcPr>
          <w:p>
            <w:r>
              <w:t>单笔&gt;50万（节点20）、出账收款方命中黑名单（节点15）</w:t>
            </w:r>
          </w:p>
        </w:tc>
      </w:tr>
      <w:tr>
        <w:tc>
          <w:tcPr>
            <w:tcW w:type="dxa" w:w="4320"/>
          </w:tcPr>
          <w:p>
            <w:r>
              <w:t>周期统计（日/周）</w:t>
            </w:r>
          </w:p>
        </w:tc>
        <w:tc>
          <w:tcPr>
            <w:tcW w:type="dxa" w:w="4320"/>
          </w:tcPr>
          <w:p>
            <w:r>
              <w:t>其余全部节点</w:t>
            </w:r>
          </w:p>
        </w:tc>
      </w:tr>
    </w:tbl>
    <w:p>
      <w:pPr>
        <w:pStyle w:val="Heading2"/>
      </w:pPr>
      <w:r>
        <w:t>4.2 规则引擎方向</w:t>
      </w:r>
    </w:p>
    <w:p>
      <w:pPr>
        <w:pStyle w:val="ListBullet"/>
      </w:pPr>
      <w:r>
        <w:t>实时线：交易发生时检查单笔金额、出账收款方黑名单</w:t>
      </w:r>
    </w:p>
    <w:p>
      <w:pPr>
        <w:pStyle w:val="ListBullet"/>
      </w:pPr>
      <w:r>
        <w:t>周期线：每日/每周扫描客户画像，跑5个组合规则</w:t>
      </w:r>
    </w:p>
    <w:p>
      <w:pPr>
        <w:pStyle w:val="ListBullet"/>
      </w:pPr>
      <w:r>
        <w:t>触发后：命中组合 → 进入调查员视图 → 展示触发条件 + 同步呈现画像</w:t>
      </w:r>
    </w:p>
    <w:p>
      <w:pPr>
        <w:pStyle w:val="Heading2"/>
      </w:pPr>
      <w:r>
        <w:t>4.3 关键原则</w:t>
      </w:r>
    </w:p>
    <w:p>
      <w:pPr>
        <w:pStyle w:val="ListBullet"/>
      </w:pPr>
      <w:r>
        <w:t>阈值不做评分，只做是否命中判定。第一阶段只做"命中/不命中"的二元输出。</w:t>
      </w:r>
    </w:p>
    <w:p>
      <w:pPr>
        <w:pStyle w:val="ListBullet"/>
      </w:pPr>
      <w:r>
        <w:t>触发条件与同步呈现分离。同步呈现字段即使不参与触发，也必须在调查员页面展示。</w:t>
      </w:r>
    </w:p>
    <w:p>
      <w:pPr>
        <w:pStyle w:val="ListBullet"/>
      </w:pPr>
      <w:r>
        <w:t>底层标签可扩展。随着数据源完善，后续可新增节点或增加分层精度。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