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tlih5ot3npk4" w:id="0"/>
      <w:bookmarkEnd w:id="0"/>
      <w:r w:rsidDel="00000000" w:rsidR="00000000" w:rsidRPr="00000000">
        <w:rPr>
          <w:rtl w:val="0"/>
        </w:rPr>
        <w:t xml:space="preserve">Анализ рынка ритуальных услуг и изготовления памятников: Состояние, экономика и перспективы (2025–2026 гг.)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Данный аналитический документ представляет собой синтез актуальных данных о состоянии индустрии ритуальных услуг и благоустройства мест захоронения с особым акцентом на рынок городского округа Первоуральск и Свердловской области по состоянию на февраль 2026 года.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v311smnqn3e1" w:id="1"/>
      <w:bookmarkEnd w:id="1"/>
      <w:r w:rsidDel="00000000" w:rsidR="00000000" w:rsidRPr="00000000">
        <w:rPr>
          <w:rtl w:val="0"/>
        </w:rPr>
        <w:t xml:space="preserve">Исполнительное резюме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К началу 2026 года российский рынок ритуальных услуг демонстрирует признаки стагнации: при общем объеме  </w:t>
      </w:r>
      <w:r w:rsidDel="00000000" w:rsidR="00000000" w:rsidRPr="00000000">
        <w:rPr>
          <w:b w:val="1"/>
          <w:bCs w:val="1"/>
          <w:rtl w:val="0"/>
        </w:rPr>
        <w:t xml:space="preserve">128,3 млрд рублей</w:t>
      </w:r>
      <w:r w:rsidDel="00000000" w:rsidR="00000000" w:rsidRPr="00000000">
        <w:rPr>
          <w:rtl w:val="0"/>
        </w:rPr>
        <w:t xml:space="preserve">  темпы роста замедлились до  </w:t>
      </w:r>
      <w:r w:rsidDel="00000000" w:rsidR="00000000" w:rsidRPr="00000000">
        <w:rPr>
          <w:b w:val="1"/>
          <w:bCs w:val="1"/>
          <w:rtl w:val="0"/>
        </w:rPr>
        <w:t xml:space="preserve">3,3%</w:t>
      </w:r>
      <w:r w:rsidDel="00000000" w:rsidR="00000000" w:rsidRPr="00000000">
        <w:rPr>
          <w:rtl w:val="0"/>
        </w:rPr>
        <w:t xml:space="preserve"> , что ниже уровня официальной инфляции (5,59%). В Свердловской области ситуация несколько стабильнее (рост на 8% в I квартале 2025 года), однако это обусловлено преимущественно инфляционными процессами и ростом смертности на 4,5%, а не увеличением реальной маржинальности бизнеса.</w:t>
      </w:r>
      <w:r w:rsidDel="00000000" w:rsidR="00000000" w:rsidRPr="00000000">
        <w:rPr>
          <w:b w:val="1"/>
          <w:bCs w:val="1"/>
          <w:rtl w:val="0"/>
        </w:rPr>
        <w:t xml:space="preserve">Ключевые выводы: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Смещение спроса:</w:t>
      </w:r>
      <w:r w:rsidDel="00000000" w:rsidR="00000000" w:rsidRPr="00000000">
        <w:rPr>
          <w:rtl w:val="0"/>
        </w:rPr>
        <w:t xml:space="preserve">  Потребители переходят от премиальных мемориальных комплексов к бюджетным решениям.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Экономическое давление:</w:t>
      </w:r>
      <w:r w:rsidDel="00000000" w:rsidR="00000000" w:rsidRPr="00000000">
        <w:rPr>
          <w:rtl w:val="0"/>
        </w:rPr>
        <w:t xml:space="preserve">  Рост себестоимости материалов и логистики (особенно импорта из Китая и Индии) вынуждает мастерские сдерживать цены, что ведет к «вымыванию» операционной прибыли.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Цифровизация и посредничество:</w:t>
      </w:r>
      <w:r w:rsidDel="00000000" w:rsidR="00000000" w:rsidRPr="00000000">
        <w:rPr>
          <w:rtl w:val="0"/>
        </w:rPr>
        <w:t xml:space="preserve">  Появление агрегаторов («Честный агент») и «черных» агентов создает дополнительную финансовую нагрузку на исполнителей (комиссии до 15%).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Регуляторный фактор:</w:t>
      </w:r>
      <w:r w:rsidDel="00000000" w:rsidR="00000000" w:rsidRPr="00000000">
        <w:rPr>
          <w:rtl w:val="0"/>
        </w:rPr>
        <w:t xml:space="preserve">  В ГО Первоуральск деятельность жестко регламентирована ПМКУ «Ритуал», что делает доступ к площадкам и соблюдение формальных процедур критически важным для выживания бизнеса.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6xji1egbfvqx" w:id="2"/>
      <w:bookmarkEnd w:id="2"/>
      <w:r w:rsidDel="00000000" w:rsidR="00000000" w:rsidRPr="00000000">
        <w:rPr>
          <w:rtl w:val="0"/>
        </w:rPr>
        <w:t xml:space="preserve">1. Экономика и структура бизнеса в нише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oufve1plfdsr" w:id="3"/>
      <w:bookmarkEnd w:id="3"/>
      <w:r w:rsidDel="00000000" w:rsidR="00000000" w:rsidRPr="00000000">
        <w:rPr>
          <w:rtl w:val="0"/>
        </w:rPr>
        <w:t xml:space="preserve">1.1. Юнит-экономика типичной мастерской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На основе данных за 2025 год, средний чек в сегменте изготовления памятников составляет около  </w:t>
      </w:r>
      <w:r w:rsidDel="00000000" w:rsidR="00000000" w:rsidRPr="00000000">
        <w:rPr>
          <w:b w:val="1"/>
          <w:bCs w:val="1"/>
          <w:rtl w:val="0"/>
        </w:rPr>
        <w:t xml:space="preserve">87 700 рублей</w:t>
      </w:r>
      <w:r w:rsidDel="00000000" w:rsidR="00000000" w:rsidRPr="00000000">
        <w:rPr>
          <w:rtl w:val="0"/>
        </w:rPr>
        <w:t xml:space="preserve"> . Валовая маржа удерживается на уровне  </w:t>
      </w:r>
      <w:r w:rsidDel="00000000" w:rsidR="00000000" w:rsidRPr="00000000">
        <w:rPr>
          <w:b w:val="1"/>
          <w:bCs w:val="1"/>
          <w:rtl w:val="0"/>
        </w:rPr>
        <w:t xml:space="preserve">52%</w:t>
      </w:r>
      <w:r w:rsidDel="00000000" w:rsidR="00000000" w:rsidRPr="00000000">
        <w:rPr>
          <w:rtl w:val="0"/>
        </w:rPr>
        <w:t xml:space="preserve"> , однако операционная рентабельность после вычета всех постоянных расходов (OPEX) составляет порядка  </w:t>
      </w:r>
      <w:r w:rsidDel="00000000" w:rsidR="00000000" w:rsidRPr="00000000">
        <w:rPr>
          <w:b w:val="1"/>
          <w:bCs w:val="1"/>
          <w:rtl w:val="0"/>
        </w:rPr>
        <w:t xml:space="preserve">28–30%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.| Показатель | Типовая мастерская (РФ) | Бизнес в Первоуральске (факт 2025) || ------ | ------ | ------ || Заказов в год | 150–250 | 154 || Средний чек, ₽ | 80 000 – 100 000 | 87 737 || Переменные затраты на заказ, ₽ | 35 000 – 45 000 | ≈ 41 750 || Операционная маржа | 20–30% | ≈ 28–30% |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переменных затрат на один заказ: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Камень (стела, тумба, цветник):</w:t>
      </w:r>
      <w:r w:rsidDel="00000000" w:rsidR="00000000" w:rsidRPr="00000000">
        <w:rPr>
          <w:rtl w:val="0"/>
        </w:rPr>
        <w:t xml:space="preserve">  30–40%.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Монтаж и бетонные работы:</w:t>
      </w:r>
      <w:r w:rsidDel="00000000" w:rsidR="00000000" w:rsidRPr="00000000">
        <w:rPr>
          <w:rtl w:val="0"/>
        </w:rPr>
        <w:t xml:space="preserve">  20–30%.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Гравировка и портрет:</w:t>
      </w:r>
      <w:r w:rsidDel="00000000" w:rsidR="00000000" w:rsidRPr="00000000">
        <w:rPr>
          <w:rtl w:val="0"/>
        </w:rPr>
        <w:t xml:space="preserve">  10–20%.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Логистика:</w:t>
      </w:r>
      <w:r w:rsidDel="00000000" w:rsidR="00000000" w:rsidRPr="00000000">
        <w:rPr>
          <w:rtl w:val="0"/>
        </w:rPr>
        <w:t xml:space="preserve">  10–15%.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Брак и гарантия:</w:t>
      </w:r>
      <w:r w:rsidDel="00000000" w:rsidR="00000000" w:rsidRPr="00000000">
        <w:rPr>
          <w:rtl w:val="0"/>
        </w:rPr>
        <w:t xml:space="preserve">  5–10%.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cmur7f77lqqu" w:id="4"/>
      <w:bookmarkEnd w:id="4"/>
      <w:r w:rsidDel="00000000" w:rsidR="00000000" w:rsidRPr="00000000">
        <w:rPr>
          <w:rtl w:val="0"/>
        </w:rPr>
        <w:t xml:space="preserve">1.2. «Утечки» денежных средств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Основные факторы, снижающие прибыльность компаний в 2025–2026 гг.: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Агентские вознаграждения:</w:t>
      </w:r>
      <w:r w:rsidDel="00000000" w:rsidR="00000000" w:rsidRPr="00000000">
        <w:rPr>
          <w:rtl w:val="0"/>
        </w:rPr>
        <w:t xml:space="preserve">  Выплаты «черным» агентам за информацию о смерти (до 20–30 тыс. руб. за лид) или комиссии цифровых платформ (12–15%).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Сезонный простой:</w:t>
      </w:r>
      <w:r w:rsidDel="00000000" w:rsidR="00000000" w:rsidRPr="00000000">
        <w:rPr>
          <w:rtl w:val="0"/>
        </w:rPr>
        <w:t xml:space="preserve">  Вынужденный простой монтажных бригад в зимний период (ноябрь–март) увеличивает долю постоянных расходов.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Неэффективный маркетинг:</w:t>
      </w:r>
      <w:r w:rsidDel="00000000" w:rsidR="00000000" w:rsidRPr="00000000">
        <w:rPr>
          <w:rtl w:val="0"/>
        </w:rPr>
        <w:t xml:space="preserve">  Отсутствие сквозной аналитики и высокая стоимость привлечения лида (CPL выше 2 000 руб.).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Рекламации:</w:t>
      </w:r>
      <w:r w:rsidDel="00000000" w:rsidR="00000000" w:rsidRPr="00000000">
        <w:rPr>
          <w:rtl w:val="0"/>
        </w:rPr>
        <w:t xml:space="preserve">  Переустановка памятников из-за просадки грунта при нарушении сезонности работ.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Налоговая нагрузка:</w:t>
      </w:r>
      <w:r w:rsidDel="00000000" w:rsidR="00000000" w:rsidRPr="00000000">
        <w:rPr>
          <w:rtl w:val="0"/>
        </w:rPr>
        <w:t xml:space="preserve">  Особенности уплаты НДС при работе через посредников по агентским договорам.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7n13g8vpvhd9" w:id="5"/>
      <w:bookmarkEnd w:id="5"/>
      <w:r w:rsidDel="00000000" w:rsidR="00000000" w:rsidRPr="00000000">
        <w:rPr>
          <w:rtl w:val="0"/>
        </w:rPr>
        <w:t xml:space="preserve">2. Анализ спроса и потребительского поведения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7q4uh3vfmmnj" w:id="6"/>
      <w:bookmarkEnd w:id="6"/>
      <w:r w:rsidDel="00000000" w:rsidR="00000000" w:rsidRPr="00000000">
        <w:rPr>
          <w:rtl w:val="0"/>
        </w:rPr>
        <w:t xml:space="preserve">2.1. Критерии выбора подрядчика (B2C)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Согласно опросам, потребители ориентируются на следующие факторы: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Рекомендации знакомых (46%)</w:t>
      </w:r>
      <w:r w:rsidDel="00000000" w:rsidR="00000000" w:rsidRPr="00000000">
        <w:rPr>
          <w:rtl w:val="0"/>
        </w:rPr>
        <w:t xml:space="preserve">  — ключевой канал продаж.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Интернет-поиск и карты (34%)</w:t>
      </w:r>
      <w:r w:rsidDel="00000000" w:rsidR="00000000" w:rsidRPr="00000000">
        <w:rPr>
          <w:rtl w:val="0"/>
        </w:rPr>
        <w:t xml:space="preserve">  — растущий сегмент.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Репутация и прозрачность:</w:t>
      </w:r>
      <w:r w:rsidDel="00000000" w:rsidR="00000000" w:rsidRPr="00000000">
        <w:rPr>
          <w:rtl w:val="0"/>
        </w:rPr>
        <w:t xml:space="preserve">  91% россиян считают отрасль криминализованной, поэтому наличие официального договора и фиксированного прайса является конкурентным преимуществом.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9fz7o38zrqar" w:id="7"/>
      <w:bookmarkEnd w:id="7"/>
      <w:r w:rsidDel="00000000" w:rsidR="00000000" w:rsidRPr="00000000">
        <w:rPr>
          <w:rtl w:val="0"/>
        </w:rPr>
        <w:t xml:space="preserve">2.2. Тренды в дизайне и технологиях (Коллекция 2025–2026)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Современные мастерские (например, «Память М») внедряют: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3D-моделирование:</w:t>
      </w:r>
      <w:r w:rsidDel="00000000" w:rsidR="00000000" w:rsidRPr="00000000">
        <w:rPr>
          <w:rtl w:val="0"/>
        </w:rPr>
        <w:t xml:space="preserve">  Позволяет клиенту увидеть мемориальный комплекс до начала работ.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Лазерная гравировка:</w:t>
      </w:r>
      <w:r w:rsidDel="00000000" w:rsidR="00000000" w:rsidRPr="00000000">
        <w:rPr>
          <w:rtl w:val="0"/>
        </w:rPr>
        <w:t xml:space="preserve">  Создание фотореалистичных портретов.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Материалы:</w:t>
      </w:r>
      <w:r w:rsidDel="00000000" w:rsidR="00000000" w:rsidRPr="00000000">
        <w:rPr>
          <w:rtl w:val="0"/>
        </w:rPr>
        <w:t xml:space="preserve">  Переход с дорогого карельского гранита на более доступный китайский аналог при сохранении визуального качества.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2j5u8upxyziy" w:id="8"/>
      <w:bookmarkEnd w:id="8"/>
      <w:r w:rsidDel="00000000" w:rsidR="00000000" w:rsidRPr="00000000">
        <w:rPr>
          <w:rtl w:val="0"/>
        </w:rPr>
        <w:t xml:space="preserve">3. Регуляторная среда и правовые аспекты</w:t>
      </w:r>
    </w:p>
    <w:p w:rsidR="00000000" w:rsidDel="00000000" w:rsidP="00000000" w:rsidRDefault="00000000" w:rsidRPr="00000000" w14:paraId="00000025">
      <w:pPr>
        <w:pStyle w:val="Heading5"/>
        <w:rPr/>
      </w:pPr>
      <w:bookmarkStart w:colFirst="0" w:colLast="0" w:name="_yri1k9mpg4co" w:id="9"/>
      <w:bookmarkEnd w:id="9"/>
      <w:r w:rsidDel="00000000" w:rsidR="00000000" w:rsidRPr="00000000">
        <w:rPr>
          <w:rtl w:val="0"/>
        </w:rPr>
        <w:t xml:space="preserve">3.1. Роль ПМКУ «Ритуал» (ГО Первоуральск)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В Первоуральске все процессы контролируются муниципальным учреждением. Основные правила: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Земля не продается:</w:t>
      </w:r>
      <w:r w:rsidDel="00000000" w:rsidR="00000000" w:rsidRPr="00000000">
        <w:rPr>
          <w:rtl w:val="0"/>
        </w:rPr>
        <w:t xml:space="preserve">  Участки предоставляются бесплатно (муниципальная собственность).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Нормативы:</w:t>
      </w:r>
      <w:r w:rsidDel="00000000" w:rsidR="00000000" w:rsidRPr="00000000">
        <w:rPr>
          <w:rtl w:val="0"/>
        </w:rPr>
        <w:t xml:space="preserve">  Под одно захоронение выделяется участок 1х2 метра; проход между могилами — 0,5 метра.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Разрешительный порядок:</w:t>
      </w:r>
      <w:r w:rsidDel="00000000" w:rsidR="00000000" w:rsidRPr="00000000">
        <w:rPr>
          <w:rtl w:val="0"/>
        </w:rPr>
        <w:t xml:space="preserve">  Любая установка надмогильного сооружения требует регистрации и разрешения смотрителя. Самовольно установленные ограды и столики подлежат демонтажу.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5g4l7bwoqwb9" w:id="10"/>
      <w:bookmarkEnd w:id="10"/>
      <w:r w:rsidDel="00000000" w:rsidR="00000000" w:rsidRPr="00000000">
        <w:rPr>
          <w:rtl w:val="0"/>
        </w:rPr>
        <w:t xml:space="preserve">3.2. Налогообложение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Применение коэффициента базовой доходности (К2) для ЕНВД (в регионах, где он сохранялся на момент принятия профильных актов) варьируется в зависимости от зоны. Например, для оказания бытовых услуг, включая резку и обработку камня для памятников, коэффициенты могут составлять от  </w:t>
      </w:r>
      <w:r w:rsidDel="00000000" w:rsidR="00000000" w:rsidRPr="00000000">
        <w:rPr>
          <w:b w:val="1"/>
          <w:bCs w:val="1"/>
          <w:rtl w:val="0"/>
        </w:rPr>
        <w:t xml:space="preserve">0,058 до 0,362</w:t>
      </w:r>
      <w:r w:rsidDel="00000000" w:rsidR="00000000" w:rsidRPr="00000000">
        <w:rPr>
          <w:rtl w:val="0"/>
        </w:rPr>
        <w:t xml:space="preserve">  в зависимости от локации.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pvgjla68pszj" w:id="11"/>
      <w:bookmarkEnd w:id="11"/>
      <w:r w:rsidDel="00000000" w:rsidR="00000000" w:rsidRPr="00000000">
        <w:rPr>
          <w:rtl w:val="0"/>
        </w:rPr>
        <w:t xml:space="preserve">4. Скрытые угрозы и конкурентная среда</w:t>
      </w:r>
    </w:p>
    <w:p w:rsidR="00000000" w:rsidDel="00000000" w:rsidP="00000000" w:rsidRDefault="00000000" w:rsidRPr="00000000" w14:paraId="0000002D">
      <w:pPr>
        <w:pStyle w:val="Heading5"/>
        <w:rPr/>
      </w:pPr>
      <w:bookmarkStart w:colFirst="0" w:colLast="0" w:name="_4flbbofxuyc7" w:id="12"/>
      <w:bookmarkEnd w:id="12"/>
      <w:r w:rsidDel="00000000" w:rsidR="00000000" w:rsidRPr="00000000">
        <w:rPr>
          <w:rtl w:val="0"/>
        </w:rPr>
        <w:t xml:space="preserve">4.1. Усиление конкуренции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Сетевики и федеральные бренды:</w:t>
      </w:r>
      <w:r w:rsidDel="00000000" w:rsidR="00000000" w:rsidRPr="00000000">
        <w:rPr>
          <w:rtl w:val="0"/>
        </w:rPr>
        <w:t xml:space="preserve">  Компании типа «Данила-Мастер» (45+ представительств) агрессивно заходят в регионы, предлагая рассрочку и сильный онлайн-сервис.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Экспансия из Екатеринбурга:</w:t>
      </w:r>
      <w:r w:rsidDel="00000000" w:rsidR="00000000" w:rsidRPr="00000000">
        <w:rPr>
          <w:rtl w:val="0"/>
        </w:rPr>
        <w:t xml:space="preserve">  Рост мобильности потребителей ведет к перетоку заказов из Первоуральска и Ревды в областной центр.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Коммодитизация:</w:t>
      </w:r>
      <w:r w:rsidDel="00000000" w:rsidR="00000000" w:rsidRPr="00000000">
        <w:rPr>
          <w:rtl w:val="0"/>
        </w:rPr>
        <w:t xml:space="preserve">  Избыток предложений типовых моделей (стела + цветник) по демпинговым ценам (от 7 000 до 22 000 руб.).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71ha8p1rvear" w:id="13"/>
      <w:bookmarkEnd w:id="13"/>
      <w:r w:rsidDel="00000000" w:rsidR="00000000" w:rsidRPr="00000000">
        <w:rPr>
          <w:rtl w:val="0"/>
        </w:rPr>
        <w:t xml:space="preserve">4.2. Логистические риски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Импорт гранита (блоки, слэбы, плитка) из Китая и Индии сопряжен со сложной логистикой (море + ЖД/Авто) и зависимостью от валютных курсов. Срок доставки из Цюаньчжоу в Екатеринбург составляет в среднем 25–40 дней, что требует замораживания оборотного капитала в складских запасах.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9kr3n58n054v" w:id="14"/>
      <w:bookmarkEnd w:id="14"/>
      <w:r w:rsidDel="00000000" w:rsidR="00000000" w:rsidRPr="00000000">
        <w:rPr>
          <w:rtl w:val="0"/>
        </w:rPr>
        <w:t xml:space="preserve">5. Заключение и рекомендации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Отрасль находится в фазе трансформации, где высокая маржинальность прошлого сменяется необходимостью жесткого операционного контроля. Для сохранения устойчивости предприятиям необходимо: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Обеспечить присутствие в цифровой среде:</w:t>
      </w:r>
      <w:r w:rsidDel="00000000" w:rsidR="00000000" w:rsidRPr="00000000">
        <w:rPr>
          <w:rtl w:val="0"/>
        </w:rPr>
        <w:t xml:space="preserve">  Оптимизация SEO и работа с отзывами на картах (Яндекс, 2ГИС).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Снизить зависимость от агентов:</w:t>
      </w:r>
      <w:r w:rsidDel="00000000" w:rsidR="00000000" w:rsidRPr="00000000">
        <w:rPr>
          <w:rtl w:val="0"/>
        </w:rPr>
        <w:t xml:space="preserve">  Развитие прямых каналов продаж и программ лояльности (скидки для повторных обращений).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Соблюдать регламенты МКУ:</w:t>
      </w:r>
      <w:r w:rsidDel="00000000" w:rsidR="00000000" w:rsidRPr="00000000">
        <w:rPr>
          <w:rtl w:val="0"/>
        </w:rPr>
        <w:t xml:space="preserve">  Плотное взаимодействие с администрациями кладбищ для предотвращения конфликтов при установке.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Диверсифицировать ассортимент:</w:t>
      </w:r>
      <w:r w:rsidDel="00000000" w:rsidR="00000000" w:rsidRPr="00000000">
        <w:rPr>
          <w:rtl w:val="0"/>
        </w:rPr>
        <w:t xml:space="preserve">  Внедрение мемориальных комплексов «под ключ» (от 142 000 до 450 000 руб. в зависимости от региона) для компенсации падения маржи в эконом-сегменте.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