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sz w:val="44"/>
        </w:rPr>
        <w:t>CSR Practical Handbook</w:t>
      </w:r>
    </w:p>
    <w:p>
      <w:r>
        <w:rPr>
          <w:sz w:val="32"/>
        </w:rPr>
        <w:t>Definitions &amp; Abbreviations</w:t>
      </w:r>
    </w:p>
    <w:p>
      <w:r>
        <w:t>This sample Word file tests table extraction. Upload .docx or .doc — cells stay editable after the template is applied.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Term</w:t>
            </w:r>
          </w:p>
        </w:tc>
        <w:tc>
          <w:tcPr>
            <w:tcW w:type="dxa" w:w="4320"/>
          </w:tcPr>
          <w:p>
            <w:r>
              <w:rPr>
                <w:b/>
              </w:rPr>
              <w:t>Meaning</w:t>
            </w:r>
          </w:p>
        </w:tc>
      </w:tr>
      <w:tr>
        <w:tc>
          <w:tcPr>
            <w:tcW w:type="dxa" w:w="4320"/>
          </w:tcPr>
          <w:p>
            <w:r>
              <w:t>CSR Rules</w:t>
            </w:r>
          </w:p>
        </w:tc>
        <w:tc>
          <w:tcPr>
            <w:tcW w:type="dxa" w:w="4320"/>
          </w:tcPr>
          <w:p>
            <w:r>
              <w:t>Companies (CSR Policy) Rules, 2014.</w:t>
            </w:r>
          </w:p>
        </w:tc>
      </w:tr>
      <w:tr>
        <w:tc>
          <w:tcPr>
            <w:tcW w:type="dxa" w:w="4320"/>
          </w:tcPr>
          <w:p>
            <w:r>
              <w:t>CSRN</w:t>
            </w:r>
          </w:p>
        </w:tc>
        <w:tc>
          <w:tcPr>
            <w:tcW w:type="dxa" w:w="4320"/>
          </w:tcPr>
          <w:p>
            <w:r>
              <w:t>CSR Network - internal implementation body.</w:t>
            </w:r>
          </w:p>
        </w:tc>
      </w:tr>
      <w:tr>
        <w:tc>
          <w:tcPr>
            <w:tcW w:type="dxa" w:w="4320"/>
          </w:tcPr>
          <w:p>
            <w:r>
              <w:t>FCRA</w:t>
            </w:r>
          </w:p>
        </w:tc>
        <w:tc>
          <w:tcPr>
            <w:tcW w:type="dxa" w:w="4320"/>
          </w:tcPr>
          <w:p>
            <w:r>
              <w:t>Foreign Contribution (Regulation) Act, 2010.</w:t>
            </w:r>
          </w:p>
        </w:tc>
      </w:tr>
      <w:tr>
        <w:tc>
          <w:tcPr>
            <w:tcW w:type="dxa" w:w="4320"/>
          </w:tcPr>
          <w:p>
            <w:r>
              <w:t>GC</w:t>
            </w:r>
          </w:p>
        </w:tc>
        <w:tc>
          <w:tcPr>
            <w:tcW w:type="dxa" w:w="4320"/>
          </w:tcPr>
          <w:p>
            <w:r>
              <w:t>General Circular issued by the MCA.</w:t>
            </w:r>
          </w:p>
        </w:tc>
      </w:tr>
      <w:tr>
        <w:tc>
          <w:tcPr>
            <w:tcW w:type="dxa" w:w="4320"/>
          </w:tcPr>
          <w:p>
            <w:r>
              <w:t>FY</w:t>
            </w:r>
          </w:p>
        </w:tc>
        <w:tc>
          <w:tcPr>
            <w:tcW w:type="dxa" w:w="4320"/>
          </w:tcPr>
          <w:p>
            <w:r>
              <w:t>Financial year.</w:t>
            </w:r>
          </w:p>
        </w:tc>
      </w:tr>
      <w:tr>
        <w:tc>
          <w:tcPr>
            <w:tcW w:type="dxa" w:w="4320"/>
          </w:tcPr>
          <w:p>
            <w:r>
              <w:t>NGO</w:t>
            </w:r>
          </w:p>
        </w:tc>
        <w:tc>
          <w:tcPr>
            <w:tcW w:type="dxa" w:w="4320"/>
          </w:tcPr>
          <w:p>
            <w:r>
              <w:t>Non-governmental organisation as implementing agency.</w:t>
            </w:r>
          </w:p>
        </w:tc>
      </w:tr>
      <w:tr>
        <w:tc>
          <w:tcPr>
            <w:tcW w:type="dxa" w:w="4320"/>
          </w:tcPr>
          <w:p>
            <w:r>
              <w:t>Schedule VII</w:t>
            </w:r>
          </w:p>
        </w:tc>
        <w:tc>
          <w:tcPr>
            <w:tcW w:type="dxa" w:w="4320"/>
          </w:tcPr>
          <w:p>
            <w:r>
              <w:t>Activities listed in Schedule VII of the Companies Act, 2013.</w:t>
            </w:r>
          </w:p>
        </w:tc>
      </w:tr>
    </w:tbl>
    <w:p/>
    <w:p>
      <w:r>
        <w:rPr>
          <w:b/>
          <w:sz w:val="32"/>
        </w:rPr>
        <w:t>How to use this template</w:t>
      </w:r>
    </w:p>
    <w:p>
      <w:r>
        <w:t>Choose a template, preview it, then open the editor. If a table does not extract, use Table tools to paste or convert text.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CSR Practical Handbook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