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REGISTRO DE DECISÕES DO PROJETO</w:t>
      </w:r>
    </w:p>
    <w:p>
      <w:pPr>
        <w:jc w:val="center"/>
      </w:pPr>
      <w:r>
        <w:rPr>
          <w:i/>
        </w:rPr>
        <w:t>Sistema de Folha de Pagamento — Mercadinho Fapa | Revisão técnica A1</w:t>
      </w:r>
    </w:p>
    <w:p>
      <w:pPr>
        <w:pStyle w:val="Heading1"/>
      </w:pPr>
      <w:r>
        <w:t>1. Decisões técnicas recomendadas para congelar o escopo</w:t>
      </w:r>
    </w:p>
    <w:p>
      <w:r>
        <w:t>Para evitar que ERS, arquitetura, testes e cronograma se contradigam, a revisão recomenda adotar as decisões abaixo como baseline. Elas são uma decisão técnica para o projeto seguir; a equipe deve ratificá-las no repositório/ata, pois não posso afirmar que os integrantes já concordaram.</w:t>
      </w:r>
    </w:p>
    <w:p>
      <w:pPr>
        <w:pStyle w:val="ListBullet"/>
      </w:pPr>
      <w:r>
        <w:rPr>
          <w:b/>
        </w:rPr>
        <w:t xml:space="preserve">D01 — Plataforma: </w:t>
      </w:r>
      <w:r>
        <w:t>Aplicação web local, acessada pelo navegador.</w:t>
      </w:r>
    </w:p>
    <w:p>
      <w:pPr>
        <w:pStyle w:val="ListBullet"/>
      </w:pPr>
      <w:r>
        <w:rPr>
          <w:b/>
        </w:rPr>
        <w:t xml:space="preserve">D02 — Stack: </w:t>
      </w:r>
      <w:r>
        <w:t>Java 17, Spring Boot 3.x, Thymeleaf, Spring Security, Spring Data JPA, PostgreSQL e Maven. Bootstrap pode ser incluído na camada de apresentação.</w:t>
      </w:r>
    </w:p>
    <w:p>
      <w:pPr>
        <w:pStyle w:val="ListBullet"/>
      </w:pPr>
      <w:r>
        <w:rPr>
          <w:b/>
        </w:rPr>
        <w:t xml:space="preserve">D03 — Perfis: </w:t>
      </w:r>
      <w:r>
        <w:t>Dois perfis: RH e Funcionário. O cargo RH/Administrativo determina RH; Gerente, Caixa e Repositor determinam Funcionário. Só RH administra colaboradores e folhas.</w:t>
      </w:r>
    </w:p>
    <w:p>
      <w:pPr>
        <w:pStyle w:val="ListBullet"/>
      </w:pPr>
      <w:r>
        <w:rPr>
          <w:b/>
        </w:rPr>
        <w:t xml:space="preserve">D04 — Login individual: </w:t>
      </w:r>
      <w:r>
        <w:t>Cada colaborador tem login individual. Funcionário só consulta os próprios dados, demonstrativos e histórico. Login de colaborador inativo é recusado.</w:t>
      </w:r>
    </w:p>
    <w:p>
      <w:pPr>
        <w:pStyle w:val="ListBullet"/>
      </w:pPr>
      <w:r>
        <w:rPr>
          <w:b/>
        </w:rPr>
        <w:t xml:space="preserve">D05 — Cadastro e segurança: </w:t>
      </w:r>
      <w:r>
        <w:t>RH define login e senha inicial. Login é único; senha com mínimo de 8 caracteres, letras, números e caractere especial, armazenada com BCrypt. Não incluir senha real no GitHub.</w:t>
      </w:r>
    </w:p>
    <w:p>
      <w:pPr>
        <w:pStyle w:val="ListBullet"/>
      </w:pPr>
      <w:r>
        <w:rPr>
          <w:b/>
        </w:rPr>
        <w:t xml:space="preserve">D06 — Folha simplificada: </w:t>
      </w:r>
      <w:r>
        <w:t>A remuneração mensal é igual ao salário-base. Não calcular INSS, IRRF, descontos, adicionais, férias, 13º ou horas extras.</w:t>
      </w:r>
    </w:p>
    <w:p>
      <w:pPr>
        <w:pStyle w:val="ListBullet"/>
      </w:pPr>
      <w:r>
        <w:rPr>
          <w:b/>
        </w:rPr>
        <w:t xml:space="preserve">D07 — Histórico imutável: </w:t>
      </w:r>
      <w:r>
        <w:t>Cada folha guarda mês/ano, total e cópia dos dados relevantes do item (nome, cargo, salário-base e remuneração). Folha já gerada não pode ser editada nem apagada.</w:t>
      </w:r>
    </w:p>
    <w:p>
      <w:pPr>
        <w:pStyle w:val="ListBullet"/>
      </w:pPr>
      <w:r>
        <w:rPr>
          <w:b/>
        </w:rPr>
        <w:t xml:space="preserve">D08 — Ativação: </w:t>
      </w:r>
      <w:r>
        <w:t>Só colaboradores ativos entram em novas folhas. Inativar não apaga cadastro nem histórico; reativar permite inclusão em folhas futuras. RH não pode inativar a própria conta.</w:t>
      </w:r>
    </w:p>
    <w:p>
      <w:pPr>
        <w:pStyle w:val="ListBullet"/>
      </w:pPr>
      <w:r>
        <w:rPr>
          <w:b/>
        </w:rPr>
        <w:t xml:space="preserve">D09 — Folha única por período: </w:t>
      </w:r>
      <w:r>
        <w:t>No máximo uma folha por mês/ano; bloquear geração se não houver colaborador ativo. Total da folha é a soma das remunerações incluídas.</w:t>
      </w:r>
    </w:p>
    <w:p>
      <w:pPr>
        <w:pStyle w:val="ListBullet"/>
      </w:pPr>
      <w:r>
        <w:rPr>
          <w:b/>
        </w:rPr>
        <w:t xml:space="preserve">D10 — PDF: </w:t>
      </w:r>
      <w:r>
        <w:t>Tratar exportação PDF como desejável/baixa prioridade e não como requisito crítico da entrega documental A1. Implementar apenas se a rubrica exigir ou houver tempo, sem comprometer autenticação, cadastro, geração e consulta.</w:t>
      </w:r>
    </w:p>
    <w:p>
      <w:pPr>
        <w:pStyle w:val="ListBullet"/>
      </w:pPr>
      <w:r>
        <w:rPr>
          <w:b/>
        </w:rPr>
        <w:t xml:space="preserve">D11 — Testes: </w:t>
      </w:r>
      <w:r>
        <w:t>Os 40 CTs são planejados, não executados. Resultados só podem ser preenchidos após execução com ambiente, data, resultado real e evidência.</w:t>
      </w:r>
    </w:p>
    <w:p>
      <w:pPr>
        <w:pStyle w:val="Heading1"/>
      </w:pPr>
      <w:r>
        <w:t>2. Decisões que exigem confirmação humana</w:t>
      </w:r>
    </w:p>
    <w:p>
      <w:pPr>
        <w:pStyle w:val="ListBullet"/>
      </w:pPr>
      <w:r>
        <w:t>A equipe deve aprovar formalmente o baseline acima; não é possível registrar concordância dos integrantes em nome deles.</w:t>
      </w:r>
    </w:p>
    <w:p>
      <w:pPr>
        <w:pStyle w:val="ListBullet"/>
      </w:pPr>
      <w:r>
        <w:t>Conferir se a rubrica do professor exige especificamente PDF, capa institucional, Word/ABNT, repositório público/privado ou evidência de commits. O ZIP recém-enviado contém apenas um README e não inclui o PDF do professor.</w:t>
      </w:r>
    </w:p>
    <w:p>
      <w:pPr>
        <w:pStyle w:val="ListBullet"/>
      </w:pPr>
      <w:r>
        <w:t>Confirmar se é aceitável definir perfil a partir do cargo e ter um único usuário RH funcional no cadastro inicial. Se a equipe quiser vários usuários RH, ajustar RN12, ERS, modelo e testes.</w:t>
      </w:r>
    </w:p>
    <w:p>
      <w:pPr>
        <w:pStyle w:val="Heading1"/>
      </w:pPr>
      <w:r>
        <w:t>3. Resultado da revisão</w:t>
      </w:r>
    </w:p>
    <w:p>
      <w:r>
        <w:t>A matriz revisada foi separada em arquivo Excel para substituir a seção 9 da ERS na próxima revisão documental. A matriz original do PDF foi preservada para manter o histórico; não entregar as duas como se fossem versões concorrentes. Ao consolidar a ERS, copiar a matriz revisada para o documento final e atualizar a versão/histórico.</w:t>
      </w:r>
    </w:p>
    <w:p>
      <w:r>
        <w:t>A revisão não declara o sistema funcional. O código é somente um esqueleto de inicialização, sem controllers, services, repositories, entidades, telas funcionais ou testes automatizados implementados.</w:t>
      </w:r>
    </w:p>
    <w:p>
      <w:r>
        <w:t>Data da revisão: 19/10/2026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