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5A0AA9">
      <w:r>
        <w:t>项目需求背景</w:t>
      </w:r>
    </w:p>
    <w:p w14:paraId="1255D09F">
      <w:pPr>
        <w:ind w:firstLine="420"/>
      </w:pPr>
      <w:r>
        <w:rPr>
          <w:rFonts w:hint="eastAsia"/>
        </w:rPr>
        <w:t>某公司的办公环境采用开放式办公区，分为两层。一层有两个部门（业务一部和业务二部），二层有三个部门（管理部，人力资源部，财务部）。另外还有一个存放服务器的区域。根据需要设计并部署一个中小型网络。</w:t>
      </w:r>
    </w:p>
    <w:p w14:paraId="075A0988">
      <w:pPr>
        <w:ind w:firstLine="420"/>
      </w:pPr>
      <w:r>
        <w:rPr>
          <w:rFonts w:hint="eastAsia"/>
        </w:rPr>
        <w:t>组网方案设计</w:t>
      </w:r>
    </w:p>
    <w:p w14:paraId="4083082C">
      <w:pPr>
        <w:pStyle w:val="7"/>
        <w:numPr>
          <w:ilvl w:val="0"/>
          <w:numId w:val="1"/>
        </w:numPr>
        <w:ind w:firstLineChars="0"/>
      </w:pPr>
      <w:r>
        <w:rPr>
          <w:rFonts w:hint="eastAsia"/>
        </w:rPr>
        <w:t>采用三层架构，（核心层、汇聚层和接入层）。核心层与互联网出口相分离。每层楼部署了一个汇聚层交换机，汇聚层交换机与核心层交换机之间构建了冗余链路。同时两台汇聚层交换机之间组成了Eth-Trunk链路，增加网络内部路层之间的交换链路带宽。</w:t>
      </w:r>
    </w:p>
    <w:p w14:paraId="41E1085D">
      <w:pPr>
        <w:pStyle w:val="7"/>
        <w:ind w:leftChars="-550" w:hanging="1155" w:hangingChars="550"/>
      </w:pPr>
      <w:r>
        <w:drawing>
          <wp:inline distT="0" distB="0" distL="0" distR="0">
            <wp:extent cx="6605905" cy="3754120"/>
            <wp:effectExtent l="0" t="0" r="444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05025" cy="375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6357A">
      <w:pPr>
        <w:ind w:firstLine="420"/>
      </w:pPr>
      <w:r>
        <w:t>二层网络的设计</w:t>
      </w:r>
    </w:p>
    <w:p w14:paraId="3EBEA7C1">
      <w:pPr>
        <w:pStyle w:val="7"/>
        <w:numPr>
          <w:ilvl w:val="0"/>
          <w:numId w:val="0"/>
        </w:numPr>
        <w:ind w:left="1155" w:leftChars="0" w:hanging="735" w:firstLineChars="0"/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1、</w:t>
      </w:r>
      <w:r>
        <w:rPr>
          <w:rFonts w:hint="eastAsia"/>
        </w:rPr>
        <w:t>按照部分划分VLAN，部署好所有内网交换机各自所需的VLAN，并将各个接口设置其接口类型</w:t>
      </w:r>
    </w:p>
    <w:p w14:paraId="101A5C60">
      <w:pPr>
        <w:pStyle w:val="7"/>
        <w:numPr>
          <w:ilvl w:val="0"/>
          <w:numId w:val="0"/>
        </w:numPr>
        <w:ind w:left="1155" w:leftChars="0" w:hanging="735" w:firstLineChars="0"/>
        <w:rPr>
          <w:rFonts w:hint="eastAsi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2、</w:t>
      </w:r>
      <w:r>
        <w:rPr>
          <w:rFonts w:hint="eastAsia"/>
        </w:rPr>
        <w:t>链路聚合。两台汇聚层交换机之间的链路进行了捆绑，扩大了带宽。属于LACP模式来配置链路聚合</w:t>
      </w:r>
    </w:p>
    <w:p w14:paraId="1B6A6AAF">
      <w:pPr>
        <w:pStyle w:val="7"/>
        <w:numPr>
          <w:ilvl w:val="0"/>
          <w:numId w:val="0"/>
        </w:numPr>
        <w:ind w:left="1155" w:leftChars="0" w:hanging="735" w:firstLineChars="0"/>
        <w:rPr>
          <w:rFonts w:hint="eastAsia"/>
        </w:rPr>
      </w:pPr>
      <w:r>
        <w:drawing>
          <wp:inline distT="0" distB="0" distL="114300" distR="114300">
            <wp:extent cx="3764280" cy="3072765"/>
            <wp:effectExtent l="0" t="0" r="0" b="571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64280" cy="307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FE4EA">
      <w:pPr>
        <w:pStyle w:val="7"/>
        <w:numPr>
          <w:ilvl w:val="0"/>
          <w:numId w:val="0"/>
        </w:numPr>
        <w:ind w:left="1155" w:leftChars="0" w:hanging="735" w:firstLineChars="0"/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3、</w:t>
      </w:r>
      <w:r>
        <w:t>S</w:t>
      </w:r>
      <w:r>
        <w:rPr>
          <w:rFonts w:hint="eastAsia"/>
        </w:rPr>
        <w:t>tp设计。为了网络的可靠，设计了冗余链路，则交换机之间形成了物理环路。对STP的参数进行调整，把核心层设备设置为根交换机。即所有vlan共用相同的生成树。</w:t>
      </w:r>
    </w:p>
    <w:p w14:paraId="4FC77C4D">
      <w:pPr>
        <w:ind w:firstLine="420"/>
      </w:pPr>
      <w:r>
        <w:rPr>
          <w:rFonts w:hint="eastAsia"/>
        </w:rPr>
        <w:t>IP规划</w:t>
      </w:r>
    </w:p>
    <w:p w14:paraId="391A947B">
      <w:pPr>
        <w:pStyle w:val="7"/>
        <w:numPr>
          <w:ilvl w:val="0"/>
          <w:numId w:val="0"/>
        </w:numPr>
        <w:ind w:left="1050" w:leftChars="0" w:hanging="630" w:firstLineChars="0"/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1、</w:t>
      </w:r>
      <w:r>
        <w:rPr>
          <w:rFonts w:hint="eastAsia"/>
        </w:rPr>
        <w:t>内网采用私有地址192.168.0.0/16. 同时将IP的第3位十进制数设置为与相应的VLAN ID 相同</w:t>
      </w:r>
    </w:p>
    <w:p w14:paraId="55C8AFAA">
      <w:pPr>
        <w:pStyle w:val="7"/>
        <w:numPr>
          <w:ilvl w:val="0"/>
          <w:numId w:val="0"/>
        </w:numPr>
        <w:ind w:left="1050" w:leftChars="0" w:hanging="630" w:firstLineChars="0"/>
        <w:rPr>
          <w:rFonts w:hint="eastAsi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2、</w:t>
      </w:r>
      <w:r>
        <w:rPr>
          <w:rFonts w:hint="eastAsia"/>
        </w:rPr>
        <w:t>服务器采用手工配置IP地址，用户终端通过DHCP方式自动进行分配。</w:t>
      </w:r>
    </w:p>
    <w:p w14:paraId="1ABEAA8F">
      <w:pPr>
        <w:pStyle w:val="7"/>
        <w:numPr>
          <w:ilvl w:val="0"/>
          <w:numId w:val="0"/>
        </w:numPr>
        <w:ind w:left="1050" w:leftChars="0" w:hanging="630" w:firstLineChars="0"/>
        <w:rPr>
          <w:rFonts w:hint="eastAsia"/>
        </w:rPr>
      </w:pPr>
      <w:r>
        <w:drawing>
          <wp:inline distT="0" distB="0" distL="114300" distR="114300">
            <wp:extent cx="3457575" cy="2823845"/>
            <wp:effectExtent l="0" t="0" r="1905" b="1079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282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81322">
      <w:pPr>
        <w:ind w:firstLine="420"/>
      </w:pPr>
      <w:r>
        <w:t>三层网络设计</w:t>
      </w:r>
    </w:p>
    <w:p w14:paraId="6C48DBAE">
      <w:pPr>
        <w:pStyle w:val="7"/>
        <w:numPr>
          <w:ilvl w:val="0"/>
          <w:numId w:val="0"/>
        </w:numPr>
        <w:ind w:left="780" w:leftChars="0" w:hanging="360" w:firstLineChars="0"/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1、</w:t>
      </w:r>
      <w:r>
        <w:rPr>
          <w:rFonts w:hint="eastAsia"/>
        </w:rPr>
        <w:t>内网vlan间的通信，使用三层交换机vlanif接口来实现。（vlanif接口地址采用X.X.X.254）</w:t>
      </w:r>
    </w:p>
    <w:p w14:paraId="04842344">
      <w:pPr>
        <w:pStyle w:val="7"/>
        <w:numPr>
          <w:ilvl w:val="0"/>
          <w:numId w:val="0"/>
        </w:numPr>
        <w:ind w:left="780" w:leftChars="0" w:hanging="360" w:firstLineChars="0"/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2、</w:t>
      </w:r>
      <w:r>
        <w:t>采用静态路由实现企业内部路由、企业外部互联路由</w:t>
      </w:r>
    </w:p>
    <w:p w14:paraId="0ACFF70B">
      <w:pPr>
        <w:pStyle w:val="7"/>
        <w:numPr>
          <w:ilvl w:val="0"/>
          <w:numId w:val="0"/>
        </w:numPr>
        <w:ind w:left="780" w:leftChars="0" w:hanging="360" w:firstLineChars="0"/>
      </w:pPr>
      <w:r>
        <w:drawing>
          <wp:inline distT="0" distB="0" distL="114300" distR="114300">
            <wp:extent cx="3721100" cy="2567305"/>
            <wp:effectExtent l="0" t="0" r="12700" b="825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256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8EA29">
      <w:pPr>
        <w:pStyle w:val="7"/>
        <w:numPr>
          <w:ilvl w:val="0"/>
          <w:numId w:val="0"/>
        </w:numPr>
        <w:ind w:left="780" w:leftChars="0" w:hanging="360" w:firstLineChars="0"/>
      </w:pPr>
      <w:r>
        <w:drawing>
          <wp:inline distT="0" distB="0" distL="114300" distR="114300">
            <wp:extent cx="3614420" cy="1772285"/>
            <wp:effectExtent l="0" t="0" r="12700" b="1079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4420" cy="177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48F86">
      <w:pPr>
        <w:ind w:firstLine="420"/>
      </w:pPr>
      <w:r>
        <w:rPr>
          <w:rFonts w:hint="eastAsia"/>
        </w:rPr>
        <w:t>NAT</w:t>
      </w:r>
    </w:p>
    <w:p w14:paraId="5EB23602">
      <w:pPr>
        <w:pStyle w:val="7"/>
        <w:numPr>
          <w:ilvl w:val="0"/>
          <w:numId w:val="0"/>
        </w:numPr>
        <w:ind w:left="1155" w:leftChars="0" w:hanging="735" w:firstLineChars="0"/>
        <w:rPr>
          <w:rFonts w:hint="eastAsi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1．</w:t>
      </w:r>
      <w:r>
        <w:rPr>
          <w:rFonts w:hint="eastAsia"/>
        </w:rPr>
        <w:t>公司申请了3个公网IP地址（30.1.1.1~30.1.1.3）。其中30.1.1.1用来支持内部web服务器对外提供服务。另外两个用来支持内网用户终端访问互联网（注意不允许vlan 14的用户访问互联网）。</w:t>
      </w:r>
    </w:p>
    <w:p w14:paraId="491B1D82">
      <w:pPr>
        <w:pStyle w:val="7"/>
        <w:numPr>
          <w:ilvl w:val="0"/>
          <w:numId w:val="0"/>
        </w:numPr>
        <w:ind w:left="1155" w:leftChars="0" w:hanging="735" w:firstLineChars="0"/>
        <w:rPr>
          <w:rFonts w:hint="eastAsia"/>
        </w:rPr>
      </w:pPr>
      <w:r>
        <w:drawing>
          <wp:inline distT="0" distB="0" distL="114300" distR="114300">
            <wp:extent cx="3898265" cy="2669540"/>
            <wp:effectExtent l="0" t="0" r="3175" b="1270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8265" cy="266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58392">
      <w:pPr>
        <w:pStyle w:val="7"/>
        <w:numPr>
          <w:ilvl w:val="0"/>
          <w:numId w:val="0"/>
        </w:numPr>
        <w:ind w:left="1155" w:leftChars="0" w:hanging="735" w:firstLineChars="0"/>
        <w:rPr>
          <w:rFonts w:hint="eastAsi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2．</w:t>
      </w:r>
      <w:r>
        <w:rPr>
          <w:rFonts w:hint="eastAsia"/>
        </w:rPr>
        <w:t>外网客户端可以访问内网的web服务器（web服务器设置）。</w:t>
      </w:r>
    </w:p>
    <w:p w14:paraId="62F1FD55">
      <w:pPr>
        <w:pStyle w:val="7"/>
        <w:numPr>
          <w:ilvl w:val="0"/>
          <w:numId w:val="0"/>
        </w:numPr>
        <w:ind w:left="1155" w:leftChars="0" w:hanging="735" w:firstLineChars="0"/>
        <w:rPr>
          <w:rFonts w:hint="eastAsia"/>
        </w:rPr>
      </w:pPr>
      <w:r>
        <w:drawing>
          <wp:inline distT="0" distB="0" distL="114300" distR="114300">
            <wp:extent cx="3994150" cy="1877060"/>
            <wp:effectExtent l="0" t="0" r="13970" b="1270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4150" cy="187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0CA69">
      <w:pPr>
        <w:ind w:firstLine="420"/>
      </w:pPr>
      <w:r>
        <w:rPr>
          <w:rFonts w:hint="eastAsia"/>
        </w:rPr>
        <w:t>远程管理</w:t>
      </w:r>
    </w:p>
    <w:p w14:paraId="5E4BFDFA">
      <w:pPr>
        <w:pStyle w:val="7"/>
        <w:numPr>
          <w:ilvl w:val="0"/>
          <w:numId w:val="2"/>
        </w:numPr>
        <w:ind w:firstLineChars="0"/>
      </w:pPr>
      <w:r>
        <w:rPr>
          <w:rFonts w:hint="eastAsia"/>
        </w:rPr>
        <w:t>LSW3设置为可以远程登录（telnet）管理的方式。采用AAA鉴别方式鉴别远程用户，其用户名abc，密码为123。</w:t>
      </w:r>
    </w:p>
    <w:p w14:paraId="129A2010">
      <w:pPr>
        <w:ind w:firstLine="420"/>
        <w:rPr>
          <w:rFonts w:hint="eastAsia"/>
        </w:rPr>
      </w:pPr>
      <w:r>
        <w:t>访问控制</w:t>
      </w:r>
    </w:p>
    <w:p w14:paraId="0BFCAEBF">
      <w:pPr>
        <w:ind w:firstLine="420"/>
        <w:rPr>
          <w:rFonts w:hint="eastAsia"/>
        </w:rPr>
      </w:pPr>
      <w:r>
        <w:rPr>
          <w:rFonts w:hint="eastAsia"/>
        </w:rPr>
        <w:t>1、禁止vlan 11 的用户远程登录DNS服务器。</w:t>
      </w:r>
    </w:p>
    <w:p w14:paraId="10BC3B16">
      <w:pPr>
        <w:ind w:firstLine="420"/>
        <w:rPr>
          <w:rFonts w:hint="eastAsia"/>
        </w:rPr>
      </w:pPr>
      <w:bookmarkStart w:id="0" w:name="_GoBack"/>
      <w:r>
        <w:drawing>
          <wp:inline distT="0" distB="0" distL="114300" distR="114300">
            <wp:extent cx="3618865" cy="2891155"/>
            <wp:effectExtent l="0" t="0" r="8255" b="444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8865" cy="289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F776AA5"/>
    <w:multiLevelType w:val="multilevel"/>
    <w:tmpl w:val="3F776AA5"/>
    <w:lvl w:ilvl="0" w:tentative="0">
      <w:start w:val="1"/>
      <w:numFmt w:val="decimal"/>
      <w:lvlText w:val="%1、"/>
      <w:lvlJc w:val="left"/>
      <w:pPr>
        <w:ind w:left="1155" w:hanging="73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72FA30CF"/>
    <w:multiLevelType w:val="multilevel"/>
    <w:tmpl w:val="72FA30CF"/>
    <w:lvl w:ilvl="0" w:tentative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3B98"/>
    <w:rsid w:val="0002106A"/>
    <w:rsid w:val="001D3B98"/>
    <w:rsid w:val="00555F3A"/>
    <w:rsid w:val="00623DD5"/>
    <w:rsid w:val="006270B6"/>
    <w:rsid w:val="006C55F3"/>
    <w:rsid w:val="006D7322"/>
    <w:rsid w:val="006F79DB"/>
    <w:rsid w:val="007B68EB"/>
    <w:rsid w:val="009A1A55"/>
    <w:rsid w:val="009D0DA4"/>
    <w:rsid w:val="00A5109A"/>
    <w:rsid w:val="00B70E7D"/>
    <w:rsid w:val="00D362D8"/>
    <w:rsid w:val="00D45B78"/>
    <w:rsid w:val="00D674EC"/>
    <w:rsid w:val="00F01D6E"/>
    <w:rsid w:val="50CE1D88"/>
    <w:rsid w:val="718B0BDC"/>
    <w:rsid w:val="72AC6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Char"/>
    <w:basedOn w:val="6"/>
    <w:link w:val="4"/>
    <w:uiPriority w:val="99"/>
    <w:rPr>
      <w:sz w:val="18"/>
      <w:szCs w:val="18"/>
    </w:rPr>
  </w:style>
  <w:style w:type="character" w:customStyle="1" w:styleId="9">
    <w:name w:val="页脚 Char"/>
    <w:basedOn w:val="6"/>
    <w:link w:val="3"/>
    <w:uiPriority w:val="99"/>
    <w:rPr>
      <w:sz w:val="18"/>
      <w:szCs w:val="18"/>
    </w:rPr>
  </w:style>
  <w:style w:type="character" w:customStyle="1" w:styleId="10">
    <w:name w:val="批注框文本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669</Words>
  <Characters>794</Characters>
  <Lines>5</Lines>
  <Paragraphs>1</Paragraphs>
  <TotalTime>4</TotalTime>
  <ScaleCrop>false</ScaleCrop>
  <LinksUpToDate>false</LinksUpToDate>
  <CharactersWithSpaces>800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2024-11-13T15:37:00Z</dcterms:created>
  <dc:creator>Windows 用户</dc:creator>
  <cp:lastModifiedBy>WPS_1695956388</cp:lastModifiedBy>
  <dcterms:modified xsi:type="dcterms:W3CDTF">2025-11-19T09:43:35Z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eyJoZGlkIjoiOTJiZTBkMTk5YzMxMjI1ZDczOGZjZjA5ZjJmMzEzZTkiLCJ1c2VySWQiOiIxNTQ1MzIxNzY1In0=</vt:lpwstr>
  </property>
  <property fmtid="{D5CDD505-2E9C-101B-9397-08002B2CF9AE}" pid="3" name="KSOProductBuildVer">
    <vt:lpwstr>2052-12.1.0.23542</vt:lpwstr>
  </property>
  <property fmtid="{D5CDD505-2E9C-101B-9397-08002B2CF9AE}" pid="4" name="ICV">
    <vt:lpwstr>FC19FA9847984BFCB9540191BD274EE9_12</vt:lpwstr>
  </property>
</Properties>
</file>