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AA7" w:rsidRDefault="00D35AA7" w:rsidP="00D35AA7">
      <w:r>
        <w:rPr>
          <w:rFonts w:ascii="宋体" w:hAnsi="宋体" w:hint="eastAsia"/>
        </w:rPr>
        <w:t>这是一只展翅欲飞的蝴蝶，它代表着成都英特尔员工的自由和活力。翅膀的形状是由</w:t>
      </w:r>
      <w:r>
        <w:t xml:space="preserve">Social Club </w:t>
      </w:r>
      <w:r>
        <w:rPr>
          <w:rFonts w:ascii="宋体" w:hAnsi="宋体" w:hint="eastAsia"/>
        </w:rPr>
        <w:t>的首字母组成，而蓝色既是英特尔标志的色彩，也是生命力的体现。之所以选择了蝴蝶，是因为它本身的形成就是经历了从青虫到蝶变的过程，而成都英特尔也正是经历了这样一个从奠基成立到发展壮大的历程。选择蝴蝶的另一个理由来自于气象学的术语</w:t>
      </w:r>
      <w:r>
        <w:rPr>
          <w:rFonts w:ascii="宋体" w:hAnsi="宋体"/>
        </w:rPr>
        <w:t>“</w:t>
      </w:r>
      <w:r>
        <w:rPr>
          <w:rFonts w:ascii="宋体" w:hAnsi="宋体" w:hint="eastAsia"/>
        </w:rPr>
        <w:t>蝴蝶效应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，因为每一个成都英特尔员工的努力，都在改变着世界，这不是个口号，而是现实。</w:t>
      </w:r>
    </w:p>
    <w:p w:rsidR="0007695D" w:rsidRDefault="0007695D"/>
    <w:sectPr w:rsidR="0007695D" w:rsidSect="00076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35AA7"/>
    <w:rsid w:val="0007695D"/>
    <w:rsid w:val="00D35A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AA7"/>
    <w:pPr>
      <w:spacing w:after="0" w:line="240" w:lineRule="auto"/>
    </w:pPr>
    <w:rPr>
      <w:rFonts w:ascii="Calibri" w:eastAsia="SimSu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>Intel Corporation</Company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echen103</dc:creator>
  <cp:keywords/>
  <dc:description/>
  <cp:lastModifiedBy>echen103</cp:lastModifiedBy>
  <cp:revision>2</cp:revision>
  <dcterms:created xsi:type="dcterms:W3CDTF">2011-05-23T01:38:00Z</dcterms:created>
  <dcterms:modified xsi:type="dcterms:W3CDTF">2011-05-23T01:38:00Z</dcterms:modified>
</cp:coreProperties>
</file>