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edium-bold.ttf" ContentType="application/x-font-ttf"/>
  <Override PartName="/word/fonts/RobotoMedium-boldItalic.ttf" ContentType="application/x-font-ttf"/>
  <Override PartName="/word/fonts/RobotoMedium-italic.ttf" ContentType="application/x-font-ttf"/>
  <Override PartName="/word/fonts/Roboto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240" w:lineRule="auto"/>
        <w:jc w:val="center"/>
        <w:rPr>
          <w:rFonts w:ascii="Roboto" w:cs="Roboto" w:eastAsia="Roboto" w:hAnsi="Roboto"/>
          <w:b w:val="1"/>
          <w:bCs w:val="1"/>
          <w:sz w:val="21"/>
          <w:szCs w:val="21"/>
        </w:rPr>
      </w:pPr>
      <w:bookmarkStart w:colFirst="0" w:colLast="0" w:name="_7zz0o8ja8hy8" w:id="0"/>
      <w:bookmarkEnd w:id="0"/>
      <w:r w:rsidDel="00000000" w:rsidR="00000000" w:rsidRPr="00000000">
        <w:rPr>
          <w:rtl w:val="0"/>
        </w:rPr>
      </w:r>
    </w:p>
    <w:p w:rsidR="00000000" w:rsidDel="00000000" w:rsidP="00000000" w:rsidRDefault="00000000" w:rsidRPr="00000000" w14:paraId="00000002">
      <w:pPr>
        <w:pStyle w:val="Title"/>
        <w:spacing w:after="240" w:before="240" w:line="240" w:lineRule="auto"/>
        <w:jc w:val="center"/>
        <w:rPr>
          <w:rFonts w:ascii="Roboto" w:cs="Roboto" w:eastAsia="Roboto" w:hAnsi="Roboto"/>
          <w:b w:val="1"/>
          <w:bCs w:val="1"/>
          <w:sz w:val="21"/>
          <w:szCs w:val="21"/>
        </w:rPr>
      </w:pPr>
      <w:bookmarkStart w:colFirst="0" w:colLast="0" w:name="_7d44ehqntguu" w:id="1"/>
      <w:bookmarkEnd w:id="1"/>
      <w:r w:rsidDel="00000000" w:rsidR="00000000" w:rsidRPr="00000000">
        <w:rPr>
          <w:rFonts w:ascii="Roboto" w:cs="Roboto" w:eastAsia="Roboto" w:hAnsi="Roboto"/>
          <w:b w:val="1"/>
          <w:bCs w:val="1"/>
          <w:sz w:val="21"/>
          <w:szCs w:val="21"/>
        </w:rPr>
        <w:drawing>
          <wp:anchor allowOverlap="1" behindDoc="1" distB="0" distT="0" distL="0" distR="0" hidden="0" layoutInCell="1" locked="0" relativeHeight="0" simplePos="0">
            <wp:simplePos x="0" y="0"/>
            <wp:positionH relativeFrom="margin">
              <wp:posOffset>-923924</wp:posOffset>
            </wp:positionH>
            <wp:positionV relativeFrom="margin">
              <wp:posOffset>-920346</wp:posOffset>
            </wp:positionV>
            <wp:extent cx="7792720" cy="1375185"/>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792720" cy="1375185"/>
                    </a:xfrm>
                    <a:prstGeom prst="rect"/>
                    <a:ln/>
                  </pic:spPr>
                </pic:pic>
              </a:graphicData>
            </a:graphic>
          </wp:anchor>
        </w:drawing>
      </w:r>
      <w:r w:rsidDel="00000000" w:rsidR="00000000" w:rsidRPr="00000000">
        <w:rPr>
          <w:rFonts w:ascii="Roboto" w:cs="Roboto" w:eastAsia="Roboto" w:hAnsi="Roboto"/>
          <w:b w:val="1"/>
          <w:bCs w:val="1"/>
          <w:sz w:val="21"/>
          <w:szCs w:val="21"/>
          <w:rtl w:val="0"/>
        </w:rPr>
        <w:t xml:space="preserve">REVISION RESPONSE LOG</w:t>
      </w:r>
    </w:p>
    <w:p w:rsidR="00000000" w:rsidDel="00000000" w:rsidP="00000000" w:rsidRDefault="00000000" w:rsidRPr="00000000" w14:paraId="00000003">
      <w:pPr>
        <w:spacing w:line="288" w:lineRule="auto"/>
        <w:jc w:val="both"/>
        <w:rPr>
          <w:rFonts w:ascii="Roboto" w:cs="Roboto" w:eastAsia="Roboto" w:hAnsi="Roboto"/>
          <w:sz w:val="21"/>
          <w:szCs w:val="21"/>
        </w:rPr>
      </w:pPr>
      <w:r w:rsidDel="00000000" w:rsidR="00000000" w:rsidRPr="00000000">
        <w:rPr>
          <w:rtl w:val="0"/>
        </w:rPr>
      </w:r>
    </w:p>
    <w:tbl>
      <w:tblPr>
        <w:tblStyle w:val="Table1"/>
        <w:tblpPr w:leftFromText="187" w:rightFromText="187" w:topFromText="0" w:bottomFromText="0" w:vertAnchor="text" w:horzAnchor="text" w:tblpX="0" w:tblpY="0"/>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7845"/>
        <w:tblGridChange w:id="0">
          <w:tblGrid>
            <w:gridCol w:w="1290"/>
            <w:gridCol w:w="7845"/>
          </w:tblGrid>
        </w:tblGridChange>
      </w:tblGrid>
      <w:tr>
        <w:trPr>
          <w:cantSplit w:val="0"/>
          <w:trHeight w:val="441" w:hRule="atLeast"/>
          <w:tblHeader w:val="0"/>
        </w:trPr>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04">
            <w:pPr>
              <w:spacing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GROUP LETTER: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w:t>
            </w:r>
            <w:r w:rsidDel="00000000" w:rsidR="00000000" w:rsidRPr="00000000">
              <w:rPr>
                <w:rtl w:val="0"/>
              </w:rPr>
            </w:r>
          </w:p>
        </w:tc>
      </w:tr>
      <w:tr>
        <w:trPr>
          <w:cantSplit w:val="0"/>
          <w:trHeight w:val="802" w:hRule="atLeast"/>
          <w:tblHeader w:val="0"/>
        </w:trPr>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06">
            <w:pPr>
              <w:spacing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PROJECT 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spacing w:line="240" w:lineRule="auto"/>
              <w:jc w:val="both"/>
              <w:rPr>
                <w:rFonts w:ascii="Roboto" w:cs="Roboto" w:eastAsia="Roboto" w:hAnsi="Roboto"/>
                <w:sz w:val="21"/>
                <w:szCs w:val="21"/>
              </w:rPr>
            </w:pPr>
            <w:r w:rsidDel="00000000" w:rsidR="00000000" w:rsidRPr="00000000">
              <w:rPr>
                <w:b w:val="1"/>
                <w:bCs w:val="1"/>
                <w:sz w:val="21"/>
                <w:szCs w:val="21"/>
                <w:rtl w:val="0"/>
              </w:rPr>
              <w:t xml:space="preserve">Integrated Automated Feeding and Watering System with Centralized Data Monitoring for Commercial Piggeries</w:t>
            </w:r>
            <w:r w:rsidDel="00000000" w:rsidR="00000000" w:rsidRPr="00000000">
              <w:rPr>
                <w:rtl w:val="0"/>
              </w:rPr>
            </w:r>
          </w:p>
        </w:tc>
      </w:tr>
    </w:tbl>
    <w:p w:rsidR="00000000" w:rsidDel="00000000" w:rsidP="00000000" w:rsidRDefault="00000000" w:rsidRPr="00000000" w14:paraId="00000008">
      <w:pPr>
        <w:spacing w:after="240" w:before="240"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Date Evaluated: </w:t>
      </w:r>
    </w:p>
    <w:p w:rsidR="00000000" w:rsidDel="00000000" w:rsidP="00000000" w:rsidRDefault="00000000" w:rsidRPr="00000000" w14:paraId="00000009">
      <w:pPr>
        <w:spacing w:after="240" w:before="240"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RECOMMENDATION/ COMMENTS/ ANNOTATIONS:</w:t>
      </w:r>
    </w:p>
    <w:p w:rsidR="00000000" w:rsidDel="00000000" w:rsidP="00000000" w:rsidRDefault="00000000" w:rsidRPr="00000000" w14:paraId="0000000A">
      <w:pPr>
        <w:spacing w:after="240" w:before="240" w:line="240" w:lineRule="auto"/>
        <w:rPr>
          <w:rFonts w:ascii="Roboto Medium" w:cs="Roboto Medium" w:eastAsia="Roboto Medium" w:hAnsi="Roboto Medium"/>
          <w:color w:val="b8622a"/>
          <w:sz w:val="21"/>
          <w:szCs w:val="21"/>
        </w:rPr>
      </w:pPr>
      <w:r w:rsidDel="00000000" w:rsidR="00000000" w:rsidRPr="00000000">
        <w:rPr>
          <w:rFonts w:ascii="Roboto Medium" w:cs="Roboto Medium" w:eastAsia="Roboto Medium" w:hAnsi="Roboto Medium"/>
          <w:i w:val="1"/>
          <w:iCs w:val="1"/>
          <w:color w:val="b8622a"/>
          <w:sz w:val="21"/>
          <w:szCs w:val="21"/>
          <w:rtl w:val="0"/>
        </w:rPr>
        <w:t xml:space="preserve">[Include recommendations during deliberation, comments and annotations from individual panel members on the manuscript]</w:t>
      </w:r>
      <w:r w:rsidDel="00000000" w:rsidR="00000000" w:rsidRPr="00000000">
        <w:rPr>
          <w:rFonts w:ascii="Roboto Medium" w:cs="Roboto Medium" w:eastAsia="Roboto Medium" w:hAnsi="Roboto Medium"/>
          <w:color w:val="b8622a"/>
          <w:sz w:val="21"/>
          <w:szCs w:val="21"/>
          <w:rtl w:val="0"/>
        </w:rPr>
        <w:t xml:space="preserve"> </w:t>
      </w:r>
    </w:p>
    <w:p w:rsidR="00000000" w:rsidDel="00000000" w:rsidP="00000000" w:rsidRDefault="00000000" w:rsidRPr="00000000" w14:paraId="0000000B">
      <w:pPr>
        <w:numPr>
          <w:ilvl w:val="0"/>
          <w:numId w:val="1"/>
        </w:numPr>
        <w:spacing w:line="240" w:lineRule="auto"/>
        <w:ind w:left="720" w:hanging="360"/>
        <w:rPr>
          <w:rFonts w:ascii="Roboto Medium" w:cs="Roboto Medium" w:eastAsia="Roboto Medium" w:hAnsi="Roboto Medium"/>
          <w:sz w:val="21"/>
          <w:szCs w:val="21"/>
        </w:rPr>
      </w:pPr>
      <w:r w:rsidDel="00000000" w:rsidR="00000000" w:rsidRPr="00000000">
        <w:rPr>
          <w:rFonts w:ascii="Roboto Medium" w:cs="Roboto Medium" w:eastAsia="Roboto Medium" w:hAnsi="Roboto Medium"/>
          <w:i w:val="1"/>
          <w:iCs w:val="1"/>
          <w:color w:val="b8622a"/>
          <w:sz w:val="21"/>
          <w:szCs w:val="21"/>
          <w:highlight w:val="white"/>
          <w:rtl w:val="0"/>
        </w:rPr>
        <w:t xml:space="preserve">In Chapter VII (Methodology), Edge Node Firmware (ESP32), "How it is implemented" bullet (Page 6, Paragraph 2): "Core 0 is dedicated strictly to hardware interrupts… ensuring no data is lost during execution delays."  — </w:t>
      </w:r>
      <w:r w:rsidDel="00000000" w:rsidR="00000000" w:rsidRPr="00000000">
        <w:rPr>
          <w:rFonts w:ascii="Roboto" w:cs="Roboto" w:eastAsia="Roboto" w:hAnsi="Roboto"/>
          <w:b w:val="1"/>
          <w:bCs w:val="1"/>
          <w:i w:val="1"/>
          <w:iCs w:val="1"/>
          <w:color w:val="b8622a"/>
          <w:sz w:val="21"/>
          <w:szCs w:val="21"/>
          <w:highlight w:val="white"/>
          <w:rtl w:val="0"/>
        </w:rPr>
        <w:t xml:space="preserve">Engr. Dalin Comment</w:t>
      </w:r>
      <w:r w:rsidDel="00000000" w:rsidR="00000000" w:rsidRPr="00000000">
        <w:rPr>
          <w:rFonts w:ascii="Roboto Medium" w:cs="Roboto Medium" w:eastAsia="Roboto Medium" w:hAnsi="Roboto Medium"/>
          <w:i w:val="1"/>
          <w:iCs w:val="1"/>
          <w:color w:val="b8622a"/>
          <w:sz w:val="21"/>
          <w:szCs w:val="21"/>
          <w:highlight w:val="white"/>
          <w:rtl w:val="0"/>
        </w:rPr>
        <w:t xml:space="preserve">:</w:t>
      </w:r>
      <w:r w:rsidDel="00000000" w:rsidR="00000000" w:rsidRPr="00000000">
        <w:rPr>
          <w:rFonts w:ascii="Roboto Medium" w:cs="Roboto Medium" w:eastAsia="Roboto Medium" w:hAnsi="Roboto Medium"/>
          <w:i w:val="1"/>
          <w:iCs w:val="1"/>
          <w:color w:val="b8622a"/>
          <w:sz w:val="21"/>
          <w:szCs w:val="21"/>
          <w:highlight w:val="white"/>
          <w:rtl w:val="0"/>
        </w:rPr>
        <w:t xml:space="preserve"> How can you be so sure? What if the hardware fails? Use better wording if it cannot be proven.</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0C">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0D">
      <w:pPr>
        <w:spacing w:line="240" w:lineRule="auto"/>
        <w:ind w:left="720" w:firstLine="0"/>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highlight w:val="white"/>
          <w:rtl w:val="0"/>
        </w:rPr>
        <w:t xml:space="preserve">Response: </w:t>
      </w:r>
      <w:r w:rsidDel="00000000" w:rsidR="00000000" w:rsidRPr="00000000">
        <w:rPr>
          <w:rFonts w:ascii="Roboto Medium" w:cs="Roboto Medium" w:eastAsia="Roboto Medium" w:hAnsi="Roboto Medium"/>
          <w:i w:val="1"/>
          <w:iCs w:val="1"/>
          <w:color w:val="b8622a"/>
          <w:sz w:val="21"/>
          <w:szCs w:val="21"/>
          <w:highlight w:val="white"/>
          <w:rtl w:val="0"/>
        </w:rPr>
        <w:t xml:space="preserve">[Overly absolute claim softened to reflect realistic firmware guarantees]</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0E">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0F">
      <w:pPr>
        <w:spacing w:line="240" w:lineRule="auto"/>
        <w:ind w:left="720" w:firstLine="0"/>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rtl w:val="0"/>
        </w:rPr>
        <w:tab/>
      </w:r>
      <w:r w:rsidDel="00000000" w:rsidR="00000000" w:rsidRPr="00000000">
        <w:rPr>
          <w:rFonts w:ascii="Roboto Medium" w:cs="Roboto Medium" w:eastAsia="Roboto Medium" w:hAnsi="Roboto Medium"/>
          <w:sz w:val="21"/>
          <w:szCs w:val="21"/>
          <w:highlight w:val="white"/>
          <w:rtl w:val="0"/>
        </w:rPr>
        <w:t xml:space="preserve">Thank you for pointing this out. I/We agree with this recommendation. Therefore, I/we have revised the phrasing from </w:t>
      </w:r>
      <w:r w:rsidDel="00000000" w:rsidR="00000000" w:rsidRPr="00000000">
        <w:rPr>
          <w:rFonts w:ascii="Roboto Medium" w:cs="Roboto Medium" w:eastAsia="Roboto Medium" w:hAnsi="Roboto Medium"/>
          <w:i w:val="1"/>
          <w:iCs w:val="1"/>
          <w:sz w:val="21"/>
          <w:szCs w:val="21"/>
          <w:highlight w:val="white"/>
          <w:rtl w:val="0"/>
        </w:rPr>
        <w:t xml:space="preserve">"ensuring no data is lost during execution delays"</w:t>
      </w:r>
      <w:r w:rsidDel="00000000" w:rsidR="00000000" w:rsidRPr="00000000">
        <w:rPr>
          <w:rFonts w:ascii="Roboto Medium" w:cs="Roboto Medium" w:eastAsia="Roboto Medium" w:hAnsi="Roboto Medium"/>
          <w:sz w:val="21"/>
          <w:szCs w:val="21"/>
          <w:highlight w:val="white"/>
          <w:rtl w:val="0"/>
        </w:rPr>
        <w:t xml:space="preserve"> to </w:t>
      </w:r>
      <w:r w:rsidDel="00000000" w:rsidR="00000000" w:rsidRPr="00000000">
        <w:rPr>
          <w:rFonts w:ascii="Roboto Medium" w:cs="Roboto Medium" w:eastAsia="Roboto Medium" w:hAnsi="Roboto Medium"/>
          <w:i w:val="1"/>
          <w:iCs w:val="1"/>
          <w:sz w:val="21"/>
          <w:szCs w:val="21"/>
          <w:highlight w:val="white"/>
          <w:rtl w:val="0"/>
        </w:rPr>
        <w:t xml:space="preserve">"minimizing the risk of missed sensor readings during execution delays."</w:t>
      </w:r>
      <w:r w:rsidDel="00000000" w:rsidR="00000000" w:rsidRPr="00000000">
        <w:rPr>
          <w:rFonts w:ascii="Roboto Medium" w:cs="Roboto Medium" w:eastAsia="Roboto Medium" w:hAnsi="Roboto Medium"/>
          <w:sz w:val="21"/>
          <w:szCs w:val="21"/>
          <w:highlight w:val="white"/>
          <w:rtl w:val="0"/>
        </w:rPr>
        <w:t xml:space="preserve"> This change acknowledges that while the dual-core FreeRTOS architecture significantly reduces the likelihood of missed readings by dedicating Core 0 exclusively to hardware interrupt processing, absolute data integrity cannot be guaranteed in the event of physical hardware failure. The revised language more accurately reflects what the firmware design achieves in practice without overpromising. </w:t>
      </w:r>
      <w:r w:rsidDel="00000000" w:rsidR="00000000" w:rsidRPr="00000000">
        <w:rPr>
          <w:rFonts w:ascii="Roboto Medium" w:cs="Roboto Medium" w:eastAsia="Roboto Medium" w:hAnsi="Roboto Medium"/>
          <w:i w:val="1"/>
          <w:iCs w:val="1"/>
          <w:color w:val="b8622a"/>
          <w:sz w:val="21"/>
          <w:szCs w:val="21"/>
          <w:highlight w:val="white"/>
          <w:rtl w:val="0"/>
        </w:rPr>
        <w:t>This change can be found in Chapter VII (Methodology), Edge Node Firmware (ESP32) subsection, "How it is implemented" bullet, Page 6, Paragraph 2.</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10">
      <w:pPr>
        <w:spacing w:line="240" w:lineRule="auto"/>
        <w:ind w:left="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11">
      <w:pPr>
        <w:numPr>
          <w:ilvl w:val="0"/>
          <w:numId w:val="1"/>
        </w:numPr>
        <w:spacing w:line="240" w:lineRule="auto"/>
        <w:ind w:left="720" w:hanging="360"/>
        <w:rPr>
          <w:rFonts w:ascii="Roboto Medium" w:cs="Roboto Medium" w:eastAsia="Roboto Medium" w:hAnsi="Roboto Medium"/>
          <w:sz w:val="21"/>
          <w:szCs w:val="21"/>
        </w:rPr>
      </w:pPr>
      <w:r w:rsidDel="00000000" w:rsidR="00000000" w:rsidRPr="00000000">
        <w:rPr>
          <w:rFonts w:ascii="Roboto Medium" w:cs="Roboto Medium" w:eastAsia="Roboto Medium" w:hAnsi="Roboto Medium"/>
          <w:i w:val="1"/>
          <w:iCs w:val="1"/>
          <w:color w:val="b8622a"/>
          <w:sz w:val="21"/>
          <w:szCs w:val="21"/>
          <w:highlight w:val="white"/>
          <w:rtl w:val="0"/>
        </w:rPr>
        <w:t xml:space="preserve">In Chapter VII (Methodology), Test 1.1 – Feed Dispensing Accuracy (FDA), Pass Criterion (Page 14): "Mean FDA across all 30 trials ≥ 95%."  — </w:t>
      </w:r>
      <w:r w:rsidDel="00000000" w:rsidR="00000000" w:rsidRPr="00000000">
        <w:rPr>
          <w:rFonts w:ascii="Roboto" w:cs="Roboto" w:eastAsia="Roboto" w:hAnsi="Roboto"/>
          <w:b w:val="1"/>
          <w:bCs w:val="1"/>
          <w:i w:val="1"/>
          <w:iCs w:val="1"/>
          <w:color w:val="b8622a"/>
          <w:sz w:val="21"/>
          <w:szCs w:val="21"/>
          <w:highlight w:val="white"/>
          <w:rtl w:val="0"/>
        </w:rPr>
        <w:t xml:space="preserve">Engr. Dalin Comment</w:t>
      </w:r>
      <w:r w:rsidDel="00000000" w:rsidR="00000000" w:rsidRPr="00000000">
        <w:rPr>
          <w:rFonts w:ascii="Roboto Medium" w:cs="Roboto Medium" w:eastAsia="Roboto Medium" w:hAnsi="Roboto Medium"/>
          <w:i w:val="1"/>
          <w:iCs w:val="1"/>
          <w:color w:val="b8622a"/>
          <w:sz w:val="21"/>
          <w:szCs w:val="21"/>
          <w:highlight w:val="white"/>
          <w:rtl w:val="0"/>
        </w:rPr>
        <w:t xml:space="preserve">:</w:t>
      </w:r>
      <w:r w:rsidDel="00000000" w:rsidR="00000000" w:rsidRPr="00000000">
        <w:rPr>
          <w:rFonts w:ascii="Roboto Medium" w:cs="Roboto Medium" w:eastAsia="Roboto Medium" w:hAnsi="Roboto Medium"/>
          <w:i w:val="1"/>
          <w:iCs w:val="1"/>
          <w:color w:val="b8622a"/>
          <w:sz w:val="21"/>
          <w:szCs w:val="21"/>
          <w:highlight w:val="white"/>
          <w:rtl w:val="0"/>
        </w:rPr>
        <w:t xml:space="preserve"> How did you settle on the 95% accuracy?</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12">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13">
      <w:pPr>
        <w:spacing w:line="240" w:lineRule="auto"/>
        <w:ind w:left="720" w:firstLine="0"/>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highlight w:val="white"/>
          <w:rtl w:val="0"/>
        </w:rPr>
        <w:t xml:space="preserve">Response: </w:t>
      </w:r>
      <w:r w:rsidDel="00000000" w:rsidR="00000000" w:rsidRPr="00000000">
        <w:rPr>
          <w:rFonts w:ascii="Roboto Medium" w:cs="Roboto Medium" w:eastAsia="Roboto Medium" w:hAnsi="Roboto Medium"/>
          <w:i w:val="1"/>
          <w:iCs w:val="1"/>
          <w:color w:val="b8622a"/>
          <w:sz w:val="21"/>
          <w:szCs w:val="21"/>
          <w:highlight w:val="white"/>
          <w:rtl w:val="0"/>
        </w:rPr>
        <w:t xml:space="preserve">[Justification added with supporting literature in both the Quantitative Metrics definition and the Test 1.1 Pass Criterion]</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14">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15">
      <w:pPr>
        <w:spacing w:line="240" w:lineRule="auto"/>
        <w:ind w:left="720" w:firstLine="0"/>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rtl w:val="0"/>
        </w:rPr>
        <w:tab/>
      </w:r>
      <w:r w:rsidDel="00000000" w:rsidR="00000000" w:rsidRPr="00000000">
        <w:rPr>
          <w:rFonts w:ascii="Roboto Medium" w:cs="Roboto Medium" w:eastAsia="Roboto Medium" w:hAnsi="Roboto Medium"/>
          <w:sz w:val="21"/>
          <w:szCs w:val="21"/>
          <w:highlight w:val="white"/>
          <w:rtl w:val="0"/>
        </w:rPr>
        <w:t xml:space="preserve">Thank you for pointing this out. I/We agree with this recommendation. Therefore, I/we have expanded the Pass Criterion for Test 1.1 to include an explicit justification for the 95% (±5%) threshold. The revised text explains that this threshold is adopted from accuracy benchmarks reported in comparable automated feeding and precision livestock systems. Specifically, auger-based pig feeding systems in published literature have demonstrated dispensing errors as low as 0.25% average and 1.5% maximum [Zhang et al., 2025; Adeoye et al., 2025; Dingcong et al., 2017]. Furthermore, a ±5% tolerance was selected because granular feed flow through auger mechanisms can exhibit inherent discharge variability of approximately 5% due to hopper–conveyor coupling parameters [Chen et al., 2024; Tangorra et al., 2018], while still remaining within nutritionally acceptable dispensing limits for swine rations. The same justification was also added to the Quantitative Metrics definition of FDA in Chapter VII. </w:t>
      </w:r>
      <w:r w:rsidDel="00000000" w:rsidR="00000000" w:rsidRPr="00000000">
        <w:rPr>
          <w:rFonts w:ascii="Roboto Medium" w:cs="Roboto Medium" w:eastAsia="Roboto Medium" w:hAnsi="Roboto Medium"/>
          <w:i w:val="1"/>
          <w:iCs w:val="1"/>
          <w:color w:val="b8622a"/>
          <w:sz w:val="21"/>
          <w:szCs w:val="21"/>
          <w:highlight w:val="white"/>
          <w:rtl w:val="0"/>
        </w:rPr>
        <w:t>This change can be found in Chapter VII (Methodology), Quantitative Performance Metrics subsection (FDA definition) and Test 1.1 Pass Criterion, Page 14.</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16">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17">
      <w:pPr>
        <w:numPr>
          <w:ilvl w:val="0"/>
          <w:numId w:val="1"/>
        </w:numPr>
        <w:spacing w:line="240" w:lineRule="auto"/>
        <w:ind w:left="720" w:hanging="360"/>
        <w:rPr>
          <w:rFonts w:ascii="Roboto Medium" w:cs="Roboto Medium" w:eastAsia="Roboto Medium" w:hAnsi="Roboto Medium"/>
          <w:sz w:val="21"/>
          <w:szCs w:val="21"/>
        </w:rPr>
      </w:pPr>
      <w:r w:rsidDel="00000000" w:rsidR="00000000" w:rsidRPr="00000000">
        <w:rPr>
          <w:rFonts w:ascii="Roboto Medium" w:cs="Roboto Medium" w:eastAsia="Roboto Medium" w:hAnsi="Roboto Medium"/>
          <w:i w:val="1"/>
          <w:iCs w:val="1"/>
          <w:color w:val="b8622a"/>
          <w:sz w:val="21"/>
          <w:szCs w:val="21"/>
          <w:highlight w:val="white"/>
          <w:rtl w:val="0"/>
        </w:rPr>
        <w:t xml:space="preserve">In Chapter VII (Methodology), Objective 3 heading and Test 3.1 – Data Display Latency explanation (Page 14): The text used the term "real-time sensor data" and "real-time monitoring," while the pass criterion previously allowed individual readings up to 5 seconds.  —  </w:t>
      </w:r>
      <w:r w:rsidDel="00000000" w:rsidR="00000000" w:rsidRPr="00000000">
        <w:rPr>
          <w:rFonts w:ascii="Roboto" w:cs="Roboto" w:eastAsia="Roboto" w:hAnsi="Roboto"/>
          <w:b w:val="1"/>
          <w:bCs w:val="1"/>
          <w:i w:val="1"/>
          <w:iCs w:val="1"/>
          <w:color w:val="b8622a"/>
          <w:sz w:val="21"/>
          <w:szCs w:val="21"/>
          <w:highlight w:val="white"/>
          <w:rtl w:val="0"/>
        </w:rPr>
        <w:t xml:space="preserve">Engr. Dalin Comment </w:t>
      </w:r>
      <w:r w:rsidDel="00000000" w:rsidR="00000000" w:rsidRPr="00000000">
        <w:rPr>
          <w:rFonts w:ascii="Roboto Medium" w:cs="Roboto Medium" w:eastAsia="Roboto Medium" w:hAnsi="Roboto Medium"/>
          <w:i w:val="1"/>
          <w:iCs w:val="1"/>
          <w:color w:val="b8622a"/>
          <w:sz w:val="21"/>
          <w:szCs w:val="21"/>
          <w:highlight w:val="white"/>
          <w:rtl w:val="0"/>
        </w:rPr>
        <w:t xml:space="preserve">:</w:t>
      </w:r>
      <w:r w:rsidDel="00000000" w:rsidR="00000000" w:rsidRPr="00000000">
        <w:rPr>
          <w:rFonts w:ascii="Roboto Medium" w:cs="Roboto Medium" w:eastAsia="Roboto Medium" w:hAnsi="Roboto Medium"/>
          <w:i w:val="1"/>
          <w:iCs w:val="1"/>
          <w:color w:val="b8622a"/>
          <w:sz w:val="21"/>
          <w:szCs w:val="21"/>
          <w:highlight w:val="white"/>
          <w:rtl w:val="0"/>
        </w:rPr>
        <w:t xml:space="preserve"> How real-time is the monitoring when it takes a delay of up to 5 seconds? Either get rid of "real-time" or improve the delay.</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18">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19">
      <w:pPr>
        <w:spacing w:line="240" w:lineRule="auto"/>
        <w:ind w:left="720" w:firstLine="0"/>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highlight w:val="white"/>
          <w:rtl w:val="0"/>
        </w:rPr>
        <w:t xml:space="preserve">Response: </w:t>
      </w:r>
      <w:r w:rsidDel="00000000" w:rsidR="00000000" w:rsidRPr="00000000">
        <w:rPr>
          <w:rFonts w:ascii="Roboto Medium" w:cs="Roboto Medium" w:eastAsia="Roboto Medium" w:hAnsi="Roboto Medium"/>
          <w:i w:val="1"/>
          <w:iCs w:val="1"/>
          <w:color w:val="b8622a"/>
          <w:sz w:val="21"/>
          <w:szCs w:val="21"/>
          <w:highlight w:val="white"/>
          <w:rtl w:val="0"/>
        </w:rPr>
        <w:t xml:space="preserve">[Terminology updated to "near-real-time" and maximum individual delay tightened from 5 s to 3 s]</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1A">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1B">
      <w:pPr>
        <w:spacing w:line="240" w:lineRule="auto"/>
        <w:ind w:left="720" w:firstLine="720"/>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highlight w:val="white"/>
          <w:rtl w:val="0"/>
        </w:rPr>
        <w:t xml:space="preserve">Thank you for pointing this out. I/We agree with this recommendation. Therefore, I/we have made two related changes: (1) the term </w:t>
      </w:r>
      <w:r w:rsidDel="00000000" w:rsidR="00000000" w:rsidRPr="00000000">
        <w:rPr>
          <w:rFonts w:ascii="Roboto Medium" w:cs="Roboto Medium" w:eastAsia="Roboto Medium" w:hAnsi="Roboto Medium"/>
          <w:i w:val="1"/>
          <w:iCs w:val="1"/>
          <w:sz w:val="21"/>
          <w:szCs w:val="21"/>
          <w:highlight w:val="white"/>
          <w:rtl w:val="0"/>
        </w:rPr>
        <w:t xml:space="preserve">"real-time"</w:t>
      </w:r>
      <w:r w:rsidDel="00000000" w:rsidR="00000000" w:rsidRPr="00000000">
        <w:rPr>
          <w:rFonts w:ascii="Roboto Medium" w:cs="Roboto Medium" w:eastAsia="Roboto Medium" w:hAnsi="Roboto Medium"/>
          <w:sz w:val="21"/>
          <w:szCs w:val="21"/>
          <w:highlight w:val="white"/>
          <w:rtl w:val="0"/>
        </w:rPr>
        <w:t xml:space="preserve"> has been replaced with </w:t>
      </w:r>
      <w:r w:rsidDel="00000000" w:rsidR="00000000" w:rsidRPr="00000000">
        <w:rPr>
          <w:rFonts w:ascii="Roboto Medium" w:cs="Roboto Medium" w:eastAsia="Roboto Medium" w:hAnsi="Roboto Medium"/>
          <w:i w:val="1"/>
          <w:iCs w:val="1"/>
          <w:sz w:val="21"/>
          <w:szCs w:val="21"/>
          <w:highlight w:val="white"/>
          <w:rtl w:val="0"/>
        </w:rPr>
        <w:t xml:space="preserve">"near-real-time"</w:t>
      </w:r>
      <w:r w:rsidDel="00000000" w:rsidR="00000000" w:rsidRPr="00000000">
        <w:rPr>
          <w:rFonts w:ascii="Roboto Medium" w:cs="Roboto Medium" w:eastAsia="Roboto Medium" w:hAnsi="Roboto Medium"/>
          <w:sz w:val="21"/>
          <w:szCs w:val="21"/>
          <w:highlight w:val="white"/>
          <w:rtl w:val="0"/>
        </w:rPr>
        <w:t xml:space="preserve"> throughout the Objective 3 heading and the Test 3.1 explanation, and (2) the maximum individual reading threshold was tightened from 5 seconds to </w:t>
      </w:r>
      <w:r w:rsidDel="00000000" w:rsidR="00000000" w:rsidRPr="00000000">
        <w:rPr>
          <w:rFonts w:ascii="Roboto Medium" w:cs="Roboto Medium" w:eastAsia="Roboto Medium" w:hAnsi="Roboto Medium"/>
          <w:sz w:val="21"/>
          <w:szCs w:val="21"/>
          <w:highlight w:val="white"/>
          <w:rtl w:val="0"/>
        </w:rPr>
        <w:t xml:space="preserve">3 seconds</w:t>
      </w:r>
      <w:r w:rsidDel="00000000" w:rsidR="00000000" w:rsidRPr="00000000">
        <w:rPr>
          <w:rFonts w:ascii="Roboto Medium" w:cs="Roboto Medium" w:eastAsia="Roboto Medium" w:hAnsi="Roboto Medium"/>
          <w:sz w:val="21"/>
          <w:szCs w:val="21"/>
          <w:highlight w:val="white"/>
          <w:rtl w:val="0"/>
        </w:rPr>
        <w:t xml:space="preserve">, with the mean target remaining ≤ 2 seconds. The revised explanation now also cites published evidence — IoT-based swine monitoring systems have demonstrated dashboard response times of under 1 second in production environments [He et al., 2024] — validating that the ≤ 2-second mean threshold is both achievable and appropriate for livestock health monitoring. The revised description now reads: </w:t>
      </w:r>
      <w:r w:rsidDel="00000000" w:rsidR="00000000" w:rsidRPr="00000000">
        <w:rPr>
          <w:rFonts w:ascii="Roboto Medium" w:cs="Roboto Medium" w:eastAsia="Roboto Medium" w:hAnsi="Roboto Medium"/>
          <w:i w:val="1"/>
          <w:iCs w:val="1"/>
          <w:sz w:val="21"/>
          <w:szCs w:val="21"/>
          <w:highlight w:val="white"/>
          <w:rtl w:val="0"/>
        </w:rPr>
        <w:t xml:space="preserve">"near-real-time monitoring with sufficiently low delay for practical farm supervision."</w:t>
      </w:r>
      <w:r w:rsidDel="00000000" w:rsidR="00000000" w:rsidRPr="00000000">
        <w:rPr>
          <w:rFonts w:ascii="Roboto Medium" w:cs="Roboto Medium" w:eastAsia="Roboto Medium" w:hAnsi="Roboto Medium"/>
          <w:sz w:val="21"/>
          <w:szCs w:val="21"/>
          <w:highlight w:val="white"/>
          <w:rtl w:val="0"/>
        </w:rPr>
        <w:t xml:space="preserve"> </w:t>
      </w:r>
      <w:r w:rsidDel="00000000" w:rsidR="00000000" w:rsidRPr="00000000">
        <w:rPr>
          <w:rFonts w:ascii="Roboto Medium" w:cs="Roboto Medium" w:eastAsia="Roboto Medium" w:hAnsi="Roboto Medium"/>
          <w:i w:val="1"/>
          <w:iCs w:val="1"/>
          <w:color w:val="b8622a"/>
          <w:sz w:val="21"/>
          <w:szCs w:val="21"/>
          <w:highlight w:val="white"/>
          <w:rtl w:val="0"/>
        </w:rPr>
        <w:t>This change can be found in Chapter VII (Methodology), Objective 3 heading, and Test 3.1 Pass Criterion and explanation, Page 14.</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1C">
      <w:pPr>
        <w:spacing w:line="240" w:lineRule="auto"/>
        <w:ind w:left="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1D">
      <w:pPr>
        <w:numPr>
          <w:ilvl w:val="0"/>
          <w:numId w:val="1"/>
        </w:numPr>
        <w:spacing w:line="240" w:lineRule="auto"/>
        <w:ind w:left="720" w:hanging="360"/>
        <w:rPr>
          <w:rFonts w:ascii="Roboto Medium" w:cs="Roboto Medium" w:eastAsia="Roboto Medium" w:hAnsi="Roboto Medium"/>
          <w:sz w:val="21"/>
          <w:szCs w:val="21"/>
        </w:rPr>
      </w:pPr>
      <w:r w:rsidDel="00000000" w:rsidR="00000000" w:rsidRPr="00000000">
        <w:rPr>
          <w:rFonts w:ascii="Roboto Medium" w:cs="Roboto Medium" w:eastAsia="Roboto Medium" w:hAnsi="Roboto Medium"/>
          <w:i w:val="1"/>
          <w:iCs w:val="1"/>
          <w:color w:val="b8622a"/>
          <w:sz w:val="21"/>
          <w:szCs w:val="21"/>
          <w:highlight w:val="white"/>
          <w:rtl w:val="0"/>
        </w:rPr>
        <w:t>In Chapter VII (Methodology), Test 3.3 – System Uptime (U</w:t>
      </w:r>
      <w:r w:rsidDel="00000000" w:rsidR="00000000" w:rsidRPr="00000000">
        <w:rPr>
          <w:rFonts w:ascii="Roboto Medium" w:cs="Roboto Medium" w:eastAsia="Roboto Medium" w:hAnsi="Roboto Medium"/>
          <w:i w:val="1"/>
          <w:iCs w:val="1"/>
          <w:color w:val="b8622a"/>
          <w:sz w:val="21"/>
          <w:szCs w:val="21"/>
          <w:highlight w:val="white"/>
          <w:vertAlign w:val="subscript"/>
          <w:rtl w:val="0"/>
        </w:rPr>
        <w:t xml:space="preserve">sys</w:t>
      </w:r>
      <w:r w:rsidDel="00000000" w:rsidR="00000000" w:rsidRPr="00000000">
        <w:rPr>
          <w:rFonts w:ascii="Roboto Medium" w:cs="Roboto Medium" w:eastAsia="Roboto Medium" w:hAnsi="Roboto Medium"/>
          <w:i w:val="1"/>
          <w:iCs w:val="1"/>
          <w:color w:val="b8622a"/>
          <w:sz w:val="21"/>
          <w:szCs w:val="21"/>
          <w:highlight w:val="white"/>
          <w:rtl w:val="0"/>
        </w:rPr>
        <w:t xml:space="preserve">), Pass Criterion (Page 14): "U</w:t>
      </w:r>
      <w:r w:rsidDel="00000000" w:rsidR="00000000" w:rsidRPr="00000000">
        <w:rPr>
          <w:rFonts w:ascii="Roboto Medium" w:cs="Roboto Medium" w:eastAsia="Roboto Medium" w:hAnsi="Roboto Medium"/>
          <w:i w:val="1"/>
          <w:iCs w:val="1"/>
          <w:color w:val="b8622a"/>
          <w:sz w:val="21"/>
          <w:szCs w:val="21"/>
          <w:highlight w:val="white"/>
          <w:vertAlign w:val="subscript"/>
          <w:rtl w:val="0"/>
        </w:rPr>
        <w:t xml:space="preserve">sys</w:t>
      </w:r>
      <w:r w:rsidDel="00000000" w:rsidR="00000000" w:rsidRPr="00000000">
        <w:rPr>
          <w:rFonts w:ascii="Roboto Medium" w:cs="Roboto Medium" w:eastAsia="Roboto Medium" w:hAnsi="Roboto Medium"/>
          <w:i w:val="1"/>
          <w:iCs w:val="1"/>
          <w:color w:val="b8622a"/>
          <w:sz w:val="21"/>
          <w:szCs w:val="21"/>
          <w:highlight w:val="white"/>
          <w:rtl w:val="0"/>
        </w:rPr>
        <w:t xml:space="preserve"> ≥ 95%."  — </w:t>
      </w:r>
      <w:r w:rsidDel="00000000" w:rsidR="00000000" w:rsidRPr="00000000">
        <w:rPr>
          <w:rFonts w:ascii="Roboto" w:cs="Roboto" w:eastAsia="Roboto" w:hAnsi="Roboto"/>
          <w:b w:val="1"/>
          <w:bCs w:val="1"/>
          <w:i w:val="1"/>
          <w:iCs w:val="1"/>
          <w:color w:val="b8622a"/>
          <w:sz w:val="21"/>
          <w:szCs w:val="21"/>
          <w:highlight w:val="white"/>
          <w:rtl w:val="0"/>
        </w:rPr>
        <w:t xml:space="preserve">Engr. Dalin Comment</w:t>
      </w:r>
      <w:r w:rsidDel="00000000" w:rsidR="00000000" w:rsidRPr="00000000">
        <w:rPr>
          <w:rFonts w:ascii="Roboto Medium" w:cs="Roboto Medium" w:eastAsia="Roboto Medium" w:hAnsi="Roboto Medium"/>
          <w:i w:val="1"/>
          <w:iCs w:val="1"/>
          <w:color w:val="b8622a"/>
          <w:sz w:val="21"/>
          <w:szCs w:val="21"/>
          <w:highlight w:val="white"/>
          <w:rtl w:val="0"/>
        </w:rPr>
        <w:t xml:space="preserve">:</w:t>
      </w:r>
      <w:r w:rsidDel="00000000" w:rsidR="00000000" w:rsidRPr="00000000">
        <w:rPr>
          <w:rFonts w:ascii="Roboto Medium" w:cs="Roboto Medium" w:eastAsia="Roboto Medium" w:hAnsi="Roboto Medium"/>
          <w:i w:val="1"/>
          <w:iCs w:val="1"/>
          <w:color w:val="b8622a"/>
          <w:sz w:val="21"/>
          <w:szCs w:val="21"/>
          <w:highlight w:val="white"/>
          <w:rtl w:val="0"/>
        </w:rPr>
        <w:t xml:space="preserve"> How was this decided? Either look through related literature or justify.</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1E">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1F">
      <w:pPr>
        <w:spacing w:line="240" w:lineRule="auto"/>
        <w:ind w:left="720" w:firstLine="0"/>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highlight w:val="white"/>
          <w:rtl w:val="0"/>
        </w:rPr>
        <w:t xml:space="preserve">Response: </w:t>
      </w:r>
      <w:r w:rsidDel="00000000" w:rsidR="00000000" w:rsidRPr="00000000">
        <w:rPr>
          <w:rFonts w:ascii="Roboto Medium" w:cs="Roboto Medium" w:eastAsia="Roboto Medium" w:hAnsi="Roboto Medium"/>
          <w:i w:val="1"/>
          <w:iCs w:val="1"/>
          <w:color w:val="b8622a"/>
          <w:sz w:val="21"/>
          <w:szCs w:val="21"/>
          <w:highlight w:val="white"/>
          <w:rtl w:val="0"/>
        </w:rPr>
        <w:t xml:space="preserve">[Justification added with IoT industry standard literature in both the Quantitative Metrics definition and the Test 3.3 Pass Criterion]</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20">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21">
      <w:pPr>
        <w:spacing w:line="240" w:lineRule="auto"/>
        <w:ind w:left="720" w:firstLine="720"/>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highlight w:val="white"/>
          <w:rtl w:val="0"/>
        </w:rPr>
        <w:t xml:space="preserve">Thank you for pointing this out. I/We agree with this recommendation. Therefore, I/we have expanded the Pass Criterion for Test 3.3 to include an explicit justification for the U</w:t>
      </w:r>
      <w:r w:rsidDel="00000000" w:rsidR="00000000" w:rsidRPr="00000000">
        <w:rPr>
          <w:rFonts w:ascii="Roboto Medium" w:cs="Roboto Medium" w:eastAsia="Roboto Medium" w:hAnsi="Roboto Medium"/>
          <w:sz w:val="21"/>
          <w:szCs w:val="21"/>
          <w:highlight w:val="white"/>
          <w:vertAlign w:val="subscript"/>
          <w:rtl w:val="0"/>
        </w:rPr>
        <w:t xml:space="preserve">sys</w:t>
      </w:r>
      <w:r w:rsidDel="00000000" w:rsidR="00000000" w:rsidRPr="00000000">
        <w:rPr>
          <w:rFonts w:ascii="Roboto Medium" w:cs="Roboto Medium" w:eastAsia="Roboto Medium" w:hAnsi="Roboto Medium"/>
          <w:sz w:val="21"/>
          <w:szCs w:val="21"/>
          <w:highlight w:val="white"/>
          <w:rtl w:val="0"/>
        </w:rPr>
        <w:t xml:space="preserve"> ≥ 95% threshold. The revised text states that this threshold aligns with IoT industry standards that commonly require at least 95% availability for embedded monitoring systems [Tibreza et al., 2023; Carvalho et al., 2023], where continuous sensor coverage is necessary but brief, recoverable interruptions (e.g., software restarts) are acknowledged as acceptable. A concrete operational basis was also added: at 95% over a 72-hour trial, this permits a maximum cumulative downtime of approximately 3.6 hours — a ceiling beyond which monitoring gaps become operationally significant in a farm health management context. The same justification was also added to the Quantitative Metrics definition of U</w:t>
      </w:r>
      <w:r w:rsidDel="00000000" w:rsidR="00000000" w:rsidRPr="00000000">
        <w:rPr>
          <w:rFonts w:ascii="Roboto Medium" w:cs="Roboto Medium" w:eastAsia="Roboto Medium" w:hAnsi="Roboto Medium"/>
          <w:sz w:val="21"/>
          <w:szCs w:val="21"/>
          <w:highlight w:val="white"/>
          <w:vertAlign w:val="subscript"/>
          <w:rtl w:val="0"/>
        </w:rPr>
        <w:t xml:space="preserve">sys</w:t>
      </w:r>
      <w:r w:rsidDel="00000000" w:rsidR="00000000" w:rsidRPr="00000000">
        <w:rPr>
          <w:rFonts w:ascii="Roboto Medium" w:cs="Roboto Medium" w:eastAsia="Roboto Medium" w:hAnsi="Roboto Medium"/>
          <w:sz w:val="21"/>
          <w:szCs w:val="21"/>
          <w:highlight w:val="white"/>
          <w:rtl w:val="0"/>
        </w:rPr>
        <w:t xml:space="preserve"> in Chapter VII. </w:t>
      </w:r>
      <w:r w:rsidDel="00000000" w:rsidR="00000000" w:rsidRPr="00000000">
        <w:rPr>
          <w:rFonts w:ascii="Roboto Medium" w:cs="Roboto Medium" w:eastAsia="Roboto Medium" w:hAnsi="Roboto Medium"/>
          <w:i w:val="1"/>
          <w:iCs w:val="1"/>
          <w:color w:val="b8622a"/>
          <w:sz w:val="21"/>
          <w:szCs w:val="21"/>
          <w:highlight w:val="white"/>
          <w:rtl w:val="0"/>
        </w:rPr>
        <w:t>This change can be found in Chapter VII (Methodology), Quantitative Performance Metrics subsection (U</w:t>
      </w:r>
      <w:r w:rsidDel="00000000" w:rsidR="00000000" w:rsidRPr="00000000">
        <w:rPr>
          <w:rFonts w:ascii="Roboto Medium" w:cs="Roboto Medium" w:eastAsia="Roboto Medium" w:hAnsi="Roboto Medium"/>
          <w:i w:val="1"/>
          <w:iCs w:val="1"/>
          <w:color w:val="b8622a"/>
          <w:sz w:val="21"/>
          <w:szCs w:val="21"/>
          <w:highlight w:val="white"/>
          <w:vertAlign w:val="subscript"/>
          <w:rtl w:val="0"/>
        </w:rPr>
        <w:t xml:space="preserve">sys</w:t>
      </w:r>
      <w:r w:rsidDel="00000000" w:rsidR="00000000" w:rsidRPr="00000000">
        <w:rPr>
          <w:rFonts w:ascii="Roboto Medium" w:cs="Roboto Medium" w:eastAsia="Roboto Medium" w:hAnsi="Roboto Medium"/>
          <w:i w:val="1"/>
          <w:iCs w:val="1"/>
          <w:color w:val="b8622a"/>
          <w:sz w:val="21"/>
          <w:szCs w:val="21"/>
          <w:highlight w:val="white"/>
          <w:rtl w:val="0"/>
        </w:rPr>
        <w:t xml:space="preserve"> definition) and Test 3.3 Pass Criterion, Page 14.</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22">
      <w:pPr>
        <w:spacing w:line="240" w:lineRule="auto"/>
        <w:ind w:left="720" w:firstLine="72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rPr>
          <w:rFonts w:ascii="Roboto Medium" w:cs="Roboto Medium" w:eastAsia="Roboto Medium" w:hAnsi="Roboto Medium"/>
          <w:sz w:val="21"/>
          <w:szCs w:val="21"/>
        </w:rPr>
      </w:pPr>
      <w:r w:rsidDel="00000000" w:rsidR="00000000" w:rsidRPr="00000000">
        <w:rPr>
          <w:rFonts w:ascii="Roboto Medium" w:cs="Roboto Medium" w:eastAsia="Roboto Medium" w:hAnsi="Roboto Medium"/>
          <w:i w:val="1"/>
          <w:iCs w:val="1"/>
          <w:color w:val="b8622a"/>
          <w:sz w:val="21"/>
          <w:szCs w:val="21"/>
          <w:highlight w:val="white"/>
          <w:rtl w:val="0"/>
        </w:rPr>
        <w:t xml:space="preserve">General comment on the manuscript — particularly Sections VI and VII: Several quantitative thresholds and technical claims (e.g., the 25 ppm NH</w:t>
      </w:r>
      <w:r w:rsidDel="00000000" w:rsidR="00000000" w:rsidRPr="00000000">
        <w:rPr>
          <w:rFonts w:ascii="Roboto Medium" w:cs="Roboto Medium" w:eastAsia="Roboto Medium" w:hAnsi="Roboto Medium"/>
          <w:i w:val="1"/>
          <w:iCs w:val="1"/>
          <w:color w:val="b8622a"/>
          <w:sz w:val="21"/>
          <w:szCs w:val="21"/>
          <w:highlight w:val="white"/>
          <w:vertAlign w:val="subscript"/>
          <w:rtl w:val="0"/>
        </w:rPr>
        <w:t xml:space="preserve">3</w:t>
      </w:r>
      <w:r w:rsidDel="00000000" w:rsidR="00000000" w:rsidRPr="00000000">
        <w:rPr>
          <w:rFonts w:ascii="Roboto Medium" w:cs="Roboto Medium" w:eastAsia="Roboto Medium" w:hAnsi="Roboto Medium"/>
          <w:i w:val="1"/>
          <w:iCs w:val="1"/>
          <w:color w:val="b8622a"/>
          <w:sz w:val="21"/>
          <w:szCs w:val="21"/>
          <w:highlight w:val="white"/>
          <w:rtl w:val="0"/>
        </w:rPr>
        <w:t xml:space="preserve"> alarm level, the 95% FDA threshold, the ≤ 2 s latency criterion, the 95% uptime standard) lacked supporting citations or literature-backed justification. The panel recommended that all stated values and benchmarks be grounded in related literature or explicitly justified.</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24">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25">
      <w:pPr>
        <w:spacing w:line="240" w:lineRule="auto"/>
        <w:ind w:left="720" w:firstLine="0"/>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highlight w:val="white"/>
          <w:rtl w:val="0"/>
        </w:rPr>
        <w:t xml:space="preserve">Response: </w:t>
      </w:r>
      <w:r w:rsidDel="00000000" w:rsidR="00000000" w:rsidRPr="00000000">
        <w:rPr>
          <w:rFonts w:ascii="Roboto Medium" w:cs="Roboto Medium" w:eastAsia="Roboto Medium" w:hAnsi="Roboto Medium"/>
          <w:i w:val="1"/>
          <w:iCs w:val="1"/>
          <w:color w:val="b8622a"/>
          <w:sz w:val="21"/>
          <w:szCs w:val="21"/>
          <w:highlight w:val="white"/>
          <w:rtl w:val="0"/>
        </w:rPr>
        <w:t xml:space="preserve">[Chapter VI substantially expanded; seven new references added; citations updated throughout Chapter VII]</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26">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27">
      <w:pPr>
        <w:spacing w:line="240" w:lineRule="auto"/>
        <w:ind w:left="720" w:firstLine="0"/>
        <w:rPr>
          <w:rFonts w:ascii="Roboto Medium" w:cs="Roboto Medium" w:eastAsia="Roboto Medium" w:hAnsi="Roboto Medium"/>
          <w:sz w:val="21"/>
          <w:szCs w:val="21"/>
          <w:highlight w:val="white"/>
        </w:rPr>
      </w:pPr>
      <w:r w:rsidDel="00000000" w:rsidR="00000000" w:rsidRPr="00000000">
        <w:rPr>
          <w:rFonts w:ascii="Roboto Medium" w:cs="Roboto Medium" w:eastAsia="Roboto Medium" w:hAnsi="Roboto Medium"/>
          <w:sz w:val="21"/>
          <w:szCs w:val="21"/>
          <w:highlight w:val="white"/>
          <w:rtl w:val="0"/>
        </w:rPr>
        <w:t xml:space="preserve">Thank you for pointing this out. I/We agree with this recommendation. Therefore, I/we have made comprehensive literature-driven revisions across two sections:</w:t>
      </w:r>
    </w:p>
    <w:p w:rsidR="00000000" w:rsidDel="00000000" w:rsidP="00000000" w:rsidRDefault="00000000" w:rsidRPr="00000000" w14:paraId="00000028">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29">
      <w:pPr>
        <w:spacing w:line="240" w:lineRule="auto"/>
        <w:ind w:left="720" w:firstLine="0"/>
        <w:rPr>
          <w:rFonts w:ascii="Roboto Medium" w:cs="Roboto Medium" w:eastAsia="Roboto Medium" w:hAnsi="Roboto Medium"/>
          <w:sz w:val="21"/>
          <w:szCs w:val="21"/>
          <w:highlight w:val="white"/>
        </w:rPr>
      </w:pPr>
      <w:r w:rsidDel="00000000" w:rsidR="00000000" w:rsidRPr="00000000">
        <w:rPr>
          <w:rFonts w:ascii="Roboto Medium" w:cs="Roboto Medium" w:eastAsia="Roboto Medium" w:hAnsi="Roboto Medium"/>
          <w:sz w:val="21"/>
          <w:szCs w:val="21"/>
          <w:highlight w:val="white"/>
          <w:rtl w:val="0"/>
        </w:rPr>
        <w:t>(1) Chapter VI (Review of Related Literature)</w:t>
      </w:r>
      <w:r w:rsidDel="00000000" w:rsidR="00000000" w:rsidRPr="00000000">
        <w:rPr>
          <w:rFonts w:ascii="Roboto Medium" w:cs="Roboto Medium" w:eastAsia="Roboto Medium" w:hAnsi="Roboto Medium"/>
          <w:sz w:val="21"/>
          <w:szCs w:val="21"/>
          <w:highlight w:val="white"/>
          <w:rtl w:val="0"/>
        </w:rPr>
        <w:t xml:space="preserve"> was expanded to include new content covering: wired communication protocols (RS-485/MODBUS RTU) for embedded livestock systems; gravimetric dispensing accuracy and ±5% tolerance for auger-based feeders; the 25 ppm NH</w:t>
      </w:r>
      <w:r w:rsidDel="00000000" w:rsidR="00000000" w:rsidRPr="00000000">
        <w:rPr>
          <w:rFonts w:ascii="Roboto Medium" w:cs="Roboto Medium" w:eastAsia="Roboto Medium" w:hAnsi="Roboto Medium"/>
          <w:sz w:val="21"/>
          <w:szCs w:val="21"/>
          <w:highlight w:val="white"/>
          <w:vertAlign w:val="subscript"/>
          <w:rtl w:val="0"/>
        </w:rPr>
        <w:t xml:space="preserve">3</w:t>
      </w:r>
      <w:r w:rsidDel="00000000" w:rsidR="00000000" w:rsidRPr="00000000">
        <w:rPr>
          <w:rFonts w:ascii="Roboto Medium" w:cs="Roboto Medium" w:eastAsia="Roboto Medium" w:hAnsi="Roboto Medium"/>
          <w:sz w:val="21"/>
          <w:szCs w:val="21"/>
          <w:highlight w:val="white"/>
          <w:rtl w:val="0"/>
        </w:rPr>
        <w:t xml:space="preserve"> alarm threshold based on OSHA guidelines and agricultural extension factsheets [Heber &amp; Bogan, 2019; Jacobson &amp; Hetchler, 2013]; rolling-window anomaly detection methodology; and system availability benchmarks (≥95%) for continuous embedded monitoring supported by published IoT livestock studies.</w:t>
      </w:r>
    </w:p>
    <w:p w:rsidR="00000000" w:rsidDel="00000000" w:rsidP="00000000" w:rsidRDefault="00000000" w:rsidRPr="00000000" w14:paraId="0000002A">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2B">
      <w:pPr>
        <w:spacing w:line="240" w:lineRule="auto"/>
        <w:ind w:left="720" w:firstLine="0"/>
        <w:rPr>
          <w:rFonts w:ascii="Roboto Medium" w:cs="Roboto Medium" w:eastAsia="Roboto Medium" w:hAnsi="Roboto Medium"/>
          <w:sz w:val="21"/>
          <w:szCs w:val="21"/>
          <w:highlight w:val="white"/>
        </w:rPr>
      </w:pPr>
      <w:r w:rsidDel="00000000" w:rsidR="00000000" w:rsidRPr="00000000">
        <w:rPr>
          <w:rFonts w:ascii="Roboto Medium" w:cs="Roboto Medium" w:eastAsia="Roboto Medium" w:hAnsi="Roboto Medium"/>
          <w:sz w:val="21"/>
          <w:szCs w:val="21"/>
          <w:highlight w:val="white"/>
          <w:rtl w:val="0"/>
        </w:rPr>
        <w:t xml:space="preserve">(2) Seven new BibTeX entries</w:t>
      </w:r>
      <w:r w:rsidDel="00000000" w:rsidR="00000000" w:rsidRPr="00000000">
        <w:rPr>
          <w:rFonts w:ascii="Roboto Medium" w:cs="Roboto Medium" w:eastAsia="Roboto Medium" w:hAnsi="Roboto Medium"/>
          <w:sz w:val="21"/>
          <w:szCs w:val="21"/>
          <w:highlight w:val="white"/>
          <w:rtl w:val="0"/>
        </w:rPr>
        <w:t xml:space="preserve"> were added to </w:t>
      </w:r>
      <w:r w:rsidDel="00000000" w:rsidR="00000000" w:rsidRPr="00000000">
        <w:rPr>
          <w:rFonts w:ascii="Roboto Medium" w:cs="Roboto Medium" w:eastAsia="Roboto Medium" w:hAnsi="Roboto Medium"/>
          <w:i w:val="1"/>
          <w:iCs w:val="1"/>
          <w:sz w:val="21"/>
          <w:szCs w:val="21"/>
          <w:highlight w:val="white"/>
          <w:rtl w:val="0"/>
        </w:rPr>
        <w:t xml:space="preserve">reference.bib</w:t>
      </w:r>
      <w:r w:rsidDel="00000000" w:rsidR="00000000" w:rsidRPr="00000000">
        <w:rPr>
          <w:rFonts w:ascii="Roboto Medium" w:cs="Roboto Medium" w:eastAsia="Roboto Medium" w:hAnsi="Roboto Medium"/>
          <w:sz w:val="21"/>
          <w:szCs w:val="21"/>
          <w:highlight w:val="white"/>
          <w:rtl w:val="0"/>
        </w:rPr>
        <w:t xml:space="preserve">: Zhang et al. (2025) — auger pig feeder accuracy; Chen et al. (2024) — screw conveyor variability; He et al. (2024) — IoT pig farm dashboard latency; Tibreza et al. (2023) — IoT hog feeder 95% uptime standard; Carvalho et al. (2023) — IoT PLF availability benchmarks; Heber &amp; Bogan (2019) — ammonia thresholds (Purdue Extension); Jacobson &amp; Hetchler (2013) — 25 ppm practical alarm (Pork Information Gateway).</w:t>
      </w:r>
    </w:p>
    <w:p w:rsidR="00000000" w:rsidDel="00000000" w:rsidP="00000000" w:rsidRDefault="00000000" w:rsidRPr="00000000" w14:paraId="0000002C">
      <w:pPr>
        <w:spacing w:line="240" w:lineRule="auto"/>
        <w:ind w:left="72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2D">
      <w:pPr>
        <w:spacing w:line="240" w:lineRule="auto"/>
        <w:ind w:left="720" w:firstLine="0"/>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highlight w:val="white"/>
          <w:rtl w:val="0"/>
        </w:rPr>
        <w:t xml:space="preserve">(3) Citations were updated or added</w:t>
      </w:r>
      <w:r w:rsidDel="00000000" w:rsidR="00000000" w:rsidRPr="00000000">
        <w:rPr>
          <w:rFonts w:ascii="Roboto Medium" w:cs="Roboto Medium" w:eastAsia="Roboto Medium" w:hAnsi="Roboto Medium"/>
          <w:sz w:val="21"/>
          <w:szCs w:val="21"/>
          <w:highlight w:val="white"/>
          <w:rtl w:val="0"/>
        </w:rPr>
        <w:t xml:space="preserve"> in six locations throughout Chapter VII, covering the MQ-135 25 ppm threshold, the FDA 95% criterion, the data latency ≤ 2 s criterion, and both U</w:t>
      </w:r>
      <w:r w:rsidDel="00000000" w:rsidR="00000000" w:rsidRPr="00000000">
        <w:rPr>
          <w:rFonts w:ascii="Roboto Medium" w:cs="Roboto Medium" w:eastAsia="Roboto Medium" w:hAnsi="Roboto Medium"/>
          <w:sz w:val="21"/>
          <w:szCs w:val="21"/>
          <w:highlight w:val="white"/>
          <w:vertAlign w:val="subscript"/>
          <w:rtl w:val="0"/>
        </w:rPr>
        <w:t xml:space="preserve">sys</w:t>
      </w:r>
      <w:r w:rsidDel="00000000" w:rsidR="00000000" w:rsidRPr="00000000">
        <w:rPr>
          <w:rFonts w:ascii="Roboto Medium" w:cs="Roboto Medium" w:eastAsia="Roboto Medium" w:hAnsi="Roboto Medium"/>
          <w:sz w:val="21"/>
          <w:szCs w:val="21"/>
          <w:highlight w:val="white"/>
          <w:rtl w:val="0"/>
        </w:rPr>
        <w:t xml:space="preserve"> threshold locations. </w:t>
      </w:r>
      <w:r w:rsidDel="00000000" w:rsidR="00000000" w:rsidRPr="00000000">
        <w:rPr>
          <w:rFonts w:ascii="Roboto Medium" w:cs="Roboto Medium" w:eastAsia="Roboto Medium" w:hAnsi="Roboto Medium"/>
          <w:i w:val="1"/>
          <w:iCs w:val="1"/>
          <w:color w:val="b8622a"/>
          <w:sz w:val="21"/>
          <w:szCs w:val="21"/>
          <w:highlight w:val="white"/>
          <w:rtl w:val="0"/>
        </w:rPr>
        <w:t xml:space="preserve">Changes can be found throughout Chapter VI (Review of Related Literature) and Chapter VII (Methodology), with new entries documented in reference.bib.</w:t>
      </w:r>
      <w:r w:rsidDel="00000000" w:rsidR="00000000" w:rsidRPr="00000000">
        <w:rPr>
          <w:rFonts w:ascii="Roboto Medium" w:cs="Roboto Medium" w:eastAsia="Roboto Medium" w:hAnsi="Roboto Medium"/>
          <w:sz w:val="21"/>
          <w:szCs w:val="21"/>
          <w:rtl w:val="0"/>
        </w:rPr>
        <w:t xml:space="preserve"> </w:t>
      </w:r>
    </w:p>
    <w:p w:rsidR="00000000" w:rsidDel="00000000" w:rsidP="00000000" w:rsidRDefault="00000000" w:rsidRPr="00000000" w14:paraId="0000002E">
      <w:pPr>
        <w:spacing w:line="240" w:lineRule="auto"/>
        <w:ind w:left="0" w:firstLine="0"/>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2F">
      <w:pPr>
        <w:numPr>
          <w:ilvl w:val="0"/>
          <w:numId w:val="1"/>
        </w:numPr>
        <w:spacing w:before="360" w:line="288" w:lineRule="auto"/>
        <w:ind w:left="720" w:hanging="360"/>
        <w:jc w:val="both"/>
        <w:rPr>
          <w:rFonts w:ascii="Roboto Medium" w:cs="Roboto Medium" w:eastAsia="Roboto Medium" w:hAnsi="Roboto Medium"/>
          <w:i w:val="1"/>
          <w:iCs w:val="1"/>
          <w:sz w:val="21"/>
          <w:szCs w:val="21"/>
        </w:rPr>
      </w:pPr>
      <w:r w:rsidDel="00000000" w:rsidR="00000000" w:rsidRPr="00000000">
        <w:rPr>
          <w:rFonts w:ascii="Roboto Medium" w:cs="Roboto Medium" w:eastAsia="Roboto Medium" w:hAnsi="Roboto Medium"/>
          <w:i w:val="1"/>
          <w:iCs w:val="1"/>
          <w:color w:val="b8622a"/>
          <w:sz w:val="21"/>
          <w:szCs w:val="21"/>
          <w:rtl w:val="0"/>
        </w:rPr>
        <w:t xml:space="preserve">Perform a UAT with the owner to verify that the objectives have been achieved, forms such as a Likert scale to obtain the confidence level of the working system, as well as a control group to verify that the system works (UI/UX, system functionality, etc.)</w:t>
      </w:r>
    </w:p>
    <w:p w:rsidR="00000000" w:rsidDel="00000000" w:rsidP="00000000" w:rsidRDefault="00000000" w:rsidRPr="00000000" w14:paraId="00000030">
      <w:pPr>
        <w:spacing w:before="360" w:line="288" w:lineRule="auto"/>
        <w:ind w:left="720" w:firstLine="0"/>
        <w:jc w:val="both"/>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rtl w:val="0"/>
        </w:rPr>
        <w:t xml:space="preserve">Response: [User Acceptance Testing, Likert-scale evaluation, and control-group comparison added] </w:t>
      </w:r>
    </w:p>
    <w:p w:rsidR="00000000" w:rsidDel="00000000" w:rsidP="00000000" w:rsidRDefault="00000000" w:rsidRPr="00000000" w14:paraId="00000031">
      <w:pPr>
        <w:spacing w:before="360" w:line="288" w:lineRule="auto"/>
        <w:ind w:left="720" w:firstLine="72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pointing this out. I/We agree with this recommendation. Therefore, I/we revised the methodology to include Owner/Caretaker User Acceptance Testing (UAT), a 5-point Likert-scale confidence survey, and a control-group comparison between manual monitoring and system-assisted monitoring. The revised UAT procedure requires the owner or caretaker to perform guided tasks such as inspecting pen cards, interpreting warning and critical alerts, modifying a feeding schedule, acknowledging alerts, using the manual override function, and reviewing historical logs. After completing these tasks, the owner or caretaker will answer a Likert-scale form covering UI/UX clarity, confidence in sensor readings, usefulness of SMS alerts, ease of schedule editing, and perceived labor reduction. A pass criterion was also added, requiring a mean UAT score of at least 4.0 out of 5.0, with no critical usability item scoring below 3. </w:t>
      </w:r>
      <w:r w:rsidDel="00000000" w:rsidR="00000000" w:rsidRPr="00000000">
        <w:rPr>
          <w:rFonts w:ascii="Roboto Medium" w:cs="Roboto Medium" w:eastAsia="Roboto Medium" w:hAnsi="Roboto Medium"/>
          <w:i w:val="1"/>
          <w:iCs w:val="1"/>
          <w:color w:val="b8622a"/>
          <w:sz w:val="21"/>
          <w:szCs w:val="21"/>
          <w:rtl w:val="0"/>
        </w:rPr>
        <w:t xml:space="preserve">Changes can be found in Chapter VII-K (Evaluation Metrics and Verification Protocol), under Owner/Caretaker User Acceptance Score (UAS), and Chapter VII-L (Testing and Checking), under Control-Group Comparison, Owner UAT and Likert-scale Confidence Survey, and Test 3.4 – User Acceptance Testing (UAT) for UI/UX and System Functionality. </w:t>
      </w:r>
    </w:p>
    <w:p w:rsidR="00000000" w:rsidDel="00000000" w:rsidP="00000000" w:rsidRDefault="00000000" w:rsidRPr="00000000" w14:paraId="00000032">
      <w:pPr>
        <w:numPr>
          <w:ilvl w:val="0"/>
          <w:numId w:val="1"/>
        </w:numPr>
        <w:spacing w:before="360" w:line="288" w:lineRule="auto"/>
        <w:ind w:left="720" w:hanging="360"/>
        <w:jc w:val="both"/>
        <w:rPr>
          <w:rFonts w:ascii="Roboto Medium" w:cs="Roboto Medium" w:eastAsia="Roboto Medium" w:hAnsi="Roboto Medium"/>
          <w:i w:val="1"/>
          <w:iCs w:val="1"/>
          <w:sz w:val="21"/>
          <w:szCs w:val="21"/>
        </w:rPr>
      </w:pPr>
      <w:r w:rsidDel="00000000" w:rsidR="00000000" w:rsidRPr="00000000">
        <w:rPr>
          <w:rFonts w:ascii="Roboto Medium" w:cs="Roboto Medium" w:eastAsia="Roboto Medium" w:hAnsi="Roboto Medium"/>
          <w:i w:val="1"/>
          <w:iCs w:val="1"/>
          <w:color w:val="b8622a"/>
          <w:sz w:val="21"/>
          <w:szCs w:val="21"/>
          <w:rtl w:val="0"/>
        </w:rPr>
        <w:t xml:space="preserve">Validate and measure what toxicity levels in the air quality (baseline) will serve as an implication that the pen is dirty/unsanitary.</w:t>
      </w:r>
    </w:p>
    <w:p w:rsidR="00000000" w:rsidDel="00000000" w:rsidP="00000000" w:rsidRDefault="00000000" w:rsidRPr="00000000" w14:paraId="00000033">
      <w:pPr>
        <w:spacing w:before="360" w:line="288" w:lineRule="auto"/>
        <w:ind w:left="720" w:firstLine="0"/>
        <w:jc w:val="both"/>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rtl w:val="0"/>
        </w:rPr>
        <w:t xml:space="preserve">Response: [Air-quality toxicity baseline and ammonia threshold bands added] </w:t>
      </w:r>
    </w:p>
    <w:p w:rsidR="00000000" w:rsidDel="00000000" w:rsidP="00000000" w:rsidRDefault="00000000" w:rsidRPr="00000000" w14:paraId="00000034">
      <w:pPr>
        <w:spacing w:before="360" w:line="288" w:lineRule="auto"/>
        <w:ind w:left="720" w:firstLine="72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pointing this out. I/We agree with this recommendation. Therefore, I/we revised the air-quality monitoring discussion to include baseline and threshold interpretation for ammonia levels. The revised manuscript now identifies ammonia as the primary air-quality indicator monitored by the MQ-135 sensor and establishes interpretation bands for validation: normal at less than 10 ppm, caution at 10–19 ppm, warning at 20–24 ppm, and critical at 25 ppm or higher. The manuscript also clarifies that an ammonia level of 25 ppm or higher is treated as an indication of potentially unsafe or unsanitary pen conditions requiring cleaning or ventilation inspection, not as a veterinary diagnosis. To validate this threshold, sensor readings will be compared before cleaning, after cleaning, and after ventilation changes, together with caretaker observations of manure accumulation, wet flooring, odor intensity, and ventilation condition. </w:t>
      </w:r>
      <w:r w:rsidDel="00000000" w:rsidR="00000000" w:rsidRPr="00000000">
        <w:rPr>
          <w:rFonts w:ascii="Roboto Medium" w:cs="Roboto Medium" w:eastAsia="Roboto Medium" w:hAnsi="Roboto Medium"/>
          <w:i w:val="1"/>
          <w:iCs w:val="1"/>
          <w:color w:val="b8622a"/>
          <w:sz w:val="21"/>
          <w:szCs w:val="21"/>
          <w:rtl w:val="0"/>
        </w:rPr>
        <w:t xml:space="preserve">Changes can be found in Chapter VI-C (Air Quality Sensing in Swine Environments), Chapter VII-J (Consumption Baseline and Anomaly Detection), under Target Threshold Baselines for Validation, and Chapter VII-L, Test 2.4 – Threshold Baseline Validation. </w:t>
      </w:r>
    </w:p>
    <w:p w:rsidR="00000000" w:rsidDel="00000000" w:rsidP="00000000" w:rsidRDefault="00000000" w:rsidRPr="00000000" w14:paraId="00000035">
      <w:pPr>
        <w:numPr>
          <w:ilvl w:val="0"/>
          <w:numId w:val="1"/>
        </w:numPr>
        <w:spacing w:before="360" w:line="288" w:lineRule="auto"/>
        <w:ind w:left="720" w:hanging="360"/>
        <w:jc w:val="both"/>
        <w:rPr>
          <w:rFonts w:ascii="Roboto Medium" w:cs="Roboto Medium" w:eastAsia="Roboto Medium" w:hAnsi="Roboto Medium"/>
          <w:i w:val="1"/>
          <w:iCs w:val="1"/>
          <w:sz w:val="21"/>
          <w:szCs w:val="21"/>
        </w:rPr>
      </w:pPr>
      <w:r w:rsidDel="00000000" w:rsidR="00000000" w:rsidRPr="00000000">
        <w:rPr>
          <w:rFonts w:ascii="Roboto Medium" w:cs="Roboto Medium" w:eastAsia="Roboto Medium" w:hAnsi="Roboto Medium"/>
          <w:i w:val="1"/>
          <w:iCs w:val="1"/>
          <w:color w:val="b8622a"/>
          <w:sz w:val="21"/>
          <w:szCs w:val="21"/>
          <w:rtl w:val="0"/>
        </w:rPr>
        <w:t xml:space="preserve">Provide a baseline for the target thresholds for validation (feeding, water level, air quality).</w:t>
      </w:r>
    </w:p>
    <w:p w:rsidR="00000000" w:rsidDel="00000000" w:rsidP="00000000" w:rsidRDefault="00000000" w:rsidRPr="00000000" w14:paraId="00000036">
      <w:pPr>
        <w:spacing w:before="360" w:line="288" w:lineRule="auto"/>
        <w:ind w:left="720" w:firstLine="0"/>
        <w:jc w:val="both"/>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rtl w:val="0"/>
        </w:rPr>
        <w:t xml:space="preserve">Response: [Target threshold baselines for feeding, water level, and air quality added] </w:t>
      </w:r>
    </w:p>
    <w:p w:rsidR="00000000" w:rsidDel="00000000" w:rsidP="00000000" w:rsidRDefault="00000000" w:rsidRPr="00000000" w14:paraId="00000037">
      <w:pPr>
        <w:spacing w:before="360" w:line="288" w:lineRule="auto"/>
        <w:ind w:left="720" w:firstLine="720"/>
        <w:jc w:val="both"/>
        <w:rPr>
          <w:rFonts w:ascii="Roboto Medium" w:cs="Roboto Medium" w:eastAsia="Roboto Medium" w:hAnsi="Roboto Medium"/>
          <w:color w:val="b8622a"/>
          <w:sz w:val="21"/>
          <w:szCs w:val="21"/>
        </w:rPr>
      </w:pPr>
      <w:r w:rsidDel="00000000" w:rsidR="00000000" w:rsidRPr="00000000">
        <w:rPr>
          <w:rFonts w:ascii="Roboto Medium" w:cs="Roboto Medium" w:eastAsia="Roboto Medium" w:hAnsi="Roboto Medium"/>
          <w:sz w:val="21"/>
          <w:szCs w:val="21"/>
          <w:rtl w:val="0"/>
        </w:rPr>
        <w:t xml:space="preserve">Thank you for pointing this out. I/We agree with this recommendation. Therefore, I/we added a dedicated threshold-baseline discussion in the methodology. For feeding, the normal baseline is now defined using the previous 14 completed feeding sessions, with alerts generated when current consumption falls outside the rolling-window statistical band. Additional warning and critical conditions were added, including a warning when consumption falls at least 20% below the rolling mean for two consecutive scheduled feedings and a critical alert when consumption falls at least 30% below the rolling mean or when no measurable feed reduction is detected after a scheduled feeding interval. For water level, the system now defines a normal operating band of 50–100% of calibrated trough depth, a refill trigger below 40%, and a critical alert below 30% if the condition remains unresolved after the refill command. For air quality, the manuscript now defines normal, caution, warning, and critical ammonia bands, with 25 ppm or higher treated as a critical threshold requiring caretaker inspection. </w:t>
      </w:r>
      <w:r w:rsidDel="00000000" w:rsidR="00000000" w:rsidRPr="00000000">
        <w:rPr>
          <w:rFonts w:ascii="Roboto Medium" w:cs="Roboto Medium" w:eastAsia="Roboto Medium" w:hAnsi="Roboto Medium"/>
          <w:color w:val="b8622a"/>
          <w:sz w:val="21"/>
          <w:szCs w:val="21"/>
          <w:rtl w:val="0"/>
        </w:rPr>
        <w:t xml:space="preserve">Changes can be found in Chapter III (Goals and Objectives), Objective 2, Chapter VII-J (Consumption Baseline and Anomaly Detection), under Target Threshold Baselines for Validation, and Section ;VII-L, Test 2.4 – Threshold Baseline Validation. </w:t>
      </w:r>
    </w:p>
    <w:p w:rsidR="00000000" w:rsidDel="00000000" w:rsidP="00000000" w:rsidRDefault="00000000" w:rsidRPr="00000000" w14:paraId="00000038">
      <w:pPr>
        <w:numPr>
          <w:ilvl w:val="0"/>
          <w:numId w:val="1"/>
        </w:numPr>
        <w:spacing w:before="360" w:line="288" w:lineRule="auto"/>
        <w:ind w:left="720" w:hanging="360"/>
        <w:jc w:val="both"/>
        <w:rPr>
          <w:rFonts w:ascii="Roboto Medium" w:cs="Roboto Medium" w:eastAsia="Roboto Medium" w:hAnsi="Roboto Medium"/>
          <w:i w:val="1"/>
          <w:iCs w:val="1"/>
          <w:sz w:val="21"/>
          <w:szCs w:val="21"/>
        </w:rPr>
      </w:pPr>
      <w:r w:rsidDel="00000000" w:rsidR="00000000" w:rsidRPr="00000000">
        <w:rPr>
          <w:rFonts w:ascii="Roboto Medium" w:cs="Roboto Medium" w:eastAsia="Roboto Medium" w:hAnsi="Roboto Medium"/>
          <w:i w:val="1"/>
          <w:iCs w:val="1"/>
          <w:color w:val="b8622a"/>
          <w:sz w:val="21"/>
          <w:szCs w:val="21"/>
          <w:rtl w:val="0"/>
        </w:rPr>
        <w:t xml:space="preserve">Include a way to measure and validate how the manual labor is improved/reduced.</w:t>
      </w:r>
    </w:p>
    <w:p w:rsidR="00000000" w:rsidDel="00000000" w:rsidP="00000000" w:rsidRDefault="00000000" w:rsidRPr="00000000" w14:paraId="00000039">
      <w:pPr>
        <w:spacing w:before="360" w:line="288" w:lineRule="auto"/>
        <w:ind w:left="720" w:firstLine="0"/>
        <w:jc w:val="both"/>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rtl w:val="0"/>
        </w:rPr>
        <w:t xml:space="preserve">Response:  [Manual Labor Reduction metric and control comparison added] </w:t>
      </w:r>
    </w:p>
    <w:p w:rsidR="00000000" w:rsidDel="00000000" w:rsidP="00000000" w:rsidRDefault="00000000" w:rsidRPr="00000000" w14:paraId="0000003A">
      <w:pPr>
        <w:spacing w:before="360" w:line="288" w:lineRule="auto"/>
        <w:ind w:left="720" w:firstLine="72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pointing this out. I/We agree with this recommendation. Therefore, I/we added Manual Labor Reduction (MLR) as a quantitative evaluation metric. The revised manuscript compares the caretaker’s manual monitoring time with the time required when using the system-assisted monitoring process. The manual condition includes the existing process of visual feed inspection, water-level inspection, air-condition or odor checking, handwritten log entry, and manual notification. The system-assisted condition uses the touchscreen dashboard, historical logs, event records, and SMS alerts. The manuscript now includes a formula for Manual Labor Reduction and sets an initial validation target of at least 25% reduction in monitoring time, subject to confirmation with the farm owner during UAT.</w:t>
      </w:r>
      <w:r w:rsidDel="00000000" w:rsidR="00000000" w:rsidRPr="00000000">
        <w:rPr>
          <w:rFonts w:ascii="Roboto Medium" w:cs="Roboto Medium" w:eastAsia="Roboto Medium" w:hAnsi="Roboto Medium"/>
          <w:i w:val="1"/>
          <w:iCs w:val="1"/>
          <w:color w:val="b8622a"/>
          <w:sz w:val="21"/>
          <w:szCs w:val="21"/>
          <w:rtl w:val="0"/>
        </w:rPr>
        <w:t xml:space="preserve"> Changes can be found in Chapter VII-K (Evaluation Metrics and Verification Protocol), under Manual Labor Reduction (MLR), and Chapter VII-L (Testing and Checking), under Control-Group Comparison and Test 4.5 – Manual Labor Reduction and Control-Group Comparison. </w:t>
      </w:r>
    </w:p>
    <w:p w:rsidR="00000000" w:rsidDel="00000000" w:rsidP="00000000" w:rsidRDefault="00000000" w:rsidRPr="00000000" w14:paraId="0000003B">
      <w:pPr>
        <w:numPr>
          <w:ilvl w:val="0"/>
          <w:numId w:val="1"/>
        </w:numPr>
        <w:spacing w:before="360" w:line="288" w:lineRule="auto"/>
        <w:ind w:left="720" w:hanging="360"/>
        <w:jc w:val="both"/>
        <w:rPr>
          <w:rFonts w:ascii="Roboto Medium" w:cs="Roboto Medium" w:eastAsia="Roboto Medium" w:hAnsi="Roboto Medium"/>
          <w:i w:val="1"/>
          <w:iCs w:val="1"/>
          <w:sz w:val="21"/>
          <w:szCs w:val="21"/>
        </w:rPr>
      </w:pPr>
      <w:r w:rsidDel="00000000" w:rsidR="00000000" w:rsidRPr="00000000">
        <w:rPr>
          <w:rFonts w:ascii="Roboto Medium" w:cs="Roboto Medium" w:eastAsia="Roboto Medium" w:hAnsi="Roboto Medium"/>
          <w:i w:val="1"/>
          <w:iCs w:val="1"/>
          <w:color w:val="b8622a"/>
          <w:sz w:val="21"/>
          <w:szCs w:val="21"/>
          <w:rtl w:val="0"/>
        </w:rPr>
        <w:t xml:space="preserve">Record the events and processes relevant to the objectives intended for the final project checking. Considering the initially proposed deployment location(s), find a local partner to implement the system for accessibility.</w:t>
      </w:r>
    </w:p>
    <w:p w:rsidR="00000000" w:rsidDel="00000000" w:rsidP="00000000" w:rsidRDefault="00000000" w:rsidRPr="00000000" w14:paraId="0000003C">
      <w:pPr>
        <w:spacing w:before="360" w:line="288" w:lineRule="auto"/>
        <w:ind w:left="720" w:firstLine="0"/>
        <w:jc w:val="both"/>
        <w:rPr>
          <w:rFonts w:ascii="Roboto Medium" w:cs="Roboto Medium" w:eastAsia="Roboto Medium" w:hAnsi="Roboto Medium"/>
          <w:sz w:val="21"/>
          <w:szCs w:val="21"/>
        </w:rPr>
      </w:pPr>
      <w:r w:rsidDel="00000000" w:rsidR="00000000" w:rsidRPr="00000000">
        <w:rPr>
          <w:rFonts w:ascii="Roboto Medium" w:cs="Roboto Medium" w:eastAsia="Roboto Medium" w:hAnsi="Roboto Medium"/>
          <w:sz w:val="21"/>
          <w:szCs w:val="21"/>
          <w:rtl w:val="0"/>
        </w:rPr>
        <w:t xml:space="preserve">Response: [Event-record completeness and local partner deployment procedure added] </w:t>
      </w:r>
    </w:p>
    <w:p w:rsidR="00000000" w:rsidDel="00000000" w:rsidP="00000000" w:rsidRDefault="00000000" w:rsidRPr="00000000" w14:paraId="0000003D">
      <w:pPr>
        <w:spacing w:before="360" w:line="288" w:lineRule="auto"/>
        <w:ind w:left="720" w:firstLine="72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pointing this out. I/We agree with this recommendation. Therefore, I/we revised the methodology to include Event-Record Completeness (ERC) as a quantitative metric for final project checking. The revised manuscript requires timestamped records for scheduled feeding events, refill commands, low-water alerts, feed-consumption deviations, ammonia warnings or critical alerts, SMS transmission, SMS receipt, caretaker acknowledgement, manual override activation, calibration events, corrective actions, evaluator remarks, and owner or caretaker sign-off. A target threshold of at least 99% event-record completeness was added for the final checking period. In addition, the deployment plan was revised to include Phase 1: Local Partner Identification and Agreement. This phase requires the researchers to identify an accessible local piggery owner or farm partner who can approve the test schedule, pen access, electrical routing, caretaker participation, UAT forms, and event-recording process. If live installation is not permitted, the manuscript now states that the project will proceed with partner-observed bench testing and will document the deployment limitation. </w:t>
      </w:r>
      <w:r w:rsidDel="00000000" w:rsidR="00000000" w:rsidRPr="00000000">
        <w:rPr>
          <w:rFonts w:ascii="Roboto Medium" w:cs="Roboto Medium" w:eastAsia="Roboto Medium" w:hAnsi="Roboto Medium"/>
          <w:i w:val="1"/>
          <w:iCs w:val="1"/>
          <w:color w:val="b8622a"/>
          <w:sz w:val="21"/>
          <w:szCs w:val="21"/>
          <w:rtl w:val="0"/>
        </w:rPr>
        <w:t xml:space="preserve">These changes can be found in Chapter IV (Scope and Limitations), Chapter VII-K (Evaluation Metrics and Verification Protocol), under Event-Record Completeness (ERC), Chapter VII-L, Test 3.5 – Event Record Completeness for Final Checking, and Chapter VII-M (Deployment Plan), Phase 1: Local Partner Identification and Agreement. </w:t>
      </w:r>
    </w:p>
    <w:p w:rsidR="00000000" w:rsidDel="00000000" w:rsidP="00000000" w:rsidRDefault="00000000" w:rsidRPr="00000000" w14:paraId="0000003E">
      <w:pPr>
        <w:numPr>
          <w:ilvl w:val="0"/>
          <w:numId w:val="1"/>
        </w:numPr>
        <w:spacing w:after="240" w:before="240" w:line="288" w:lineRule="auto"/>
        <w:ind w:left="720" w:hanging="360"/>
        <w:jc w:val="both"/>
        <w:rPr>
          <w:rFonts w:ascii="Roboto" w:cs="Roboto" w:eastAsia="Roboto" w:hAnsi="Roboto"/>
          <w:b w:val="1"/>
          <w:bCs w:val="1"/>
          <w:i w:val="1"/>
          <w:iCs w:val="1"/>
          <w:sz w:val="21"/>
          <w:szCs w:val="21"/>
        </w:rPr>
      </w:pPr>
      <w:r w:rsidDel="00000000" w:rsidR="00000000" w:rsidRPr="00000000">
        <w:rPr>
          <w:rFonts w:ascii="Roboto" w:cs="Roboto" w:eastAsia="Roboto" w:hAnsi="Roboto"/>
          <w:b w:val="1"/>
          <w:bCs w:val="1"/>
          <w:i w:val="1"/>
          <w:iCs w:val="1"/>
          <w:color w:val="b8622a"/>
          <w:sz w:val="21"/>
          <w:szCs w:val="21"/>
          <w:rtl w:val="0"/>
        </w:rPr>
        <w:t xml:space="preserve">Prove and validate that the system indeed improves in comparison to manual labor.</w:t>
      </w:r>
    </w:p>
    <w:p w:rsidR="00000000" w:rsidDel="00000000" w:rsidP="00000000" w:rsidRDefault="00000000" w:rsidRPr="00000000" w14:paraId="0000003F">
      <w:pPr>
        <w:spacing w:after="240" w:before="240" w:line="288" w:lineRule="auto"/>
        <w:ind w:left="720" w:firstLine="0"/>
        <w:jc w:val="both"/>
        <w:rPr>
          <w:rFonts w:ascii="Roboto Medium" w:cs="Roboto Medium" w:eastAsia="Roboto Medium" w:hAnsi="Roboto Medium"/>
          <w:b w:val="1"/>
          <w:bCs w:val="1"/>
          <w:sz w:val="21"/>
          <w:szCs w:val="21"/>
        </w:rPr>
      </w:pPr>
      <w:r w:rsidDel="00000000" w:rsidR="00000000" w:rsidRPr="00000000">
        <w:rPr>
          <w:rFonts w:ascii="Roboto Medium" w:cs="Roboto Medium" w:eastAsia="Roboto Medium" w:hAnsi="Roboto Medium"/>
          <w:b w:val="1"/>
          <w:bCs w:val="1"/>
          <w:sz w:val="21"/>
          <w:szCs w:val="21"/>
          <w:rtl w:val="0"/>
        </w:rPr>
        <w:t xml:space="preserve">Response: [Comparative validation against manual monitoring added]</w:t>
      </w:r>
    </w:p>
    <w:p w:rsidR="00000000" w:rsidDel="00000000" w:rsidP="00000000" w:rsidRDefault="00000000" w:rsidRPr="00000000" w14:paraId="00000040">
      <w:pPr>
        <w:spacing w:after="240" w:before="240" w:line="288" w:lineRule="auto"/>
        <w:ind w:left="720" w:firstLine="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pointing this out. I/We revised the objectives and methodology to clarify how the proposed system will be validated against manual monitoring. The revised manuscript now includes comparative testing between manual labor and the automated system using measurable indicators such as monitoring time, alert response time, anomaly detection, data-recording consistency, and SMS delivery performance. Caretaker feedback using a Likert-scale evaluation form was also added to support user-acceptance validation. However, the Likert-scale results will only serve as supporting evidence, while the main basis for improvement will come from measurable system performance data. </w:t>
      </w:r>
      <w:r w:rsidDel="00000000" w:rsidR="00000000" w:rsidRPr="00000000">
        <w:rPr>
          <w:rFonts w:ascii="Roboto Medium" w:cs="Roboto Medium" w:eastAsia="Roboto Medium" w:hAnsi="Roboto Medium"/>
          <w:i w:val="1"/>
          <w:iCs w:val="1"/>
          <w:color w:val="b8622a"/>
          <w:sz w:val="21"/>
          <w:szCs w:val="21"/>
          <w:rtl w:val="0"/>
        </w:rPr>
        <w:t>This change can be found in Chapter III, Goals and Objectives, Page 2, Paragraph 2; Chapter IV, Scope and Limitations, Page 2, Paragraph 2; and Chapter VII-L, Testing and Checking, Page 16, “Control-group comparison”</w:t>
      </w:r>
    </w:p>
    <w:p w:rsidR="00000000" w:rsidDel="00000000" w:rsidP="00000000" w:rsidRDefault="00000000" w:rsidRPr="00000000" w14:paraId="00000041">
      <w:pPr>
        <w:numPr>
          <w:ilvl w:val="0"/>
          <w:numId w:val="1"/>
        </w:numPr>
        <w:spacing w:after="240" w:before="240" w:line="288" w:lineRule="auto"/>
        <w:ind w:left="720" w:hanging="360"/>
        <w:jc w:val="both"/>
        <w:rPr>
          <w:rFonts w:ascii="Roboto Medium" w:cs="Roboto Medium" w:eastAsia="Roboto Medium" w:hAnsi="Roboto Medium"/>
          <w:i w:val="1"/>
          <w:iCs w:val="1"/>
          <w:sz w:val="21"/>
          <w:szCs w:val="21"/>
        </w:rPr>
      </w:pPr>
      <w:r w:rsidDel="00000000" w:rsidR="00000000" w:rsidRPr="00000000">
        <w:rPr>
          <w:rFonts w:ascii="Roboto Medium" w:cs="Roboto Medium" w:eastAsia="Roboto Medium" w:hAnsi="Roboto Medium"/>
          <w:b w:val="1"/>
          <w:bCs w:val="1"/>
          <w:i w:val="1"/>
          <w:iCs w:val="1"/>
          <w:color w:val="b8622a"/>
          <w:sz w:val="21"/>
          <w:szCs w:val="21"/>
          <w:rtl w:val="0"/>
        </w:rPr>
        <w:t xml:space="preserve">Explain why real-time monitoring is needed and how graph monitoring will validate this.</w:t>
      </w:r>
    </w:p>
    <w:p w:rsidR="00000000" w:rsidDel="00000000" w:rsidP="00000000" w:rsidRDefault="00000000" w:rsidRPr="00000000" w14:paraId="00000042">
      <w:pPr>
        <w:spacing w:after="240" w:before="240" w:line="288" w:lineRule="auto"/>
        <w:ind w:left="720" w:firstLine="0"/>
        <w:jc w:val="both"/>
        <w:rPr>
          <w:rFonts w:ascii="Roboto Medium" w:cs="Roboto Medium" w:eastAsia="Roboto Medium" w:hAnsi="Roboto Medium"/>
          <w:b w:val="1"/>
          <w:bCs w:val="1"/>
          <w:sz w:val="21"/>
          <w:szCs w:val="21"/>
        </w:rPr>
      </w:pPr>
      <w:r w:rsidDel="00000000" w:rsidR="00000000" w:rsidRPr="00000000">
        <w:rPr>
          <w:rFonts w:ascii="Roboto Medium" w:cs="Roboto Medium" w:eastAsia="Roboto Medium" w:hAnsi="Roboto Medium"/>
          <w:b w:val="1"/>
          <w:bCs w:val="1"/>
          <w:sz w:val="21"/>
          <w:szCs w:val="21"/>
          <w:rtl w:val="0"/>
        </w:rPr>
        <w:t xml:space="preserve">Response: [Real-time monitoring and graphical validation clarified]</w:t>
      </w:r>
    </w:p>
    <w:p w:rsidR="00000000" w:rsidDel="00000000" w:rsidP="00000000" w:rsidRDefault="00000000" w:rsidRPr="00000000" w14:paraId="00000043">
      <w:pPr>
        <w:spacing w:after="240" w:before="240" w:line="288" w:lineRule="auto"/>
        <w:ind w:left="720" w:firstLine="0"/>
        <w:jc w:val="both"/>
        <w:rPr>
          <w:rFonts w:ascii="Roboto" w:cs="Roboto" w:eastAsia="Roboto" w:hAnsi="Roboto"/>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pointing this out. I/We revised the objective and methodology to explain the need for real-time monitoring in the proposed system. The revised manuscript clarifies that real-time monitoring is needed because feed level, water level, and air-quality conditions may change during piggery operation, and delayed checking may result in late responses to abnormal conditions. Graphical monitoring was also added as part of the validation process by showing recorded sensor trends, dispensing events, refill actions, and abnormal readings over time. These graphs will help verify whether the system consistently detects changes and reflects the expected system response. </w:t>
      </w:r>
      <w:r w:rsidDel="00000000" w:rsidR="00000000" w:rsidRPr="00000000">
        <w:rPr>
          <w:rFonts w:ascii="Roboto Medium" w:cs="Roboto Medium" w:eastAsia="Roboto Medium" w:hAnsi="Roboto Medium"/>
          <w:i w:val="1"/>
          <w:iCs w:val="1"/>
          <w:color w:val="b8622a"/>
          <w:sz w:val="21"/>
          <w:szCs w:val="21"/>
          <w:rtl w:val="0"/>
        </w:rPr>
        <w:t>This change can be found in Chapter III, Goals and Objectives, Page 2, Paragraph 2; Chapter VII-C, Software Architecture and Technology Stack, Page 7, “User Interface and Visualization” subsection; Chapter VII-I, Dashboard User Interface Design, Page 12, Figure 19 and “Consumption History”; and Chapter VII-J, Consumption Baseline and Anomaly Detection, Page 13, Paragraph 3.</w:t>
      </w:r>
      <w:r w:rsidDel="00000000" w:rsidR="00000000" w:rsidRPr="00000000">
        <w:rPr>
          <w:rtl w:val="0"/>
        </w:rPr>
      </w:r>
    </w:p>
    <w:p w:rsidR="00000000" w:rsidDel="00000000" w:rsidP="00000000" w:rsidRDefault="00000000" w:rsidRPr="00000000" w14:paraId="00000044">
      <w:pPr>
        <w:spacing w:after="240" w:before="240" w:line="288" w:lineRule="auto"/>
        <w:ind w:left="720" w:firstLine="0"/>
        <w:jc w:val="both"/>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45">
      <w:pPr>
        <w:numPr>
          <w:ilvl w:val="0"/>
          <w:numId w:val="1"/>
        </w:numPr>
        <w:spacing w:after="240" w:before="240" w:line="288" w:lineRule="auto"/>
        <w:ind w:left="720" w:hanging="360"/>
        <w:jc w:val="both"/>
        <w:rPr>
          <w:rFonts w:ascii="Roboto Medium" w:cs="Roboto Medium" w:eastAsia="Roboto Medium" w:hAnsi="Roboto Medium"/>
          <w:i w:val="1"/>
          <w:iCs w:val="1"/>
          <w:sz w:val="21"/>
          <w:szCs w:val="21"/>
        </w:rPr>
      </w:pPr>
      <w:r w:rsidDel="00000000" w:rsidR="00000000" w:rsidRPr="00000000">
        <w:rPr>
          <w:rFonts w:ascii="Roboto Medium" w:cs="Roboto Medium" w:eastAsia="Roboto Medium" w:hAnsi="Roboto Medium"/>
          <w:b w:val="1"/>
          <w:bCs w:val="1"/>
          <w:i w:val="1"/>
          <w:iCs w:val="1"/>
          <w:color w:val="b8622a"/>
          <w:sz w:val="21"/>
          <w:szCs w:val="21"/>
          <w:rtl w:val="0"/>
        </w:rPr>
        <w:t xml:space="preserve">What is the reference or baseline for feed consumption, and what values are taken before and after it becomes abnormal?</w:t>
      </w:r>
    </w:p>
    <w:p w:rsidR="00000000" w:rsidDel="00000000" w:rsidP="00000000" w:rsidRDefault="00000000" w:rsidRPr="00000000" w14:paraId="00000046">
      <w:pPr>
        <w:spacing w:after="240" w:before="240" w:line="288" w:lineRule="auto"/>
        <w:ind w:left="720" w:firstLine="0"/>
        <w:jc w:val="both"/>
        <w:rPr>
          <w:rFonts w:ascii="Roboto Medium" w:cs="Roboto Medium" w:eastAsia="Roboto Medium" w:hAnsi="Roboto Medium"/>
          <w:b w:val="1"/>
          <w:bCs w:val="1"/>
          <w:sz w:val="21"/>
          <w:szCs w:val="21"/>
        </w:rPr>
      </w:pPr>
      <w:r w:rsidDel="00000000" w:rsidR="00000000" w:rsidRPr="00000000">
        <w:rPr>
          <w:rFonts w:ascii="Roboto Medium" w:cs="Roboto Medium" w:eastAsia="Roboto Medium" w:hAnsi="Roboto Medium"/>
          <w:b w:val="1"/>
          <w:bCs w:val="1"/>
          <w:sz w:val="21"/>
          <w:szCs w:val="21"/>
          <w:rtl w:val="0"/>
        </w:rPr>
        <w:t xml:space="preserve">Response: [Baseline and reference values for feed consumption added]</w:t>
      </w:r>
    </w:p>
    <w:p w:rsidR="00000000" w:rsidDel="00000000" w:rsidP="00000000" w:rsidRDefault="00000000" w:rsidRPr="00000000" w14:paraId="00000047">
      <w:pPr>
        <w:spacing w:after="240" w:before="240" w:line="288" w:lineRule="auto"/>
        <w:ind w:left="720" w:firstLine="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the comment. I/We revised the feed consumption testing procedure to include baseline and reference measurements before simulating abnormal consumption. The revised manuscript now states that a known quantity of feed will be placed in the trough and recorded as the initial value. During testing, feed will be removed in predetermined amounts to simulate normal consumption, while reduced or no removal of feed will be used to simulate abnormal consumption. The system’s load cell readings will be compared with a calibrated reference scale before and after each test to verify whether the system accurately records feed consumption and detects deviations from the baseline.</w:t>
      </w:r>
      <w:r w:rsidDel="00000000" w:rsidR="00000000" w:rsidRPr="00000000">
        <w:rPr>
          <w:rFonts w:ascii="Roboto Medium" w:cs="Roboto Medium" w:eastAsia="Roboto Medium" w:hAnsi="Roboto Medium"/>
          <w:i w:val="1"/>
          <w:iCs w:val="1"/>
          <w:color w:val="b8622a"/>
          <w:sz w:val="21"/>
          <w:szCs w:val="21"/>
          <w:rtl w:val="0"/>
        </w:rPr>
        <w:t xml:space="preserve">This change can be found in Chapter VII-J, Consumption Baseline and Anomaly Detection, Page 13, Paragraphs 1–3, including “Target Threshold Baselines for Validation”; and Methodology-L, Testing and Checking, Page 15, “Feed consumption simulation”. </w:t>
      </w:r>
    </w:p>
    <w:p w:rsidR="00000000" w:rsidDel="00000000" w:rsidP="00000000" w:rsidRDefault="00000000" w:rsidRPr="00000000" w14:paraId="00000048">
      <w:pPr>
        <w:numPr>
          <w:ilvl w:val="0"/>
          <w:numId w:val="1"/>
        </w:numPr>
        <w:spacing w:after="240" w:before="240" w:line="288" w:lineRule="auto"/>
        <w:ind w:left="720" w:hanging="360"/>
        <w:jc w:val="both"/>
        <w:rPr>
          <w:rFonts w:ascii="Roboto Medium" w:cs="Roboto Medium" w:eastAsia="Roboto Medium" w:hAnsi="Roboto Medium"/>
          <w:i w:val="1"/>
          <w:iCs w:val="1"/>
          <w:sz w:val="21"/>
          <w:szCs w:val="21"/>
        </w:rPr>
      </w:pPr>
      <w:r w:rsidDel="00000000" w:rsidR="00000000" w:rsidRPr="00000000">
        <w:rPr>
          <w:rFonts w:ascii="Roboto Medium" w:cs="Roboto Medium" w:eastAsia="Roboto Medium" w:hAnsi="Roboto Medium"/>
          <w:b w:val="1"/>
          <w:bCs w:val="1"/>
          <w:i w:val="1"/>
          <w:iCs w:val="1"/>
          <w:color w:val="b8622a"/>
          <w:sz w:val="21"/>
          <w:szCs w:val="21"/>
          <w:rtl w:val="0"/>
        </w:rPr>
        <w:t xml:space="preserve">How do we exactly place or test this parameter for air-quality monitoring?</w:t>
      </w:r>
      <w:r w:rsidDel="00000000" w:rsidR="00000000" w:rsidRPr="00000000">
        <w:rPr>
          <w:rtl w:val="0"/>
        </w:rPr>
      </w:r>
    </w:p>
    <w:p w:rsidR="00000000" w:rsidDel="00000000" w:rsidP="00000000" w:rsidRDefault="00000000" w:rsidRPr="00000000" w14:paraId="00000049">
      <w:pPr>
        <w:spacing w:after="240" w:before="240" w:line="288" w:lineRule="auto"/>
        <w:ind w:left="720" w:firstLine="0"/>
        <w:jc w:val="both"/>
        <w:rPr>
          <w:rFonts w:ascii="Roboto Medium" w:cs="Roboto Medium" w:eastAsia="Roboto Medium" w:hAnsi="Roboto Medium"/>
          <w:b w:val="1"/>
          <w:bCs w:val="1"/>
          <w:sz w:val="21"/>
          <w:szCs w:val="21"/>
        </w:rPr>
      </w:pPr>
      <w:r w:rsidDel="00000000" w:rsidR="00000000" w:rsidRPr="00000000">
        <w:rPr>
          <w:rFonts w:ascii="Roboto Medium" w:cs="Roboto Medium" w:eastAsia="Roboto Medium" w:hAnsi="Roboto Medium"/>
          <w:b w:val="1"/>
          <w:bCs w:val="1"/>
          <w:sz w:val="21"/>
          <w:szCs w:val="21"/>
          <w:rtl w:val="0"/>
        </w:rPr>
        <w:t xml:space="preserve">Response: [Air-quality simulation procedure clarified]</w:t>
      </w:r>
    </w:p>
    <w:p w:rsidR="00000000" w:rsidDel="00000000" w:rsidP="00000000" w:rsidRDefault="00000000" w:rsidRPr="00000000" w14:paraId="0000004A">
      <w:pPr>
        <w:spacing w:after="240" w:before="240" w:line="288" w:lineRule="auto"/>
        <w:ind w:left="720" w:firstLine="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pointing this out. I/We revised the air-quality testing procedure to explain how the ammonia-related parameter will be tested. The revised manuscript now states that the MQ-135 sensor will be tested in a controlled setup or test enclosure, where baseline air-quality readings will first be recorded under normal conditions. A diluted ammonia solution or contained ammonia vapor source will then be introduced at a controlled distance to raise the sensor reading above the configured threshold. Before-and-after readings will be recorded to verify whether the system detects the air-quality anomaly and whether the alert clears after the source is removed. </w:t>
      </w:r>
      <w:r w:rsidDel="00000000" w:rsidR="00000000" w:rsidRPr="00000000">
        <w:rPr>
          <w:rFonts w:ascii="Roboto Medium" w:cs="Roboto Medium" w:eastAsia="Roboto Medium" w:hAnsi="Roboto Medium"/>
          <w:i w:val="1"/>
          <w:iCs w:val="1"/>
          <w:color w:val="b8622a"/>
          <w:sz w:val="21"/>
          <w:szCs w:val="21"/>
          <w:rtl w:val="0"/>
        </w:rPr>
        <w:t xml:space="preserve">This change can be found in Chapter VII-L, Testing and Checking, Page 15, “Air quality simulation”; and Methodology-J, Consumption Baseline and Anomaly Detection, Page 13, “Air-quality baseline”. </w:t>
      </w:r>
    </w:p>
    <w:p w:rsidR="00000000" w:rsidDel="00000000" w:rsidP="00000000" w:rsidRDefault="00000000" w:rsidRPr="00000000" w14:paraId="0000004B">
      <w:pPr>
        <w:numPr>
          <w:ilvl w:val="0"/>
          <w:numId w:val="1"/>
        </w:numPr>
        <w:spacing w:after="240" w:before="240" w:line="288" w:lineRule="auto"/>
        <w:ind w:left="720" w:hanging="360"/>
        <w:jc w:val="both"/>
        <w:rPr>
          <w:rFonts w:ascii="Roboto Medium" w:cs="Roboto Medium" w:eastAsia="Roboto Medium" w:hAnsi="Roboto Medium"/>
          <w:sz w:val="21"/>
          <w:szCs w:val="21"/>
        </w:rPr>
      </w:pPr>
      <w:r w:rsidDel="00000000" w:rsidR="00000000" w:rsidRPr="00000000">
        <w:rPr>
          <w:rFonts w:ascii="Roboto Medium" w:cs="Roboto Medium" w:eastAsia="Roboto Medium" w:hAnsi="Roboto Medium"/>
          <w:b w:val="1"/>
          <w:bCs w:val="1"/>
          <w:i w:val="1"/>
          <w:iCs w:val="1"/>
          <w:color w:val="b8622a"/>
          <w:sz w:val="21"/>
          <w:szCs w:val="21"/>
          <w:rtl w:val="0"/>
        </w:rPr>
        <w:t xml:space="preserve">How do we exactly place the parameters, and what values are taken before and after they become abnormal?</w:t>
      </w:r>
    </w:p>
    <w:p w:rsidR="00000000" w:rsidDel="00000000" w:rsidP="00000000" w:rsidRDefault="00000000" w:rsidRPr="00000000" w14:paraId="0000004C">
      <w:pPr>
        <w:spacing w:after="240" w:before="240" w:line="288" w:lineRule="auto"/>
        <w:ind w:left="720" w:firstLine="0"/>
        <w:jc w:val="both"/>
        <w:rPr>
          <w:rFonts w:ascii="Roboto Medium" w:cs="Roboto Medium" w:eastAsia="Roboto Medium" w:hAnsi="Roboto Medium"/>
          <w:b w:val="1"/>
          <w:bCs w:val="1"/>
          <w:sz w:val="21"/>
          <w:szCs w:val="21"/>
        </w:rPr>
      </w:pPr>
      <w:r w:rsidDel="00000000" w:rsidR="00000000" w:rsidRPr="00000000">
        <w:rPr>
          <w:rFonts w:ascii="Roboto Medium" w:cs="Roboto Medium" w:eastAsia="Roboto Medium" w:hAnsi="Roboto Medium"/>
          <w:b w:val="1"/>
          <w:bCs w:val="1"/>
          <w:sz w:val="21"/>
          <w:szCs w:val="21"/>
          <w:rtl w:val="0"/>
        </w:rPr>
        <w:t xml:space="preserve">Response: [Before-and-after parameter measurements added]</w:t>
      </w:r>
    </w:p>
    <w:p w:rsidR="00000000" w:rsidDel="00000000" w:rsidP="00000000" w:rsidRDefault="00000000" w:rsidRPr="00000000" w14:paraId="0000004D">
      <w:pPr>
        <w:spacing w:after="240" w:before="240" w:line="288" w:lineRule="auto"/>
        <w:ind w:left="720" w:firstLine="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the recommendation. I/We revised the controlled testing procedure to include before-and-after readings for each simulated condition. For feed monitoring, the initial and remaining feed weight will be recorded and compared with a reference scale. For water monitoring, the initial water level and the level after measured draining will be recorded to verify the refill trigger and alert response. For air-quality monitoring, baseline readings and readings after ammonia exposure will be recorded to determine whether the configured threshold is reached. These before-and-after values will be used to validate whether the system properly detects and records normal and abnormal conditions. </w:t>
      </w:r>
      <w:r w:rsidDel="00000000" w:rsidR="00000000" w:rsidRPr="00000000">
        <w:rPr>
          <w:rFonts w:ascii="Roboto Medium" w:cs="Roboto Medium" w:eastAsia="Roboto Medium" w:hAnsi="Roboto Medium"/>
          <w:i w:val="1"/>
          <w:iCs w:val="1"/>
          <w:color w:val="b8622a"/>
          <w:sz w:val="21"/>
          <w:szCs w:val="21"/>
          <w:rtl w:val="0"/>
        </w:rPr>
        <w:t xml:space="preserve">This change can be found in Methodology-L, Testing and Checking, Page 15, “Feed consumption simulation,” “Water level simulation,” “Air quality simulation,” and “Baseline and Reference Values”. </w:t>
      </w:r>
      <w:r w:rsidDel="00000000" w:rsidR="00000000" w:rsidRPr="00000000">
        <w:rPr>
          <w:rtl w:val="0"/>
        </w:rPr>
      </w:r>
    </w:p>
    <w:p w:rsidR="00000000" w:rsidDel="00000000" w:rsidP="00000000" w:rsidRDefault="00000000" w:rsidRPr="00000000" w14:paraId="0000004E">
      <w:pPr>
        <w:numPr>
          <w:ilvl w:val="0"/>
          <w:numId w:val="1"/>
        </w:numPr>
        <w:spacing w:after="240" w:before="240" w:line="288" w:lineRule="auto"/>
        <w:ind w:left="720" w:hanging="360"/>
        <w:jc w:val="both"/>
        <w:rPr>
          <w:rFonts w:ascii="Roboto Medium" w:cs="Roboto Medium" w:eastAsia="Roboto Medium" w:hAnsi="Roboto Medium"/>
          <w:sz w:val="21"/>
          <w:szCs w:val="21"/>
        </w:rPr>
      </w:pPr>
      <w:r w:rsidDel="00000000" w:rsidR="00000000" w:rsidRPr="00000000">
        <w:rPr>
          <w:rFonts w:ascii="Roboto Medium" w:cs="Roboto Medium" w:eastAsia="Roboto Medium" w:hAnsi="Roboto Medium"/>
          <w:b w:val="1"/>
          <w:bCs w:val="1"/>
          <w:i w:val="1"/>
          <w:iCs w:val="1"/>
          <w:color w:val="b8622a"/>
          <w:sz w:val="21"/>
          <w:szCs w:val="21"/>
          <w:rtl w:val="0"/>
        </w:rPr>
        <w:t xml:space="preserve">Consumption requires the life specimen; therefore, how much feed belongs to that categorization?</w:t>
      </w:r>
    </w:p>
    <w:p w:rsidR="00000000" w:rsidDel="00000000" w:rsidP="00000000" w:rsidRDefault="00000000" w:rsidRPr="00000000" w14:paraId="0000004F">
      <w:pPr>
        <w:spacing w:after="240" w:before="240" w:line="288" w:lineRule="auto"/>
        <w:ind w:left="720" w:firstLine="0"/>
        <w:jc w:val="both"/>
        <w:rPr>
          <w:rFonts w:ascii="Roboto Medium" w:cs="Roboto Medium" w:eastAsia="Roboto Medium" w:hAnsi="Roboto Medium"/>
          <w:b w:val="1"/>
          <w:bCs w:val="1"/>
          <w:sz w:val="21"/>
          <w:szCs w:val="21"/>
        </w:rPr>
      </w:pPr>
      <w:r w:rsidDel="00000000" w:rsidR="00000000" w:rsidRPr="00000000">
        <w:rPr>
          <w:rFonts w:ascii="Roboto Medium" w:cs="Roboto Medium" w:eastAsia="Roboto Medium" w:hAnsi="Roboto Medium"/>
          <w:b w:val="1"/>
          <w:bCs w:val="1"/>
          <w:sz w:val="21"/>
          <w:szCs w:val="21"/>
          <w:rtl w:val="0"/>
        </w:rPr>
        <w:t xml:space="preserve">Response: [Consumption baseline based on selected pig category clarified]</w:t>
      </w:r>
    </w:p>
    <w:p w:rsidR="00000000" w:rsidDel="00000000" w:rsidP="00000000" w:rsidRDefault="00000000" w:rsidRPr="00000000" w14:paraId="00000050">
      <w:pPr>
        <w:spacing w:after="240" w:before="240" w:line="288" w:lineRule="auto"/>
        <w:ind w:left="720" w:firstLine="0"/>
        <w:jc w:val="both"/>
        <w:rPr>
          <w:i w:val="1"/>
          <w:iCs w:val="1"/>
          <w:color w:val="b8622a"/>
        </w:rPr>
      </w:pPr>
      <w:r w:rsidDel="00000000" w:rsidR="00000000" w:rsidRPr="00000000">
        <w:rPr>
          <w:rFonts w:ascii="Roboto Medium" w:cs="Roboto Medium" w:eastAsia="Roboto Medium" w:hAnsi="Roboto Medium"/>
          <w:sz w:val="21"/>
          <w:szCs w:val="21"/>
          <w:rtl w:val="0"/>
        </w:rPr>
        <w:t xml:space="preserve">Thank you for pointing this out. I/We revised the scope and testing procedure to clarify that feed and water consumption baselines will depend on the selected pig category, pen condition, or test specimen used during validation. The revised manuscript does not claim that one universal feed requirement applies to all pigs. Instead, the system will use the configured or recorded baseline for the selected category or test setup. Any abnormal consumption alert will be based on deviation from that established baseline. </w:t>
      </w:r>
      <w:r w:rsidDel="00000000" w:rsidR="00000000" w:rsidRPr="00000000">
        <w:rPr>
          <w:rFonts w:ascii="Roboto Medium" w:cs="Roboto Medium" w:eastAsia="Roboto Medium" w:hAnsi="Roboto Medium"/>
          <w:i w:val="1"/>
          <w:iCs w:val="1"/>
          <w:color w:val="b8622a"/>
          <w:sz w:val="21"/>
          <w:szCs w:val="21"/>
          <w:rtl w:val="0"/>
        </w:rPr>
        <w:t xml:space="preserve">This change can be found in Chapter IV, Scope and Limitations, Page 2, Paragraph 2; Chapter VII-J, Consumption Baseline and Anomaly Detection, Page 13, “Target Threshold Baselines for Validation”; and Methodology-L, Testing and Checking, Page 15, “Feed consumption simulation”. </w:t>
      </w:r>
      <w:r w:rsidDel="00000000" w:rsidR="00000000" w:rsidRPr="00000000">
        <w:rPr>
          <w:rtl w:val="0"/>
        </w:rPr>
      </w:r>
    </w:p>
    <w:p w:rsidR="00000000" w:rsidDel="00000000" w:rsidP="00000000" w:rsidRDefault="00000000" w:rsidRPr="00000000" w14:paraId="00000051">
      <w:pPr>
        <w:numPr>
          <w:ilvl w:val="0"/>
          <w:numId w:val="1"/>
        </w:numPr>
        <w:spacing w:after="240" w:before="240" w:line="288" w:lineRule="auto"/>
        <w:ind w:left="720" w:hanging="360"/>
        <w:jc w:val="both"/>
        <w:rPr>
          <w:rFonts w:ascii="Roboto Medium" w:cs="Roboto Medium" w:eastAsia="Roboto Medium" w:hAnsi="Roboto Medium"/>
          <w:sz w:val="21"/>
          <w:szCs w:val="21"/>
        </w:rPr>
      </w:pPr>
      <w:r w:rsidDel="00000000" w:rsidR="00000000" w:rsidRPr="00000000">
        <w:rPr>
          <w:rFonts w:ascii="Roboto Medium" w:cs="Roboto Medium" w:eastAsia="Roboto Medium" w:hAnsi="Roboto Medium"/>
          <w:b w:val="1"/>
          <w:bCs w:val="1"/>
          <w:i w:val="1"/>
          <w:iCs w:val="1"/>
          <w:color w:val="b8622a"/>
          <w:sz w:val="21"/>
          <w:szCs w:val="21"/>
          <w:rtl w:val="0"/>
        </w:rPr>
        <w:t xml:space="preserve">System familiarization or hypothesis/summary is missing</w:t>
      </w:r>
      <w:r w:rsidDel="00000000" w:rsidR="00000000" w:rsidRPr="00000000">
        <w:rPr>
          <w:rFonts w:ascii="Roboto Medium" w:cs="Roboto Medium" w:eastAsia="Roboto Medium" w:hAnsi="Roboto Medium"/>
          <w:b w:val="1"/>
          <w:bCs w:val="1"/>
          <w:color w:val="b8622a"/>
          <w:sz w:val="21"/>
          <w:szCs w:val="21"/>
          <w:rtl w:val="0"/>
        </w:rPr>
        <w:t xml:space="preserve">.</w:t>
      </w:r>
    </w:p>
    <w:p w:rsidR="00000000" w:rsidDel="00000000" w:rsidP="00000000" w:rsidRDefault="00000000" w:rsidRPr="00000000" w14:paraId="00000052">
      <w:pPr>
        <w:spacing w:after="240" w:before="240" w:line="288" w:lineRule="auto"/>
        <w:ind w:left="720" w:firstLine="0"/>
        <w:jc w:val="both"/>
        <w:rPr>
          <w:rFonts w:ascii="Roboto Medium" w:cs="Roboto Medium" w:eastAsia="Roboto Medium" w:hAnsi="Roboto Medium"/>
          <w:b w:val="1"/>
          <w:bCs w:val="1"/>
          <w:sz w:val="21"/>
          <w:szCs w:val="21"/>
        </w:rPr>
      </w:pPr>
      <w:r w:rsidDel="00000000" w:rsidR="00000000" w:rsidRPr="00000000">
        <w:rPr>
          <w:rFonts w:ascii="Roboto Medium" w:cs="Roboto Medium" w:eastAsia="Roboto Medium" w:hAnsi="Roboto Medium"/>
          <w:b w:val="1"/>
          <w:bCs w:val="1"/>
          <w:sz w:val="21"/>
          <w:szCs w:val="21"/>
          <w:rtl w:val="0"/>
        </w:rPr>
        <w:t xml:space="preserve">Response: [Turnover summary and competency validation statement added]</w:t>
      </w:r>
    </w:p>
    <w:p w:rsidR="00000000" w:rsidDel="00000000" w:rsidP="00000000" w:rsidRDefault="00000000" w:rsidRPr="00000000" w14:paraId="00000053">
      <w:pPr>
        <w:spacing w:after="240" w:before="240" w:line="288" w:lineRule="auto"/>
        <w:ind w:left="720" w:firstLine="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the comment. I/We revised the turnover section by adding a summary statement explaining the relationship between system operation and caretaker competency. The revised manuscript now states that the operational effectiveness of the proposed system may depend on both the reliability of its automated functions and the caretaker’s competency in using and maintaining the system after deployment. The turnover process was also revised to include system familiarization and competency validation to assess whether caretakers can independently interpret alerts, modify feeding schedules, and perform basic maintenance tasks. </w:t>
      </w:r>
      <w:r w:rsidDel="00000000" w:rsidR="00000000" w:rsidRPr="00000000">
        <w:rPr>
          <w:rFonts w:ascii="Roboto Medium" w:cs="Roboto Medium" w:eastAsia="Roboto Medium" w:hAnsi="Roboto Medium"/>
          <w:i w:val="1"/>
          <w:iCs w:val="1"/>
          <w:color w:val="b8622a"/>
          <w:sz w:val="21"/>
          <w:szCs w:val="21"/>
          <w:rtl w:val="0"/>
        </w:rPr>
        <w:t xml:space="preserve">This change can be found in Methodology-M, Deployment Plan, Page 19, Phase 5: Caretaker Turnover, UAT, and Final Checking; and Page 20, final paragraph before References. </w:t>
      </w:r>
    </w:p>
    <w:p w:rsidR="00000000" w:rsidDel="00000000" w:rsidP="00000000" w:rsidRDefault="00000000" w:rsidRPr="00000000" w14:paraId="00000054">
      <w:pPr>
        <w:numPr>
          <w:ilvl w:val="0"/>
          <w:numId w:val="1"/>
        </w:numPr>
        <w:spacing w:after="240" w:before="240" w:line="288" w:lineRule="auto"/>
        <w:ind w:left="720" w:hanging="360"/>
        <w:jc w:val="both"/>
        <w:rPr>
          <w:rFonts w:ascii="Roboto Medium" w:cs="Roboto Medium" w:eastAsia="Roboto Medium" w:hAnsi="Roboto Medium"/>
          <w:sz w:val="21"/>
          <w:szCs w:val="21"/>
        </w:rPr>
      </w:pPr>
      <w:r w:rsidDel="00000000" w:rsidR="00000000" w:rsidRPr="00000000">
        <w:rPr>
          <w:rFonts w:ascii="Roboto Medium" w:cs="Roboto Medium" w:eastAsia="Roboto Medium" w:hAnsi="Roboto Medium"/>
          <w:b w:val="1"/>
          <w:bCs w:val="1"/>
          <w:i w:val="1"/>
          <w:iCs w:val="1"/>
          <w:color w:val="b8622a"/>
          <w:sz w:val="21"/>
          <w:szCs w:val="21"/>
          <w:rtl w:val="0"/>
        </w:rPr>
        <w:t xml:space="preserve">Explain how the graphs will validate the system.</w:t>
      </w:r>
      <w:r w:rsidDel="00000000" w:rsidR="00000000" w:rsidRPr="00000000">
        <w:rPr>
          <w:rtl w:val="0"/>
        </w:rPr>
      </w:r>
    </w:p>
    <w:p w:rsidR="00000000" w:rsidDel="00000000" w:rsidP="00000000" w:rsidRDefault="00000000" w:rsidRPr="00000000" w14:paraId="00000055">
      <w:pPr>
        <w:spacing w:after="240" w:before="240" w:line="288" w:lineRule="auto"/>
        <w:ind w:left="720" w:firstLine="0"/>
        <w:jc w:val="both"/>
        <w:rPr>
          <w:rFonts w:ascii="Roboto Medium" w:cs="Roboto Medium" w:eastAsia="Roboto Medium" w:hAnsi="Roboto Medium"/>
          <w:b w:val="1"/>
          <w:bCs w:val="1"/>
          <w:sz w:val="21"/>
          <w:szCs w:val="21"/>
        </w:rPr>
      </w:pPr>
      <w:r w:rsidDel="00000000" w:rsidR="00000000" w:rsidRPr="00000000">
        <w:rPr>
          <w:rFonts w:ascii="Roboto Medium" w:cs="Roboto Medium" w:eastAsia="Roboto Medium" w:hAnsi="Roboto Medium"/>
          <w:b w:val="1"/>
          <w:bCs w:val="1"/>
          <w:sz w:val="21"/>
          <w:szCs w:val="21"/>
          <w:rtl w:val="0"/>
        </w:rPr>
        <w:t xml:space="preserve">Response: [Graph-based validation procedure added]</w:t>
      </w:r>
    </w:p>
    <w:p w:rsidR="00000000" w:rsidDel="00000000" w:rsidP="00000000" w:rsidRDefault="00000000" w:rsidRPr="00000000" w14:paraId="00000056">
      <w:pPr>
        <w:spacing w:after="240" w:before="240" w:line="288" w:lineRule="auto"/>
        <w:ind w:left="720" w:firstLine="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pointing this out. I/We revised the methodology to clarify the purpose of graph monitoring in the validation process. The revised manuscript now explains that graphs will be used to visualize recorded sensor data over time, including feed level changes, water level changes, ammonia readings, dispensing events, refill actions, and alert occurrences. These graphical records will help verify whether the system response matches the actual simulated condition. For example, after feed removal or water draining, the graph should show the expected change in sensor readings, while abnormal readings should correspond with generated alerts. </w:t>
      </w:r>
      <w:r w:rsidDel="00000000" w:rsidR="00000000" w:rsidRPr="00000000">
        <w:rPr>
          <w:rFonts w:ascii="Roboto Medium" w:cs="Roboto Medium" w:eastAsia="Roboto Medium" w:hAnsi="Roboto Medium"/>
          <w:i w:val="1"/>
          <w:iCs w:val="1"/>
          <w:color w:val="b8622a"/>
          <w:sz w:val="21"/>
          <w:szCs w:val="21"/>
          <w:rtl w:val="0"/>
        </w:rPr>
        <w:t xml:space="preserve">This change can be found in Methodology-C, Software Architecture and Technology Stack, Page 7, “User Interface and Visualization” subsection; Page 8, first paragraph under “How it is implemented”; Chapter VII-I, Dashboard User Interface Design, Page 12, Figure 19, “Consumption History”; and Methodology-J, Page 13, Paragraph 3, where anomaly events are stored for historical trend analysis and final project checking. </w:t>
      </w:r>
    </w:p>
    <w:p w:rsidR="00000000" w:rsidDel="00000000" w:rsidP="00000000" w:rsidRDefault="00000000" w:rsidRPr="00000000" w14:paraId="00000057">
      <w:pPr>
        <w:numPr>
          <w:ilvl w:val="0"/>
          <w:numId w:val="1"/>
        </w:numPr>
        <w:spacing w:after="240" w:before="240" w:line="288" w:lineRule="auto"/>
        <w:ind w:left="720" w:hanging="360"/>
        <w:jc w:val="both"/>
        <w:rPr>
          <w:rFonts w:ascii="Roboto Medium" w:cs="Roboto Medium" w:eastAsia="Roboto Medium" w:hAnsi="Roboto Medium"/>
          <w:sz w:val="21"/>
          <w:szCs w:val="21"/>
        </w:rPr>
      </w:pPr>
      <w:r w:rsidDel="00000000" w:rsidR="00000000" w:rsidRPr="00000000">
        <w:rPr>
          <w:rFonts w:ascii="Roboto Medium" w:cs="Roboto Medium" w:eastAsia="Roboto Medium" w:hAnsi="Roboto Medium"/>
          <w:b w:val="1"/>
          <w:bCs w:val="1"/>
          <w:i w:val="1"/>
          <w:iCs w:val="1"/>
          <w:color w:val="b8622a"/>
          <w:sz w:val="21"/>
          <w:szCs w:val="21"/>
          <w:rtl w:val="0"/>
        </w:rPr>
        <w:t xml:space="preserve">A controlled testing environment needs a clearer baseline for this parameter</w:t>
      </w:r>
      <w:r w:rsidDel="00000000" w:rsidR="00000000" w:rsidRPr="00000000">
        <w:rPr>
          <w:rFonts w:ascii="Roboto Medium" w:cs="Roboto Medium" w:eastAsia="Roboto Medium" w:hAnsi="Roboto Medium"/>
          <w:b w:val="1"/>
          <w:bCs w:val="1"/>
          <w:color w:val="b8622a"/>
          <w:sz w:val="21"/>
          <w:szCs w:val="21"/>
          <w:rtl w:val="0"/>
        </w:rPr>
        <w:t xml:space="preserve">.</w:t>
      </w:r>
    </w:p>
    <w:p w:rsidR="00000000" w:rsidDel="00000000" w:rsidP="00000000" w:rsidRDefault="00000000" w:rsidRPr="00000000" w14:paraId="00000058">
      <w:pPr>
        <w:spacing w:after="240" w:before="240" w:line="288" w:lineRule="auto"/>
        <w:ind w:left="720" w:firstLine="0"/>
        <w:jc w:val="both"/>
        <w:rPr>
          <w:rFonts w:ascii="Roboto Medium" w:cs="Roboto Medium" w:eastAsia="Roboto Medium" w:hAnsi="Roboto Medium"/>
          <w:b w:val="1"/>
          <w:bCs w:val="1"/>
          <w:sz w:val="21"/>
          <w:szCs w:val="21"/>
        </w:rPr>
      </w:pPr>
      <w:r w:rsidDel="00000000" w:rsidR="00000000" w:rsidRPr="00000000">
        <w:rPr>
          <w:rFonts w:ascii="Roboto Medium" w:cs="Roboto Medium" w:eastAsia="Roboto Medium" w:hAnsi="Roboto Medium"/>
          <w:b w:val="1"/>
          <w:bCs w:val="1"/>
          <w:sz w:val="21"/>
          <w:szCs w:val="21"/>
          <w:rtl w:val="0"/>
        </w:rPr>
        <w:t xml:space="preserve">Response: [Controlled testing environment and baseline procedure clarified]</w:t>
      </w:r>
    </w:p>
    <w:p w:rsidR="00000000" w:rsidDel="00000000" w:rsidP="00000000" w:rsidRDefault="00000000" w:rsidRPr="00000000" w14:paraId="00000059">
      <w:pPr>
        <w:spacing w:after="240" w:before="240" w:line="288" w:lineRule="auto"/>
        <w:ind w:left="720" w:firstLine="0"/>
        <w:jc w:val="both"/>
        <w:rPr>
          <w:rFonts w:ascii="Roboto Medium" w:cs="Roboto Medium" w:eastAsia="Roboto Medium" w:hAnsi="Roboto Medium"/>
          <w:i w:val="1"/>
          <w:iCs w:val="1"/>
          <w:color w:val="b8622a"/>
          <w:sz w:val="21"/>
          <w:szCs w:val="21"/>
        </w:rPr>
      </w:pPr>
      <w:r w:rsidDel="00000000" w:rsidR="00000000" w:rsidRPr="00000000">
        <w:rPr>
          <w:rFonts w:ascii="Roboto Medium" w:cs="Roboto Medium" w:eastAsia="Roboto Medium" w:hAnsi="Roboto Medium"/>
          <w:sz w:val="21"/>
          <w:szCs w:val="21"/>
          <w:rtl w:val="0"/>
        </w:rPr>
        <w:t xml:space="preserve">Thank you for the recommendation. I/We revised the controlled testing environment section to clarify that baseline readings will be recorded before abnormal conditions are introduced. The revised manuscript now states that normal feed, water, and air-quality conditions will first be measured and used as reference values. After the baseline is established, abnormal conditions will be simulated through controlled feed removal, measured water draining, and controlled ammonia exposure. The system response will then be compared with these baseline values to determine whether the system properly identifies deviations. </w:t>
      </w:r>
      <w:r w:rsidDel="00000000" w:rsidR="00000000" w:rsidRPr="00000000">
        <w:rPr>
          <w:rFonts w:ascii="Roboto Medium" w:cs="Roboto Medium" w:eastAsia="Roboto Medium" w:hAnsi="Roboto Medium"/>
          <w:i w:val="1"/>
          <w:iCs w:val="1"/>
          <w:color w:val="b8622a"/>
          <w:sz w:val="21"/>
          <w:szCs w:val="21"/>
          <w:rtl w:val="0"/>
        </w:rPr>
        <w:t xml:space="preserve">This change can be found in Chapter VII-L, Testing and Checking, Page 15, Controlled Testing Environment, especially the “Baseline and Reference Values”. Related threshold details can also be found in Chapter Methodology-J, Consumption Baseline and Anomaly Detection, Page 13, “Target Threshold Baselines for Validation.” </w:t>
      </w:r>
    </w:p>
    <w:p w:rsidR="00000000" w:rsidDel="00000000" w:rsidP="00000000" w:rsidRDefault="00000000" w:rsidRPr="00000000" w14:paraId="0000005A">
      <w:pPr>
        <w:numPr>
          <w:ilvl w:val="0"/>
          <w:numId w:val="1"/>
        </w:numPr>
        <w:spacing w:after="240" w:before="240" w:line="288" w:lineRule="auto"/>
        <w:ind w:left="720" w:hanging="360"/>
        <w:jc w:val="both"/>
        <w:rPr>
          <w:rFonts w:ascii="Roboto Medium" w:cs="Roboto Medium" w:eastAsia="Roboto Medium" w:hAnsi="Roboto Medium"/>
          <w:i w:val="1"/>
          <w:iCs w:val="1"/>
          <w:sz w:val="21"/>
          <w:szCs w:val="21"/>
        </w:rPr>
      </w:pPr>
      <w:r w:rsidDel="00000000" w:rsidR="00000000" w:rsidRPr="00000000">
        <w:rPr>
          <w:rFonts w:ascii="Roboto Medium" w:cs="Roboto Medium" w:eastAsia="Roboto Medium" w:hAnsi="Roboto Medium"/>
          <w:b w:val="1"/>
          <w:bCs w:val="1"/>
          <w:i w:val="1"/>
          <w:iCs w:val="1"/>
          <w:color w:val="b8622a"/>
          <w:sz w:val="21"/>
          <w:szCs w:val="21"/>
          <w:rtl w:val="0"/>
        </w:rPr>
        <w:t xml:space="preserve">Record the events and processes relevant to the objectives intended for the final project checking. Considering the initially proposed deployment location(s), find a local partner to implement the system for accessibility.</w:t>
      </w:r>
      <w:r w:rsidDel="00000000" w:rsidR="00000000" w:rsidRPr="00000000">
        <w:rPr>
          <w:rtl w:val="0"/>
        </w:rPr>
      </w:r>
    </w:p>
    <w:p w:rsidR="00000000" w:rsidDel="00000000" w:rsidP="00000000" w:rsidRDefault="00000000" w:rsidRPr="00000000" w14:paraId="0000005B">
      <w:pPr>
        <w:spacing w:after="240" w:before="240" w:line="288" w:lineRule="auto"/>
        <w:ind w:left="720" w:firstLine="0"/>
        <w:jc w:val="both"/>
        <w:rPr>
          <w:rFonts w:ascii="Roboto Medium" w:cs="Roboto Medium" w:eastAsia="Roboto Medium" w:hAnsi="Roboto Medium"/>
          <w:b w:val="1"/>
          <w:bCs w:val="1"/>
          <w:sz w:val="21"/>
          <w:szCs w:val="21"/>
        </w:rPr>
      </w:pPr>
      <w:r w:rsidDel="00000000" w:rsidR="00000000" w:rsidRPr="00000000">
        <w:rPr>
          <w:rFonts w:ascii="Roboto Medium" w:cs="Roboto Medium" w:eastAsia="Roboto Medium" w:hAnsi="Roboto Medium"/>
          <w:b w:val="1"/>
          <w:bCs w:val="1"/>
          <w:sz w:val="21"/>
          <w:szCs w:val="21"/>
          <w:rtl w:val="0"/>
        </w:rPr>
        <w:t xml:space="preserve">Response: [Event-record completeness and local partner deployment procedure added]</w:t>
      </w:r>
    </w:p>
    <w:p w:rsidR="00000000" w:rsidDel="00000000" w:rsidP="00000000" w:rsidRDefault="00000000" w:rsidRPr="00000000" w14:paraId="0000005C">
      <w:pPr>
        <w:spacing w:after="240" w:before="240" w:line="288" w:lineRule="auto"/>
        <w:ind w:left="720" w:firstLine="0"/>
        <w:jc w:val="both"/>
        <w:rPr>
          <w:rFonts w:ascii="Roboto Medium" w:cs="Roboto Medium" w:eastAsia="Roboto Medium" w:hAnsi="Roboto Medium"/>
          <w:i w:val="1"/>
          <w:iCs w:val="1"/>
          <w:sz w:val="21"/>
          <w:szCs w:val="21"/>
        </w:rPr>
      </w:pPr>
      <w:r w:rsidDel="00000000" w:rsidR="00000000" w:rsidRPr="00000000">
        <w:rPr>
          <w:rFonts w:ascii="Roboto Medium" w:cs="Roboto Medium" w:eastAsia="Roboto Medium" w:hAnsi="Roboto Medium"/>
          <w:sz w:val="21"/>
          <w:szCs w:val="21"/>
          <w:rtl w:val="0"/>
        </w:rPr>
        <w:t xml:space="preserve">Thank you for pointing this out. I/We agree with this recommendation. Therefore, I/we revised the methodology to include event-record completeness as a quantitative metric for final project checking. The revised manuscript requires timestamped records for scheduled feeding events, refill commands, low-water alerts, feed-consumption deviations, ammonia warnings or critical alerts, SMS transmission, SMS receipt, caretaker acknowledgment, manual override activation, calibration events, corrective actions, evaluator remarks, and owner or caretaker sign-off. In addition, the deployment plan was revised to include local partner identification. This requires the researchers to identify an accessible local piggery owner or farm partner who can approve the test schedule, pen access, electrical routing, caretaker participation, user acceptance forms, and event-recording process. </w:t>
      </w:r>
      <w:r w:rsidDel="00000000" w:rsidR="00000000" w:rsidRPr="00000000">
        <w:rPr>
          <w:rFonts w:ascii="Roboto Medium" w:cs="Roboto Medium" w:eastAsia="Roboto Medium" w:hAnsi="Roboto Medium"/>
          <w:i w:val="1"/>
          <w:iCs w:val="1"/>
          <w:color w:val="b8622a"/>
          <w:sz w:val="21"/>
          <w:szCs w:val="21"/>
          <w:rtl w:val="0"/>
        </w:rPr>
        <w:t>This change can be found in Chapter VII-K, Evaluation Metrics and Verification Protocol, Page 15, “Event-Record Completeness (ERC)” metric; Chapter VII-L, Testing and Checking, Page 16, “Final-checking event record”; and Methodology-M, Deployment Plan, Page 19, Phase 1: Local Partner Identification and Agreement.</w:t>
      </w:r>
      <w:r w:rsidDel="00000000" w:rsidR="00000000" w:rsidRPr="00000000">
        <w:rPr>
          <w:rFonts w:ascii="Roboto Medium" w:cs="Roboto Medium" w:eastAsia="Roboto Medium" w:hAnsi="Roboto Medium"/>
          <w:i w:val="1"/>
          <w:iCs w:val="1"/>
          <w:sz w:val="21"/>
          <w:szCs w:val="21"/>
          <w:rtl w:val="0"/>
        </w:rPr>
        <w:t xml:space="preserve"> </w:t>
      </w:r>
    </w:p>
    <w:p w:rsidR="00000000" w:rsidDel="00000000" w:rsidP="00000000" w:rsidRDefault="00000000" w:rsidRPr="00000000" w14:paraId="0000005D">
      <w:pPr>
        <w:spacing w:before="360" w:line="288" w:lineRule="auto"/>
        <w:ind w:left="0" w:firstLine="0"/>
        <w:jc w:val="both"/>
        <w:rPr>
          <w:rFonts w:ascii="Roboto Medium" w:cs="Roboto Medium" w:eastAsia="Roboto Medium" w:hAnsi="Roboto Medium"/>
          <w:sz w:val="21"/>
          <w:szCs w:val="21"/>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r>
    </w:p>
    <w:p w:rsidR="00000000" w:rsidDel="00000000" w:rsidP="00000000" w:rsidRDefault="00000000" w:rsidRPr="00000000" w14:paraId="0000005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r>
      <w:r w:rsidDel="00000000" w:rsidR="00000000" w:rsidRPr="00000000">
        <w:rPr>
          <w:rtl w:val="0"/>
        </w:rPr>
      </w:r>
    </w:p>
    <w:p/>
    <w:p>
      <w:r>
        <w:rPr>
          <w:b/>
          <w:i/>
        </w:rPr>
        <w:t>21. The minimum water level at which the system automatically refills the trough was previously hardcoded and not communicated clearly in the manuscript.</w:t>
      </w:r>
    </w:p>
    <w:p>
      <w:r>
        <w:rPr>
          <w:b/>
        </w:rPr>
        <w:t xml:space="preserve">Response: </w:t>
      </w:r>
      <w:r>
        <w:rPr>
          <w:i/>
        </w:rPr>
        <w:t>[Configurable water refill threshold added; default value of 40% of calibrated trough depth specified and documented]</w:t>
      </w:r>
    </w:p>
    <w:p>
      <w:pPr/>
      <w:r>
        <w:t xml:space="preserve">Thank you for pointing this out. I/We revised the water-level monitoring description to clarify that the refill threshold is not hardcoded but is configurable by the caretaker or farm owner through the touchscreen dashboard’s Water Refill Threshold settings screen. The configured value is stored per pen in the SQLite database and is referenced by the water-refill control loop during normal automated operation. If no custom value has been explicitly set, the system defaults to 40% of the calibrated trough depth. This design allows the threshold to be adjusted to suit different pig categories, trough geometries, and farm-specific operational requirements without modifying the firmware. The Water Refill Threshold screen also displays a note recommending that the threshold be validated against manual depth measurements before deployment. </w:t>
      </w:r>
      <w:r>
        <w:rPr>
          <w:i/>
        </w:rPr>
        <w:t>This change can be found in Chapter VII-A (Conceptual Framework), Layer 3 – Actuation (Output), Page 2, Paragraph 2; Chapter VII-F (Sensing Strategy and Component Selection), Water Availability subsection, Page 9; Chapter VII-I (Dashboard User Interface Design), Water Refill Threshold screen (Screen 4), Page 12; and Chapter VII-L (Testing and Checking), Test 2.2 – Water Level Sensor Validation, Pass Criterion, Page 15.</w:t>
      </w:r>
    </w:p>
    <w:p/>
    <w:p>
      <w:r>
        <w:rPr>
          <w:b/>
          <w:i/>
        </w:rPr>
        <w:t>22. The Manual Override (RA0) button behavior was unclear — specifically, whether it was only available during alert states or at all times.</w:t>
      </w:r>
    </w:p>
    <w:p>
      <w:r>
        <w:rPr>
          <w:b/>
        </w:rPr>
        <w:t xml:space="preserve">Response: </w:t>
      </w:r>
      <w:r>
        <w:rPr>
          <w:i/>
        </w:rPr>
        <w:t>[RA0 override button clarified as always-accessible hardware-level control, navigating to a dedicated Manual Override screen for on-demand feed and water dispensing]</w:t>
      </w:r>
    </w:p>
    <w:p>
      <w:pPr/>
      <w:r>
        <w:t xml:space="preserve">Thank you for pointing this out. I/We revised the description of the Manual Override (RA0) feature to clarify that the active-high push button on pin RA0 is a hardware-level control mechanism that is always accessible to the caretaker regardless of the pen’s current alert status. Unlike earlier prototype iterations where override access was tied to alert states, the revised manuscript now explicitly states that pressing RA0 navigates the dashboard to the dedicated Manual Override screen at any time. On this screen, the caretaker is presented with two independent dispensing options: (1) Dispense Feed — where the caretaker sets a desired quantity in kilograms and the auger motor runs until the load cell confirms delivery; and (2) Dispense Water — where the caretaker sets a desired volume in liters and the solenoid valve opens until the flow meter confirms delivery. Both override events are timestamped and logged in the SQLite database as manual override entries for complete traceability. </w:t>
      </w:r>
      <w:r>
        <w:rPr>
          <w:i/>
        </w:rPr>
        <w:t>This change can be found in Chapter VII-A (Conceptual Framework), Layer 3 – Actuation (Output), Page 2, Paragraph 2; Chapter VII-I (Dashboard User Interface Design), Pen Control Screen subsection (Manual Override (RA0) Button), Page 11; and Chapter VII-I, Manual Override (RA0) Dispensing Screen (Screen 5), Page 12.</w:t>
      </w:r>
    </w:p>
    <w:p/>
    <w:p>
      <w:r>
        <w:rPr>
          <w:b/>
          <w:i/>
        </w:rPr>
        <w:t>21. The minimum water level at which the system automatically refills the trough was previously hardcoded and not communicated clearly in the manuscript.</w:t>
      </w:r>
    </w:p>
    <w:p>
      <w:r>
        <w:rPr>
          <w:b/>
        </w:rPr>
        <w:t xml:space="preserve">Response: </w:t>
      </w:r>
      <w:r>
        <w:rPr>
          <w:i/>
        </w:rPr>
        <w:t>[Configurable water refill threshold added; default value of 40% of calibrated trough depth specified and documented]</w:t>
      </w:r>
    </w:p>
    <w:p>
      <w:pPr/>
      <w:r>
        <w:t xml:space="preserve">Thank you for pointing this out. I/We revised the water-level monitoring description to clarify that the refill threshold is not hardcoded but is configurable by the caretaker or farm owner through the touchscreen dashboard’s Water Refill Threshold settings screen. The configured value is stored per pen in the SQLite database and is referenced by the water-refill control loop during normal automated operation. If no custom value has been explicitly set, the system defaults to 40% of the calibrated trough depth. This design allows the threshold to be adjusted to suit different pig categories, trough geometries, and farm-specific operational requirements without modifying the firmware. The Water Refill Threshold screen also displays a note recommending that the threshold be validated against manual depth measurements before deployment. </w:t>
      </w:r>
      <w:r>
        <w:rPr>
          <w:i/>
        </w:rPr>
        <w:t>This change can be found in Chapter VII-A (Conceptual Framework), Layer 3 – Actuation (Output), Page 2, Paragraph 2; Chapter VII-F (Sensing Strategy and Component Selection), Water Availability subsection, Page 9; Chapter VII-I (Dashboard User Interface Design), Water Refill Threshold screen (Screen 4), Page 12; and Chapter VII-L (Testing and Checking), Test 2.2 – Water Level Sensor Validation, Pass Criterion, Page 15.</w:t>
      </w:r>
    </w:p>
    <w:p/>
    <w:p>
      <w:r>
        <w:rPr>
          <w:b/>
          <w:i/>
        </w:rPr>
        <w:t>22. The Manual Override (RA0) button behavior was unclear — specifically, whether it was only available during alert states or at all times.</w:t>
      </w:r>
    </w:p>
    <w:p>
      <w:r>
        <w:rPr>
          <w:b/>
        </w:rPr>
        <w:t xml:space="preserve">Response: </w:t>
      </w:r>
      <w:r>
        <w:rPr>
          <w:i/>
        </w:rPr>
        <w:t>[RA0 override button clarified as always-accessible hardware-level control, navigating to a dedicated Manual Override screen for on-demand feed and water dispensing]</w:t>
      </w:r>
    </w:p>
    <w:p>
      <w:pPr/>
      <w:r>
        <w:t xml:space="preserve">Thank you for pointing this out. I/We revised the description of the Manual Override (RA0) feature to clarify that the active-high push button on pin RA0 is a hardware-level control mechanism that is always accessible to the caretaker regardless of the pen’s current alert status. Unlike earlier prototype iterations where override access was tied to alert states, the revised manuscript now explicitly states that pressing RA0 navigates the dashboard to the dedicated Manual Override screen at any time. On this screen, the caretaker is presented with two independent dispensing options: (1) Dispense Feed — where the caretaker sets a desired quantity in kilograms and the auger motor runs until the load cell confirms delivery; and (2) Dispense Water — where the caretaker sets a desired volume in liters and the solenoid valve opens until the flow meter confirms delivery. Both override events are timestamped and logged in the SQLite database as manual override entries for complete traceability. </w:t>
      </w:r>
      <w:r>
        <w:rPr>
          <w:i/>
        </w:rPr>
        <w:t>This change can be found in Chapter VII-A (Conceptual Framework), Layer 3 – Actuation (Output), Page 2, Paragraph 2; Chapter VII-I (Dashboard User Interface Design), Pen Control Screen subsection (Manual Override (RA0) Button), Page 11; and Chapter VII-I, Manual Override (RA0) Dispensing Screen (Screen 5), Page 12.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