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sz w:val="52"/>
          <w:rFonts w:eastAsia="黑体"/>
        </w:rPr>
        <w:t>《软件项目设计》</w:t>
      </w:r>
    </w:p>
    <w:p>
      <w:pPr>
        <w:spacing w:before="360"/>
        <w:jc w:val="left"/>
      </w:pPr>
      <w:r>
        <w:rPr>
          <w:b w:val="0"/>
          <w:sz w:val="28"/>
          <w:rFonts w:eastAsia="宋体"/>
        </w:rPr>
        <w:t>题　　目：家庭理财系统的设计与实现</w:t>
      </w:r>
    </w:p>
    <w:p>
      <w:pPr>
        <w:spacing w:before="360"/>
        <w:jc w:val="left"/>
      </w:pPr>
      <w:r>
        <w:rPr>
          <w:b w:val="0"/>
          <w:sz w:val="28"/>
          <w:rFonts w:eastAsia="宋体"/>
        </w:rPr>
        <w:t>专业班级：[专业班级]</w:t>
      </w:r>
    </w:p>
    <w:p>
      <w:pPr>
        <w:spacing w:before="360"/>
        <w:jc w:val="left"/>
      </w:pPr>
      <w:r>
        <w:rPr>
          <w:b w:val="0"/>
          <w:sz w:val="28"/>
          <w:rFonts w:eastAsia="宋体"/>
        </w:rPr>
        <w:t>学　　号：[组长学号]</w:t>
      </w:r>
    </w:p>
    <w:p>
      <w:pPr>
        <w:spacing w:before="360"/>
        <w:jc w:val="left"/>
      </w:pPr>
      <w:r>
        <w:rPr>
          <w:b w:val="0"/>
          <w:sz w:val="28"/>
          <w:rFonts w:eastAsia="宋体"/>
        </w:rPr>
        <w:t>姓　　名：[组长姓名]</w:t>
      </w:r>
    </w:p>
    <w:p>
      <w:pPr>
        <w:spacing w:before="360"/>
        <w:jc w:val="left"/>
      </w:pPr>
      <w:r>
        <w:rPr>
          <w:b w:val="0"/>
          <w:sz w:val="28"/>
          <w:rFonts w:eastAsia="宋体"/>
        </w:rPr>
        <w:t>指导教师：[指导教师]</w:t>
      </w:r>
    </w:p>
    <w:p>
      <w:pPr>
        <w:spacing w:before="1600"/>
        <w:jc w:val="center"/>
      </w:pPr>
      <w:r>
        <w:rPr>
          <w:b/>
          <w:sz w:val="32"/>
          <w:rFonts w:eastAsia="宋体"/>
        </w:rPr>
        <w:t>计算机学院</w:t>
      </w:r>
    </w:p>
    <w:p>
      <w:pPr>
        <w:spacing w:before="600"/>
        <w:jc w:val="center"/>
      </w:pPr>
      <w:r>
        <w:rPr>
          <w:b/>
          <w:sz w:val="32"/>
          <w:rFonts w:eastAsia="宋体"/>
        </w:rPr>
        <w:t>2026 年 9 月</w:t>
      </w:r>
    </w:p>
    <w:p>
      <w:pPr>
        <w:pStyle w:val="Heading1"/>
        <w:keepNext/>
        <w:pageBreakBefore/>
        <w:spacing w:before="200" w:after="120"/>
      </w:pPr>
      <w:r>
        <w:rPr>
          <w:rFonts w:ascii="黑体" w:hAnsi="黑体" w:eastAsia="黑体"/>
          <w:b/>
          <w:color w:val="000000"/>
          <w:sz w:val="28"/>
        </w:rPr>
        <w:t>一、进度计划与可行性分析</w:t>
      </w:r>
    </w:p>
    <w:p>
      <w:pPr>
        <w:pStyle w:val="Heading2"/>
        <w:keepNext/>
        <w:pageBreakBefore w:val="0"/>
        <w:spacing w:before="140" w:after="120"/>
      </w:pPr>
      <w:r>
        <w:rPr>
          <w:rFonts w:ascii="黑体" w:hAnsi="黑体" w:eastAsia="黑体"/>
          <w:b/>
          <w:color w:val="000000"/>
          <w:sz w:val="24"/>
        </w:rPr>
        <w:t>1.1 项目进度计划</w:t>
      </w:r>
    </w:p>
    <w:p>
      <w:pPr>
        <w:spacing w:line="360" w:lineRule="auto" w:after="80"/>
        <w:ind w:firstLine="440"/>
        <w:jc w:val="both"/>
      </w:pPr>
      <w:r>
        <w:rPr>
          <w:rFonts w:ascii="宋体" w:hAnsi="宋体" w:eastAsia="宋体"/>
          <w:b w:val="0"/>
          <w:sz w:val="22"/>
        </w:rPr>
        <w:t>项目按需求与架构、工程与数据库、认证与权限、核心业务、统计与前端、测试与报告六个阶段推进。各阶段先明确输入和验收条件，再进行实现与联调，避免在课设范围内引入没有当前需求的复杂设施。</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2209"/>
        <w:gridCol w:w="2209"/>
        <w:gridCol w:w="2209"/>
        <w:gridCol w:w="2209"/>
      </w:tblGrid>
      <w:tr>
        <w:trPr>
          <w:tblHeader w:val="true"/>
          <w:cantSplit/>
        </w:trPr>
        <w:tc>
          <w:tcPr>
            <w:tcW w:type="dxa" w:w="1512"/>
            <w:vAlign w:val="center"/>
            <w:shd w:fill="E9EEF9"/>
          </w:tcPr>
          <w:p>
            <w:pPr>
              <w:spacing w:line="276" w:lineRule="auto" w:before="0" w:after="0"/>
              <w:jc w:val="center"/>
              <w:snapToGrid w:val="0"/>
            </w:pPr>
            <w:r>
              <w:rPr>
                <w:rFonts w:ascii="黑体" w:hAnsi="黑体" w:eastAsia="黑体"/>
                <w:b/>
                <w:sz w:val="19"/>
              </w:rPr>
              <w:t>阶段</w:t>
            </w:r>
          </w:p>
        </w:tc>
        <w:tc>
          <w:tcPr>
            <w:tcW w:type="dxa" w:w="2952"/>
            <w:vAlign w:val="center"/>
            <w:shd w:fill="E9EEF9"/>
          </w:tcPr>
          <w:p>
            <w:pPr>
              <w:spacing w:line="276" w:lineRule="auto" w:before="0" w:after="0"/>
              <w:jc w:val="center"/>
              <w:snapToGrid w:val="0"/>
            </w:pPr>
            <w:r>
              <w:rPr>
                <w:rFonts w:ascii="黑体" w:hAnsi="黑体" w:eastAsia="黑体"/>
                <w:b/>
                <w:sz w:val="19"/>
              </w:rPr>
              <w:t>主要工作</w:t>
            </w:r>
          </w:p>
        </w:tc>
        <w:tc>
          <w:tcPr>
            <w:tcW w:type="dxa" w:w="2664"/>
            <w:vAlign w:val="center"/>
            <w:shd w:fill="E9EEF9"/>
          </w:tcPr>
          <w:p>
            <w:pPr>
              <w:spacing w:line="276" w:lineRule="auto" w:before="0" w:after="0"/>
              <w:jc w:val="center"/>
              <w:snapToGrid w:val="0"/>
            </w:pPr>
            <w:r>
              <w:rPr>
                <w:rFonts w:ascii="黑体" w:hAnsi="黑体" w:eastAsia="黑体"/>
                <w:b/>
                <w:sz w:val="19"/>
              </w:rPr>
              <w:t>主要产出</w:t>
            </w:r>
          </w:p>
        </w:tc>
        <w:tc>
          <w:tcPr>
            <w:tcW w:type="dxa" w:w="1296"/>
            <w:vAlign w:val="center"/>
            <w:shd w:fill="E9EEF9"/>
          </w:tcPr>
          <w:p>
            <w:pPr>
              <w:spacing w:line="276" w:lineRule="auto" w:before="0" w:after="0"/>
              <w:jc w:val="center"/>
              <w:snapToGrid w:val="0"/>
            </w:pPr>
            <w:r>
              <w:rPr>
                <w:rFonts w:ascii="黑体" w:hAnsi="黑体" w:eastAsia="黑体"/>
                <w:b/>
                <w:sz w:val="19"/>
              </w:rPr>
              <w:t>状态</w:t>
            </w:r>
          </w:p>
        </w:tc>
      </w:tr>
      <w:tr>
        <w:trPr>
          <w:cantSplit/>
        </w:trPr>
        <w:tc>
          <w:tcPr>
            <w:tcW w:type="dxa" w:w="1512"/>
            <w:vAlign w:val="center"/>
          </w:tcPr>
          <w:p>
            <w:pPr>
              <w:spacing w:after="0" w:line="276" w:lineRule="auto" w:before="0"/>
              <w:snapToGrid w:val="0"/>
            </w:pPr>
            <w:r>
              <w:rPr>
                <w:rFonts w:ascii="宋体" w:hAnsi="宋体" w:eastAsia="宋体"/>
                <w:sz w:val="19"/>
              </w:rPr>
              <w:t>需求与架构</w:t>
            </w:r>
          </w:p>
        </w:tc>
        <w:tc>
          <w:tcPr>
            <w:tcW w:type="dxa" w:w="2952"/>
            <w:vAlign w:val="center"/>
          </w:tcPr>
          <w:p>
            <w:pPr>
              <w:spacing w:after="0" w:line="276" w:lineRule="auto" w:before="0"/>
              <w:snapToGrid w:val="0"/>
            </w:pPr>
            <w:r>
              <w:rPr>
                <w:rFonts w:ascii="宋体" w:hAnsi="宋体" w:eastAsia="宋体"/>
                <w:sz w:val="19"/>
              </w:rPr>
              <w:t>任务书分析、角色与边界、接口和数据模型</w:t>
            </w:r>
          </w:p>
        </w:tc>
        <w:tc>
          <w:tcPr>
            <w:tcW w:type="dxa" w:w="2664"/>
            <w:vAlign w:val="center"/>
          </w:tcPr>
          <w:p>
            <w:pPr>
              <w:spacing w:after="0" w:line="276" w:lineRule="auto" w:before="0"/>
              <w:snapToGrid w:val="0"/>
            </w:pPr>
            <w:r>
              <w:rPr>
                <w:rFonts w:ascii="宋体" w:hAnsi="宋体" w:eastAsia="宋体"/>
                <w:sz w:val="19"/>
              </w:rPr>
              <w:t>PRD、架构设计、实施计划</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工程与数据库</w:t>
            </w:r>
          </w:p>
        </w:tc>
        <w:tc>
          <w:tcPr>
            <w:tcW w:type="dxa" w:w="2952"/>
            <w:vAlign w:val="center"/>
          </w:tcPr>
          <w:p>
            <w:pPr>
              <w:spacing w:after="0" w:line="276" w:lineRule="auto" w:before="0"/>
              <w:snapToGrid w:val="0"/>
            </w:pPr>
            <w:r>
              <w:rPr>
                <w:rFonts w:ascii="宋体" w:hAnsi="宋体" w:eastAsia="宋体"/>
                <w:sz w:val="19"/>
              </w:rPr>
              <w:t>前后端骨架、八表迁移、配置样例</w:t>
            </w:r>
          </w:p>
        </w:tc>
        <w:tc>
          <w:tcPr>
            <w:tcW w:type="dxa" w:w="2664"/>
            <w:vAlign w:val="center"/>
          </w:tcPr>
          <w:p>
            <w:pPr>
              <w:spacing w:after="0" w:line="276" w:lineRule="auto" w:before="0"/>
              <w:snapToGrid w:val="0"/>
            </w:pPr>
            <w:r>
              <w:rPr>
                <w:rFonts w:ascii="宋体" w:hAnsi="宋体" w:eastAsia="宋体"/>
                <w:sz w:val="19"/>
              </w:rPr>
              <w:t>V1/V2 Flyway SQL</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认证与权限</w:t>
            </w:r>
          </w:p>
        </w:tc>
        <w:tc>
          <w:tcPr>
            <w:tcW w:type="dxa" w:w="2952"/>
            <w:vAlign w:val="center"/>
          </w:tcPr>
          <w:p>
            <w:pPr>
              <w:spacing w:after="0" w:line="276" w:lineRule="auto" w:before="0"/>
              <w:snapToGrid w:val="0"/>
            </w:pPr>
            <w:r>
              <w:rPr>
                <w:rFonts w:ascii="宋体" w:hAnsi="宋体" w:eastAsia="宋体"/>
                <w:sz w:val="19"/>
              </w:rPr>
              <w:t>Session、CSRF、家庭入户、角色边界</w:t>
            </w:r>
          </w:p>
        </w:tc>
        <w:tc>
          <w:tcPr>
            <w:tcW w:type="dxa" w:w="2664"/>
            <w:vAlign w:val="center"/>
          </w:tcPr>
          <w:p>
            <w:pPr>
              <w:spacing w:after="0" w:line="276" w:lineRule="auto" w:before="0"/>
              <w:snapToGrid w:val="0"/>
            </w:pPr>
            <w:r>
              <w:rPr>
                <w:rFonts w:ascii="宋体" w:hAnsi="宋体" w:eastAsia="宋体"/>
                <w:sz w:val="19"/>
              </w:rPr>
              <w:t>认证与家庭闭环</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核心业务</w:t>
            </w:r>
          </w:p>
        </w:tc>
        <w:tc>
          <w:tcPr>
            <w:tcW w:type="dxa" w:w="2952"/>
            <w:vAlign w:val="center"/>
          </w:tcPr>
          <w:p>
            <w:pPr>
              <w:spacing w:after="0" w:line="276" w:lineRule="auto" w:before="0"/>
              <w:snapToGrid w:val="0"/>
            </w:pPr>
            <w:r>
              <w:rPr>
                <w:rFonts w:ascii="宋体" w:hAnsi="宋体" w:eastAsia="宋体"/>
                <w:sz w:val="19"/>
              </w:rPr>
              <w:t>成员、分类、流水和资料</w:t>
            </w:r>
          </w:p>
        </w:tc>
        <w:tc>
          <w:tcPr>
            <w:tcW w:type="dxa" w:w="2664"/>
            <w:vAlign w:val="center"/>
          </w:tcPr>
          <w:p>
            <w:pPr>
              <w:spacing w:after="0" w:line="276" w:lineRule="auto" w:before="0"/>
              <w:snapToGrid w:val="0"/>
            </w:pPr>
            <w:r>
              <w:rPr>
                <w:rFonts w:ascii="宋体" w:hAnsi="宋体" w:eastAsia="宋体"/>
                <w:sz w:val="19"/>
              </w:rPr>
              <w:t>业务 CRUD 与校验</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统计与前端</w:t>
            </w:r>
          </w:p>
        </w:tc>
        <w:tc>
          <w:tcPr>
            <w:tcW w:type="dxa" w:w="2952"/>
            <w:vAlign w:val="center"/>
          </w:tcPr>
          <w:p>
            <w:pPr>
              <w:spacing w:after="0" w:line="276" w:lineRule="auto" w:before="0"/>
              <w:snapToGrid w:val="0"/>
            </w:pPr>
            <w:r>
              <w:rPr>
                <w:rFonts w:ascii="宋体" w:hAnsi="宋体" w:eastAsia="宋体"/>
                <w:sz w:val="19"/>
              </w:rPr>
              <w:t>仪表盘、页面壳、响应式和状态页</w:t>
            </w:r>
          </w:p>
        </w:tc>
        <w:tc>
          <w:tcPr>
            <w:tcW w:type="dxa" w:w="2664"/>
            <w:vAlign w:val="center"/>
          </w:tcPr>
          <w:p>
            <w:pPr>
              <w:spacing w:after="0" w:line="276" w:lineRule="auto" w:before="0"/>
              <w:snapToGrid w:val="0"/>
            </w:pPr>
            <w:r>
              <w:rPr>
                <w:rFonts w:ascii="宋体" w:hAnsi="宋体" w:eastAsia="宋体"/>
                <w:sz w:val="19"/>
              </w:rPr>
              <w:t>可演示 Web 系统</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理财扩展</w:t>
            </w:r>
          </w:p>
        </w:tc>
        <w:tc>
          <w:tcPr>
            <w:tcW w:type="dxa" w:w="2952"/>
            <w:vAlign w:val="center"/>
          </w:tcPr>
          <w:p>
            <w:pPr>
              <w:spacing w:after="0" w:line="276" w:lineRule="auto" w:before="0"/>
              <w:snapToGrid w:val="0"/>
            </w:pPr>
            <w:r>
              <w:rPr>
                <w:rFonts w:ascii="宋体" w:hAnsi="宋体" w:eastAsia="宋体"/>
                <w:sz w:val="19"/>
              </w:rPr>
              <w:t>预算、周期记账、CSV、审计</w:t>
            </w:r>
          </w:p>
        </w:tc>
        <w:tc>
          <w:tcPr>
            <w:tcW w:type="dxa" w:w="2664"/>
            <w:vAlign w:val="center"/>
          </w:tcPr>
          <w:p>
            <w:pPr>
              <w:spacing w:after="0" w:line="276" w:lineRule="auto" w:before="0"/>
              <w:snapToGrid w:val="0"/>
            </w:pPr>
            <w:r>
              <w:rPr>
                <w:rFonts w:ascii="宋体" w:hAnsi="宋体" w:eastAsia="宋体"/>
                <w:sz w:val="19"/>
              </w:rPr>
              <w:t>新增服务和业务页面</w:t>
            </w:r>
          </w:p>
        </w:tc>
        <w:tc>
          <w:tcPr>
            <w:tcW w:type="dxa" w:w="1296"/>
            <w:vAlign w:val="center"/>
          </w:tcPr>
          <w:p>
            <w:pPr>
              <w:spacing w:after="0" w:line="276" w:lineRule="auto" w:before="0"/>
              <w:snapToGrid w:val="0"/>
            </w:pPr>
            <w:r>
              <w:rPr>
                <w:rFonts w:ascii="宋体" w:hAnsi="宋体" w:eastAsia="宋体"/>
                <w:sz w:val="19"/>
              </w:rPr>
              <w:t>完成</w:t>
            </w:r>
          </w:p>
        </w:tc>
      </w:tr>
      <w:tr>
        <w:trPr>
          <w:cantSplit/>
        </w:trPr>
        <w:tc>
          <w:tcPr>
            <w:tcW w:type="dxa" w:w="1512"/>
            <w:vAlign w:val="center"/>
          </w:tcPr>
          <w:p>
            <w:pPr>
              <w:spacing w:after="0" w:line="276" w:lineRule="auto" w:before="0"/>
              <w:snapToGrid w:val="0"/>
            </w:pPr>
            <w:r>
              <w:rPr>
                <w:rFonts w:ascii="宋体" w:hAnsi="宋体" w:eastAsia="宋体"/>
                <w:sz w:val="19"/>
              </w:rPr>
              <w:t>测试与报告</w:t>
            </w:r>
          </w:p>
        </w:tc>
        <w:tc>
          <w:tcPr>
            <w:tcW w:type="dxa" w:w="2952"/>
            <w:vAlign w:val="center"/>
          </w:tcPr>
          <w:p>
            <w:pPr>
              <w:spacing w:after="0" w:line="276" w:lineRule="auto" w:before="0"/>
              <w:snapToGrid w:val="0"/>
            </w:pPr>
            <w:r>
              <w:rPr>
                <w:rFonts w:ascii="宋体" w:hAnsi="宋体" w:eastAsia="宋体"/>
                <w:sz w:val="19"/>
              </w:rPr>
              <w:t>门禁证据、真实截图、报告同步</w:t>
            </w:r>
          </w:p>
        </w:tc>
        <w:tc>
          <w:tcPr>
            <w:tcW w:type="dxa" w:w="2664"/>
            <w:vAlign w:val="center"/>
          </w:tcPr>
          <w:p>
            <w:pPr>
              <w:spacing w:after="0" w:line="276" w:lineRule="auto" w:before="0"/>
              <w:snapToGrid w:val="0"/>
            </w:pPr>
            <w:r>
              <w:rPr>
                <w:rFonts w:ascii="宋体" w:hAnsi="宋体" w:eastAsia="宋体"/>
                <w:sz w:val="19"/>
              </w:rPr>
              <w:t>当前版本报告材料</w:t>
            </w:r>
          </w:p>
        </w:tc>
        <w:tc>
          <w:tcPr>
            <w:tcW w:type="dxa" w:w="1296"/>
            <w:vAlign w:val="center"/>
          </w:tcPr>
          <w:p>
            <w:pPr>
              <w:spacing w:after="0" w:line="276" w:lineRule="auto" w:before="0"/>
              <w:snapToGrid w:val="0"/>
            </w:pPr>
            <w:r>
              <w:rPr>
                <w:rFonts w:ascii="宋体" w:hAnsi="宋体" w:eastAsia="宋体"/>
                <w:sz w:val="19"/>
              </w:rPr>
              <w:t>待个人确认</w:t>
            </w:r>
          </w:p>
        </w:tc>
      </w:tr>
    </w:tbl>
    <w:p>
      <w:pPr>
        <w:spacing w:after="0"/>
      </w:pPr>
    </w:p>
    <w:p>
      <w:pPr>
        <w:pStyle w:val="Heading2"/>
        <w:keepNext/>
        <w:pageBreakBefore w:val="0"/>
        <w:spacing w:before="140" w:after="120"/>
      </w:pPr>
      <w:r>
        <w:rPr>
          <w:rFonts w:ascii="黑体" w:hAnsi="黑体" w:eastAsia="黑体"/>
          <w:b/>
          <w:color w:val="000000"/>
          <w:sz w:val="24"/>
        </w:rPr>
        <w:t>1.2 模块责任范围</w:t>
      </w:r>
    </w:p>
    <w:p>
      <w:pPr>
        <w:spacing w:line="360" w:lineRule="auto" w:after="80"/>
        <w:ind w:firstLine="440"/>
        <w:jc w:val="both"/>
      </w:pPr>
      <w:r>
        <w:rPr>
          <w:rFonts w:ascii="宋体" w:hAnsi="宋体" w:eastAsia="宋体"/>
          <w:b w:val="0"/>
          <w:sz w:val="22"/>
        </w:rPr>
        <w:t>组长报告的模块范围为需求与架构、数据库、安全认证、家庭与资料、集成验收。下表为责任划分，提交前应根据实际参与记录确认个人贡献。</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4419"/>
        <w:gridCol w:w="4419"/>
      </w:tblGrid>
      <w:tr>
        <w:trPr>
          <w:tblHeader w:val="true"/>
          <w:cantSplit/>
        </w:trPr>
        <w:tc>
          <w:tcPr>
            <w:tcW w:type="dxa" w:w="1944"/>
            <w:vAlign w:val="center"/>
            <w:shd w:fill="E9EEF9"/>
          </w:tcPr>
          <w:p>
            <w:pPr>
              <w:spacing w:line="276" w:lineRule="auto" w:before="0" w:after="0"/>
              <w:jc w:val="center"/>
              <w:snapToGrid w:val="0"/>
            </w:pPr>
            <w:r>
              <w:rPr>
                <w:rFonts w:ascii="黑体" w:hAnsi="黑体" w:eastAsia="黑体"/>
                <w:b/>
                <w:sz w:val="19"/>
              </w:rPr>
              <w:t>任务</w:t>
            </w:r>
          </w:p>
        </w:tc>
        <w:tc>
          <w:tcPr>
            <w:tcW w:type="dxa" w:w="6552"/>
            <w:vAlign w:val="center"/>
            <w:shd w:fill="E9EEF9"/>
          </w:tcPr>
          <w:p>
            <w:pPr>
              <w:spacing w:line="276" w:lineRule="auto" w:before="0" w:after="0"/>
              <w:jc w:val="center"/>
              <w:snapToGrid w:val="0"/>
            </w:pPr>
            <w:r>
              <w:rPr>
                <w:rFonts w:ascii="黑体" w:hAnsi="黑体" w:eastAsia="黑体"/>
                <w:b/>
                <w:sz w:val="19"/>
              </w:rPr>
              <w:t>工作内容</w:t>
            </w:r>
          </w:p>
        </w:tc>
      </w:tr>
      <w:tr>
        <w:trPr>
          <w:cantSplit/>
        </w:trPr>
        <w:tc>
          <w:tcPr>
            <w:tcW w:type="dxa" w:w="1944"/>
            <w:vAlign w:val="center"/>
          </w:tcPr>
          <w:p>
            <w:pPr>
              <w:spacing w:after="0" w:line="276" w:lineRule="auto" w:before="0"/>
              <w:snapToGrid w:val="0"/>
            </w:pPr>
            <w:r>
              <w:rPr>
                <w:rFonts w:ascii="宋体" w:hAnsi="宋体" w:eastAsia="宋体"/>
                <w:sz w:val="19"/>
              </w:rPr>
              <w:t>需求与架构</w:t>
            </w:r>
          </w:p>
        </w:tc>
        <w:tc>
          <w:tcPr>
            <w:tcW w:type="dxa" w:w="6552"/>
            <w:vAlign w:val="center"/>
          </w:tcPr>
          <w:p>
            <w:pPr>
              <w:spacing w:after="0" w:line="276" w:lineRule="auto" w:before="0"/>
              <w:snapToGrid w:val="0"/>
            </w:pPr>
            <w:r>
              <w:rPr>
                <w:rFonts w:ascii="宋体" w:hAnsi="宋体" w:eastAsia="宋体"/>
                <w:sz w:val="19"/>
              </w:rPr>
              <w:t>把任务书转为 PRD、接口契约、权限矩阵和阶段计划</w:t>
            </w:r>
          </w:p>
        </w:tc>
      </w:tr>
      <w:tr>
        <w:trPr>
          <w:cantSplit/>
        </w:trPr>
        <w:tc>
          <w:tcPr>
            <w:tcW w:type="dxa" w:w="1944"/>
            <w:vAlign w:val="center"/>
          </w:tcPr>
          <w:p>
            <w:pPr>
              <w:spacing w:after="0" w:line="276" w:lineRule="auto" w:before="0"/>
              <w:snapToGrid w:val="0"/>
            </w:pPr>
            <w:r>
              <w:rPr>
                <w:rFonts w:ascii="宋体" w:hAnsi="宋体" w:eastAsia="宋体"/>
                <w:sz w:val="19"/>
              </w:rPr>
              <w:t>数据库与配置</w:t>
            </w:r>
          </w:p>
        </w:tc>
        <w:tc>
          <w:tcPr>
            <w:tcW w:type="dxa" w:w="6552"/>
            <w:vAlign w:val="center"/>
          </w:tcPr>
          <w:p>
            <w:pPr>
              <w:spacing w:after="0" w:line="276" w:lineRule="auto" w:before="0"/>
              <w:snapToGrid w:val="0"/>
            </w:pPr>
            <w:r>
              <w:rPr>
                <w:rFonts w:ascii="宋体" w:hAnsi="宋体" w:eastAsia="宋体"/>
                <w:sz w:val="19"/>
              </w:rPr>
              <w:t>核对八张业务表、V1/V2 迁移、约束与 demo Profile</w:t>
            </w:r>
          </w:p>
        </w:tc>
      </w:tr>
      <w:tr>
        <w:trPr>
          <w:cantSplit/>
        </w:trPr>
        <w:tc>
          <w:tcPr>
            <w:tcW w:type="dxa" w:w="1944"/>
            <w:vAlign w:val="center"/>
          </w:tcPr>
          <w:p>
            <w:pPr>
              <w:spacing w:after="0" w:line="276" w:lineRule="auto" w:before="0"/>
              <w:snapToGrid w:val="0"/>
            </w:pPr>
            <w:r>
              <w:rPr>
                <w:rFonts w:ascii="宋体" w:hAnsi="宋体" w:eastAsia="宋体"/>
                <w:sz w:val="19"/>
              </w:rPr>
              <w:t>安全认证</w:t>
            </w:r>
          </w:p>
        </w:tc>
        <w:tc>
          <w:tcPr>
            <w:tcW w:type="dxa" w:w="6552"/>
            <w:vAlign w:val="center"/>
          </w:tcPr>
          <w:p>
            <w:pPr>
              <w:spacing w:after="0" w:line="276" w:lineRule="auto" w:before="0"/>
              <w:snapToGrid w:val="0"/>
            </w:pPr>
            <w:r>
              <w:rPr>
                <w:rFonts w:ascii="宋体" w:hAnsi="宋体" w:eastAsia="宋体"/>
                <w:sz w:val="19"/>
              </w:rPr>
              <w:t>实现 Session、CSRF、BCrypt、停用会话过滤和统一 401/403</w:t>
            </w:r>
          </w:p>
        </w:tc>
      </w:tr>
      <w:tr>
        <w:trPr>
          <w:cantSplit/>
        </w:trPr>
        <w:tc>
          <w:tcPr>
            <w:tcW w:type="dxa" w:w="1944"/>
            <w:vAlign w:val="center"/>
          </w:tcPr>
          <w:p>
            <w:pPr>
              <w:spacing w:after="0" w:line="276" w:lineRule="auto" w:before="0"/>
              <w:snapToGrid w:val="0"/>
            </w:pPr>
            <w:r>
              <w:rPr>
                <w:rFonts w:ascii="宋体" w:hAnsi="宋体" w:eastAsia="宋体"/>
                <w:sz w:val="19"/>
              </w:rPr>
              <w:t>家庭与资料</w:t>
            </w:r>
          </w:p>
        </w:tc>
        <w:tc>
          <w:tcPr>
            <w:tcW w:type="dxa" w:w="6552"/>
            <w:vAlign w:val="center"/>
          </w:tcPr>
          <w:p>
            <w:pPr>
              <w:spacing w:after="0" w:line="276" w:lineRule="auto" w:before="0"/>
              <w:snapToGrid w:val="0"/>
            </w:pPr>
            <w:r>
              <w:rPr>
                <w:rFonts w:ascii="宋体" w:hAnsi="宋体" w:eastAsia="宋体"/>
                <w:sz w:val="19"/>
              </w:rPr>
              <w:t>实现注册登录、创建/加入家庭、邀请码、姓名与密码修改</w:t>
            </w:r>
          </w:p>
        </w:tc>
      </w:tr>
      <w:tr>
        <w:trPr>
          <w:cantSplit/>
        </w:trPr>
        <w:tc>
          <w:tcPr>
            <w:tcW w:type="dxa" w:w="1944"/>
            <w:vAlign w:val="center"/>
          </w:tcPr>
          <w:p>
            <w:pPr>
              <w:spacing w:after="0" w:line="276" w:lineRule="auto" w:before="0"/>
              <w:snapToGrid w:val="0"/>
            </w:pPr>
            <w:r>
              <w:rPr>
                <w:rFonts w:ascii="宋体" w:hAnsi="宋体" w:eastAsia="宋体"/>
                <w:sz w:val="19"/>
              </w:rPr>
              <w:t>集成交付</w:t>
            </w:r>
          </w:p>
        </w:tc>
        <w:tc>
          <w:tcPr>
            <w:tcW w:type="dxa" w:w="6552"/>
            <w:vAlign w:val="center"/>
          </w:tcPr>
          <w:p>
            <w:pPr>
              <w:spacing w:after="0" w:line="276" w:lineRule="auto" w:before="0"/>
              <w:snapToGrid w:val="0"/>
            </w:pPr>
            <w:r>
              <w:rPr>
                <w:rFonts w:ascii="宋体" w:hAnsi="宋体" w:eastAsia="宋体"/>
                <w:sz w:val="19"/>
              </w:rPr>
              <w:t>对齐前后端 DTO，组织自动化门禁、浏览器验收和 README</w:t>
            </w:r>
          </w:p>
        </w:tc>
      </w:tr>
    </w:tbl>
    <w:p>
      <w:pPr>
        <w:spacing w:after="0"/>
      </w:pPr>
    </w:p>
    <w:p>
      <w:pPr>
        <w:pStyle w:val="Heading2"/>
        <w:keepNext/>
        <w:pageBreakBefore w:val="0"/>
        <w:spacing w:before="140" w:after="120"/>
      </w:pPr>
      <w:r>
        <w:rPr>
          <w:rFonts w:ascii="黑体" w:hAnsi="黑体" w:eastAsia="黑体"/>
          <w:b/>
          <w:color w:val="000000"/>
          <w:sz w:val="24"/>
        </w:rPr>
        <w:t>1.3 可行性分析</w:t>
      </w:r>
    </w:p>
    <w:p>
      <w:pPr>
        <w:spacing w:line="360" w:lineRule="auto" w:after="80"/>
        <w:ind w:firstLine="440"/>
        <w:jc w:val="both"/>
      </w:pPr>
      <w:r>
        <w:rPr>
          <w:rFonts w:ascii="宋体" w:hAnsi="宋体" w:eastAsia="宋体"/>
          <w:b w:val="0"/>
          <w:sz w:val="22"/>
        </w:rPr>
        <w:t>技术可行性：Java 17、Spring Boot、Spring Security、MyBatis-Plus、Vue 3、Element Plus 和 ECharts 均有成熟工具链，前后端通过 JSON 接口解耦，适合课程设计规模。</w:t>
      </w:r>
    </w:p>
    <w:p>
      <w:pPr>
        <w:spacing w:line="360" w:lineRule="auto" w:after="80"/>
        <w:ind w:firstLine="440"/>
        <w:jc w:val="both"/>
      </w:pPr>
      <w:r>
        <w:rPr>
          <w:rFonts w:ascii="宋体" w:hAnsi="宋体" w:eastAsia="宋体"/>
          <w:b w:val="0"/>
          <w:sz w:val="22"/>
        </w:rPr>
        <w:t>经济可行性：项目使用开源框架和本机 MySQL，不需要云服务、域名、短信、支付或第三方付费接口，主要成本为小组开发和测试时间。</w:t>
      </w:r>
    </w:p>
    <w:p>
      <w:pPr>
        <w:spacing w:line="360" w:lineRule="auto" w:after="80"/>
        <w:ind w:firstLine="440"/>
        <w:jc w:val="both"/>
      </w:pPr>
      <w:r>
        <w:rPr>
          <w:rFonts w:ascii="宋体" w:hAnsi="宋体" w:eastAsia="宋体"/>
          <w:b w:val="0"/>
          <w:sz w:val="22"/>
        </w:rPr>
        <w:t>运行可行性：系统采用浏览器访问，用户只需完成登录、创建或加入家庭即可使用；README 提供精确启动命令和演示账号。</w:t>
      </w:r>
    </w:p>
    <w:p>
      <w:pPr>
        <w:spacing w:line="360" w:lineRule="auto" w:after="80"/>
        <w:ind w:firstLine="440"/>
        <w:jc w:val="both"/>
      </w:pPr>
      <w:r>
        <w:rPr>
          <w:rFonts w:ascii="宋体" w:hAnsi="宋体" w:eastAsia="宋体"/>
          <w:b w:val="0"/>
          <w:sz w:val="22"/>
        </w:rPr>
        <w:t>进度可行性：模块按接口边界分配，后端业务和前端页面可在统一契约下并行；最终由组长执行一次集成门禁和浏览器验收。</w:t>
      </w:r>
    </w:p>
    <w:p>
      <w:pPr>
        <w:pStyle w:val="Heading2"/>
        <w:keepNext/>
        <w:pageBreakBefore w:val="0"/>
        <w:spacing w:before="140" w:after="120"/>
      </w:pPr>
      <w:r>
        <w:rPr>
          <w:rFonts w:ascii="黑体" w:hAnsi="黑体" w:eastAsia="黑体"/>
          <w:b/>
          <w:color w:val="000000"/>
          <w:sz w:val="24"/>
        </w:rPr>
        <w:t>1.4 技术取舍</w:t>
      </w:r>
    </w:p>
    <w:p>
      <w:pPr>
        <w:spacing w:line="360" w:lineRule="auto" w:after="80"/>
        <w:ind w:firstLine="440"/>
        <w:jc w:val="both"/>
      </w:pPr>
      <w:r>
        <w:rPr>
          <w:rFonts w:ascii="宋体" w:hAnsi="宋体" w:eastAsia="宋体"/>
          <w:b w:val="0"/>
          <w:sz w:val="22"/>
        </w:rPr>
        <w:t>本项目选择前后端分离、组件化界面、服务端鉴权和自动化构建。核心功能覆盖家庭协作、权限隔离、流水与统计，扩展功能补充预算计划、批量数据交换和重复记账。仍采用单体后端与关系数据库，不接入真实金融账户，不引入没有当前需求的微服务和消息队列。</w:t>
      </w:r>
    </w:p>
    <w:p>
      <w:pPr>
        <w:pStyle w:val="Heading1"/>
        <w:keepNext/>
        <w:pageBreakBefore w:val="0"/>
        <w:spacing w:before="200" w:after="120"/>
      </w:pPr>
      <w:r>
        <w:rPr>
          <w:rFonts w:ascii="黑体" w:hAnsi="黑体" w:eastAsia="黑体"/>
          <w:b/>
          <w:color w:val="000000"/>
          <w:sz w:val="28"/>
        </w:rPr>
        <w:t>二、需求分析</w:t>
      </w:r>
    </w:p>
    <w:p>
      <w:pPr>
        <w:pStyle w:val="Heading2"/>
        <w:keepNext/>
        <w:pageBreakBefore w:val="0"/>
        <w:spacing w:before="140" w:after="120"/>
      </w:pPr>
      <w:r>
        <w:rPr>
          <w:rFonts w:ascii="黑体" w:hAnsi="黑体" w:eastAsia="黑体"/>
          <w:b/>
          <w:color w:val="000000"/>
          <w:sz w:val="24"/>
        </w:rPr>
        <w:t>2.1 用户角色</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2946"/>
        <w:gridCol w:w="2946"/>
        <w:gridCol w:w="2946"/>
      </w:tblGrid>
      <w:tr>
        <w:trPr>
          <w:tblHeader w:val="true"/>
          <w:cantSplit/>
        </w:trPr>
        <w:tc>
          <w:tcPr>
            <w:tcW w:type="dxa" w:w="1656"/>
            <w:vAlign w:val="center"/>
            <w:shd w:fill="E9EEF9"/>
          </w:tcPr>
          <w:p>
            <w:pPr>
              <w:spacing w:line="276" w:lineRule="auto" w:before="0" w:after="0"/>
              <w:jc w:val="center"/>
              <w:snapToGrid w:val="0"/>
            </w:pPr>
            <w:r>
              <w:rPr>
                <w:rFonts w:ascii="黑体" w:hAnsi="黑体" w:eastAsia="黑体"/>
                <w:b/>
                <w:sz w:val="19"/>
              </w:rPr>
              <w:t>角色</w:t>
            </w:r>
          </w:p>
        </w:tc>
        <w:tc>
          <w:tcPr>
            <w:tcW w:type="dxa" w:w="2880"/>
            <w:vAlign w:val="center"/>
            <w:shd w:fill="E9EEF9"/>
          </w:tcPr>
          <w:p>
            <w:pPr>
              <w:spacing w:line="276" w:lineRule="auto" w:before="0" w:after="0"/>
              <w:jc w:val="center"/>
              <w:snapToGrid w:val="0"/>
            </w:pPr>
            <w:r>
              <w:rPr>
                <w:rFonts w:ascii="黑体" w:hAnsi="黑体" w:eastAsia="黑体"/>
                <w:b/>
                <w:sz w:val="19"/>
              </w:rPr>
              <w:t>主要目标</w:t>
            </w:r>
          </w:p>
        </w:tc>
        <w:tc>
          <w:tcPr>
            <w:tcW w:type="dxa" w:w="3960"/>
            <w:vAlign w:val="center"/>
            <w:shd w:fill="E9EEF9"/>
          </w:tcPr>
          <w:p>
            <w:pPr>
              <w:spacing w:line="276" w:lineRule="auto" w:before="0" w:after="0"/>
              <w:jc w:val="center"/>
              <w:snapToGrid w:val="0"/>
            </w:pPr>
            <w:r>
              <w:rPr>
                <w:rFonts w:ascii="黑体" w:hAnsi="黑体" w:eastAsia="黑体"/>
                <w:b/>
                <w:sz w:val="19"/>
              </w:rPr>
              <w:t>权限摘要</w:t>
            </w:r>
          </w:p>
        </w:tc>
      </w:tr>
      <w:tr>
        <w:trPr>
          <w:cantSplit/>
        </w:trPr>
        <w:tc>
          <w:tcPr>
            <w:tcW w:type="dxa" w:w="1656"/>
            <w:vAlign w:val="center"/>
          </w:tcPr>
          <w:p>
            <w:pPr>
              <w:spacing w:after="0" w:line="276" w:lineRule="auto" w:before="0"/>
              <w:snapToGrid w:val="0"/>
            </w:pPr>
            <w:r>
              <w:rPr>
                <w:rFonts w:ascii="宋体" w:hAnsi="宋体" w:eastAsia="宋体"/>
                <w:sz w:val="19"/>
              </w:rPr>
              <w:t>未入户用户</w:t>
            </w:r>
          </w:p>
        </w:tc>
        <w:tc>
          <w:tcPr>
            <w:tcW w:type="dxa" w:w="2880"/>
            <w:vAlign w:val="center"/>
          </w:tcPr>
          <w:p>
            <w:pPr>
              <w:spacing w:after="0" w:line="276" w:lineRule="auto" w:before="0"/>
              <w:snapToGrid w:val="0"/>
            </w:pPr>
            <w:r>
              <w:rPr>
                <w:rFonts w:ascii="宋体" w:hAnsi="宋体" w:eastAsia="宋体"/>
                <w:sz w:val="19"/>
              </w:rPr>
              <w:t>完成家庭归属</w:t>
            </w:r>
          </w:p>
        </w:tc>
        <w:tc>
          <w:tcPr>
            <w:tcW w:type="dxa" w:w="3960"/>
            <w:vAlign w:val="center"/>
          </w:tcPr>
          <w:p>
            <w:pPr>
              <w:spacing w:after="0" w:line="276" w:lineRule="auto" w:before="0"/>
              <w:snapToGrid w:val="0"/>
            </w:pPr>
            <w:r>
              <w:rPr>
                <w:rFonts w:ascii="宋体" w:hAnsi="宋体" w:eastAsia="宋体"/>
                <w:sz w:val="19"/>
              </w:rPr>
              <w:t>注册登录后创建家庭或输入邀请码加入</w:t>
            </w:r>
          </w:p>
        </w:tc>
      </w:tr>
      <w:tr>
        <w:trPr>
          <w:cantSplit/>
        </w:trPr>
        <w:tc>
          <w:tcPr>
            <w:tcW w:type="dxa" w:w="1656"/>
            <w:vAlign w:val="center"/>
          </w:tcPr>
          <w:p>
            <w:pPr>
              <w:spacing w:after="0" w:line="276" w:lineRule="auto" w:before="0"/>
              <w:snapToGrid w:val="0"/>
            </w:pPr>
            <w:r>
              <w:rPr>
                <w:rFonts w:ascii="宋体" w:hAnsi="宋体" w:eastAsia="宋体"/>
                <w:sz w:val="19"/>
              </w:rPr>
              <w:t>普通成员</w:t>
            </w:r>
          </w:p>
        </w:tc>
        <w:tc>
          <w:tcPr>
            <w:tcW w:type="dxa" w:w="2880"/>
            <w:vAlign w:val="center"/>
          </w:tcPr>
          <w:p>
            <w:pPr>
              <w:spacing w:after="0" w:line="276" w:lineRule="auto" w:before="0"/>
              <w:snapToGrid w:val="0"/>
            </w:pPr>
            <w:r>
              <w:rPr>
                <w:rFonts w:ascii="宋体" w:hAnsi="宋体" w:eastAsia="宋体"/>
                <w:sz w:val="19"/>
              </w:rPr>
              <w:t>维护个人收支并查看家庭整体</w:t>
            </w:r>
          </w:p>
        </w:tc>
        <w:tc>
          <w:tcPr>
            <w:tcW w:type="dxa" w:w="3960"/>
            <w:vAlign w:val="center"/>
          </w:tcPr>
          <w:p>
            <w:pPr>
              <w:spacing w:after="0" w:line="276" w:lineRule="auto" w:before="0"/>
              <w:snapToGrid w:val="0"/>
            </w:pPr>
            <w:r>
              <w:rPr>
                <w:rFonts w:ascii="宋体" w:hAnsi="宋体" w:eastAsia="宋体"/>
                <w:sz w:val="19"/>
              </w:rPr>
              <w:t>只能维护本人流水，可查看成员名单和家庭聚合统计</w:t>
            </w:r>
          </w:p>
        </w:tc>
      </w:tr>
      <w:tr>
        <w:trPr>
          <w:cantSplit/>
        </w:trPr>
        <w:tc>
          <w:tcPr>
            <w:tcW w:type="dxa" w:w="1656"/>
            <w:vAlign w:val="center"/>
          </w:tcPr>
          <w:p>
            <w:pPr>
              <w:spacing w:after="0" w:line="276" w:lineRule="auto" w:before="0"/>
              <w:snapToGrid w:val="0"/>
            </w:pPr>
            <w:r>
              <w:rPr>
                <w:rFonts w:ascii="宋体" w:hAnsi="宋体" w:eastAsia="宋体"/>
                <w:sz w:val="19"/>
              </w:rPr>
              <w:t>家长</w:t>
            </w:r>
          </w:p>
        </w:tc>
        <w:tc>
          <w:tcPr>
            <w:tcW w:type="dxa" w:w="2880"/>
            <w:vAlign w:val="center"/>
          </w:tcPr>
          <w:p>
            <w:pPr>
              <w:spacing w:after="0" w:line="276" w:lineRule="auto" w:before="0"/>
              <w:snapToGrid w:val="0"/>
            </w:pPr>
            <w:r>
              <w:rPr>
                <w:rFonts w:ascii="宋体" w:hAnsi="宋体" w:eastAsia="宋体"/>
                <w:sz w:val="19"/>
              </w:rPr>
              <w:t>管理家庭和全家收支</w:t>
            </w:r>
          </w:p>
        </w:tc>
        <w:tc>
          <w:tcPr>
            <w:tcW w:type="dxa" w:w="3960"/>
            <w:vAlign w:val="center"/>
          </w:tcPr>
          <w:p>
            <w:pPr>
              <w:spacing w:after="0" w:line="276" w:lineRule="auto" w:before="0"/>
              <w:snapToGrid w:val="0"/>
            </w:pPr>
            <w:r>
              <w:rPr>
                <w:rFonts w:ascii="宋体" w:hAnsi="宋体" w:eastAsia="宋体"/>
                <w:sz w:val="19"/>
              </w:rPr>
              <w:t>维护成员、分类、全家流水与预算，查看审计日志</w:t>
            </w:r>
          </w:p>
        </w:tc>
      </w:tr>
    </w:tbl>
    <w:p>
      <w:pPr>
        <w:spacing w:after="0"/>
      </w:pPr>
    </w:p>
    <w:p>
      <w:pPr>
        <w:pStyle w:val="Heading2"/>
        <w:keepNext/>
        <w:pageBreakBefore w:val="0"/>
        <w:spacing w:before="140" w:after="120"/>
      </w:pPr>
      <w:r>
        <w:rPr>
          <w:rFonts w:ascii="黑体" w:hAnsi="黑体" w:eastAsia="黑体"/>
          <w:b/>
          <w:color w:val="000000"/>
          <w:sz w:val="24"/>
        </w:rPr>
        <w:t>2.2 功能需求</w:t>
      </w:r>
    </w:p>
    <w:p>
      <w:pPr>
        <w:spacing w:line="360" w:lineRule="auto" w:after="60"/>
        <w:ind w:left="440" w:hanging="220"/>
      </w:pPr>
      <w:r>
        <w:rPr>
          <w:rFonts w:ascii="宋体" w:hAnsi="宋体" w:eastAsia="宋体"/>
          <w:sz w:val="22"/>
        </w:rPr>
        <w:t>• 认证：注册、登录、退出、刷新恢复、修改姓名与密码。</w:t>
      </w:r>
    </w:p>
    <w:p>
      <w:pPr>
        <w:spacing w:line="360" w:lineRule="auto" w:after="60"/>
        <w:ind w:left="440" w:hanging="220"/>
      </w:pPr>
      <w:r>
        <w:rPr>
          <w:rFonts w:ascii="宋体" w:hAnsi="宋体" w:eastAsia="宋体"/>
          <w:sz w:val="22"/>
        </w:rPr>
        <w:t>• 家庭：创建家庭、邀请码加入、查看家庭信息和重置邀请码。</w:t>
      </w:r>
    </w:p>
    <w:p>
      <w:pPr>
        <w:spacing w:line="360" w:lineRule="auto" w:after="60"/>
        <w:ind w:left="440" w:hanging="220"/>
      </w:pPr>
      <w:r>
        <w:rPr>
          <w:rFonts w:ascii="宋体" w:hAnsi="宋体" w:eastAsia="宋体"/>
          <w:sz w:val="22"/>
        </w:rPr>
        <w:t>• 成员：查看成员；家长修改成员编号、姓名、角色与状态。</w:t>
      </w:r>
    </w:p>
    <w:p>
      <w:pPr>
        <w:spacing w:line="360" w:lineRule="auto" w:after="60"/>
        <w:ind w:left="440" w:hanging="220"/>
      </w:pPr>
      <w:r>
        <w:rPr>
          <w:rFonts w:ascii="宋体" w:hAnsi="宋体" w:eastAsia="宋体"/>
          <w:sz w:val="22"/>
        </w:rPr>
        <w:t>• 分类：查看系统/家庭分类；家长维护自定义分类。</w:t>
      </w:r>
    </w:p>
    <w:p>
      <w:pPr>
        <w:spacing w:line="360" w:lineRule="auto" w:after="60"/>
        <w:ind w:left="440" w:hanging="220"/>
      </w:pPr>
      <w:r>
        <w:rPr>
          <w:rFonts w:ascii="宋体" w:hAnsi="宋体" w:eastAsia="宋体"/>
          <w:sz w:val="22"/>
        </w:rPr>
        <w:t>• 收支：按日期、类型、分类、成员分页筛选，新增、修改和逻辑删除。</w:t>
      </w:r>
    </w:p>
    <w:p>
      <w:pPr>
        <w:spacing w:line="360" w:lineRule="auto" w:after="60"/>
        <w:ind w:left="440" w:hanging="220"/>
      </w:pPr>
      <w:r>
        <w:rPr>
          <w:rFonts w:ascii="宋体" w:hAnsi="宋体" w:eastAsia="宋体"/>
          <w:sz w:val="22"/>
        </w:rPr>
        <w:t>• 统计：总收入、总支出、结余、近 12 月趋势、类别构成、成员对比和最近流水。</w:t>
      </w:r>
    </w:p>
    <w:p>
      <w:pPr>
        <w:spacing w:line="360" w:lineRule="auto" w:after="60"/>
        <w:ind w:left="440" w:hanging="220"/>
      </w:pPr>
      <w:r>
        <w:rPr>
          <w:rFonts w:ascii="宋体" w:hAnsi="宋体" w:eastAsia="宋体"/>
          <w:sz w:val="22"/>
        </w:rPr>
        <w:t>• 预算：月度总预算与分类预算，展示已用、剩余、使用率和超支状态。</w:t>
      </w:r>
    </w:p>
    <w:p>
      <w:pPr>
        <w:spacing w:line="360" w:lineRule="auto" w:after="60"/>
        <w:ind w:left="440" w:hanging="220"/>
      </w:pPr>
      <w:r>
        <w:rPr>
          <w:rFonts w:ascii="宋体" w:hAnsi="宋体" w:eastAsia="宋体"/>
          <w:sz w:val="22"/>
        </w:rPr>
        <w:t>• 数据交换：按权限导出 CSV；导入先预览字段和逐行错误，通过后整批提交。</w:t>
      </w:r>
    </w:p>
    <w:p>
      <w:pPr>
        <w:spacing w:line="360" w:lineRule="auto" w:after="60"/>
        <w:ind w:left="440" w:hanging="220"/>
      </w:pPr>
      <w:r>
        <w:rPr>
          <w:rFonts w:ascii="宋体" w:hAnsi="宋体" w:eastAsia="宋体"/>
          <w:sz w:val="22"/>
        </w:rPr>
        <w:t>• 周期记账：维护重复收支模板，手动按月生成到期流水，防止同月重复生成。</w:t>
      </w:r>
    </w:p>
    <w:p>
      <w:pPr>
        <w:spacing w:line="360" w:lineRule="auto" w:after="60"/>
        <w:ind w:left="440" w:hanging="220"/>
      </w:pPr>
      <w:r>
        <w:rPr>
          <w:rFonts w:ascii="宋体" w:hAnsi="宋体" w:eastAsia="宋体"/>
          <w:sz w:val="22"/>
        </w:rPr>
        <w:t>• 统计增强与审计：等长上期环比、储蓄率、异常提示、月度报告；家长查看操作日志。</w:t>
      </w:r>
    </w:p>
    <w:p>
      <w:pPr>
        <w:pStyle w:val="Heading2"/>
        <w:keepNext/>
        <w:pageBreakBefore w:val="0"/>
        <w:spacing w:before="140" w:after="120"/>
      </w:pPr>
      <w:r>
        <w:rPr>
          <w:rFonts w:ascii="黑体" w:hAnsi="黑体" w:eastAsia="黑体"/>
          <w:b/>
          <w:color w:val="000000"/>
          <w:sz w:val="24"/>
        </w:rPr>
        <w:t>2.3 核心业务规则</w:t>
      </w:r>
    </w:p>
    <w:p>
      <w:pPr>
        <w:spacing w:line="360" w:lineRule="auto" w:after="60"/>
        <w:ind w:left="440" w:hanging="220"/>
      </w:pPr>
      <w:r>
        <w:rPr>
          <w:rFonts w:ascii="宋体" w:hAnsi="宋体" w:eastAsia="宋体"/>
          <w:sz w:val="22"/>
        </w:rPr>
        <w:t>• 一个账号只属于一个家庭；创建者为家长，邀请码加入者为普通成员。</w:t>
      </w:r>
    </w:p>
    <w:p>
      <w:pPr>
        <w:spacing w:line="360" w:lineRule="auto" w:after="60"/>
        <w:ind w:left="440" w:hanging="220"/>
      </w:pPr>
      <w:r>
        <w:rPr>
          <w:rFonts w:ascii="宋体" w:hAnsi="宋体" w:eastAsia="宋体"/>
          <w:sz w:val="22"/>
        </w:rPr>
        <w:t>• 所有家庭范围从当前 Session 用户取得，不接受客户端家庭 ID 作为可信来源。</w:t>
      </w:r>
    </w:p>
    <w:p>
      <w:pPr>
        <w:spacing w:line="360" w:lineRule="auto" w:after="60"/>
        <w:ind w:left="440" w:hanging="220"/>
      </w:pPr>
      <w:r>
        <w:rPr>
          <w:rFonts w:ascii="宋体" w:hAnsi="宋体" w:eastAsia="宋体"/>
          <w:sz w:val="22"/>
        </w:rPr>
        <w:t>• 普通成员只能维护本人流水；最后一名活跃家长不能停用或降级。</w:t>
      </w:r>
    </w:p>
    <w:p>
      <w:pPr>
        <w:spacing w:line="360" w:lineRule="auto" w:after="60"/>
        <w:ind w:left="440" w:hanging="220"/>
      </w:pPr>
      <w:r>
        <w:rPr>
          <w:rFonts w:ascii="宋体" w:hAnsi="宋体" w:eastAsia="宋体"/>
          <w:sz w:val="22"/>
        </w:rPr>
        <w:t>• 系统分类不可编辑；停用分类不能用于新流水，但历史数据保留。</w:t>
      </w:r>
    </w:p>
    <w:p>
      <w:pPr>
        <w:spacing w:line="360" w:lineRule="auto" w:after="60"/>
        <w:ind w:left="440" w:hanging="220"/>
      </w:pPr>
      <w:r>
        <w:rPr>
          <w:rFonts w:ascii="宋体" w:hAnsi="宋体" w:eastAsia="宋体"/>
          <w:sz w:val="22"/>
        </w:rPr>
        <w:t>• 金额必须大于零并保留两位小数；类别类型必须与收入/支出类型一致；日期不晚于当天。</w:t>
      </w:r>
    </w:p>
    <w:p>
      <w:pPr>
        <w:spacing w:line="360" w:lineRule="auto" w:after="60"/>
        <w:ind w:left="440" w:hanging="220"/>
      </w:pPr>
      <w:r>
        <w:rPr>
          <w:rFonts w:ascii="宋体" w:hAnsi="宋体" w:eastAsia="宋体"/>
          <w:sz w:val="22"/>
        </w:rPr>
        <w:t>• 流水逻辑删除后立即从列表和统计中排除。</w:t>
      </w:r>
    </w:p>
    <w:p>
      <w:pPr>
        <w:spacing w:line="360" w:lineRule="auto" w:after="60"/>
        <w:ind w:left="440" w:hanging="220"/>
      </w:pPr>
      <w:r>
        <w:rPr>
          <w:rFonts w:ascii="宋体" w:hAnsi="宋体" w:eastAsia="宋体"/>
          <w:sz w:val="22"/>
        </w:rPr>
        <w:t>• 预算只允许家长修改，普通成员可以查看；CSV 和周期模板沿用家长全家、成员本人的数据边界。</w:t>
      </w:r>
    </w:p>
    <w:p>
      <w:pPr>
        <w:spacing w:line="360" w:lineRule="auto" w:after="60"/>
        <w:ind w:left="440" w:hanging="220"/>
      </w:pPr>
      <w:r>
        <w:rPr>
          <w:rFonts w:ascii="宋体" w:hAnsi="宋体" w:eastAsia="宋体"/>
          <w:sz w:val="22"/>
        </w:rPr>
        <w:t>• 周期生成由用户触发，不是后台自动扣款；同一模板同一月份只生成一次。</w:t>
      </w:r>
    </w:p>
    <w:p>
      <w:pPr>
        <w:pStyle w:val="Heading2"/>
        <w:keepNext/>
        <w:pageBreakBefore w:val="0"/>
        <w:spacing w:before="140" w:after="120"/>
      </w:pPr>
      <w:r>
        <w:rPr>
          <w:rFonts w:ascii="黑体" w:hAnsi="黑体" w:eastAsia="黑体"/>
          <w:b/>
          <w:color w:val="000000"/>
          <w:sz w:val="24"/>
        </w:rPr>
        <w:t>2.4 非功能需求</w:t>
      </w:r>
    </w:p>
    <w:p>
      <w:pPr>
        <w:spacing w:line="360" w:lineRule="auto" w:after="80"/>
        <w:ind w:firstLine="440"/>
        <w:jc w:val="both"/>
      </w:pPr>
      <w:r>
        <w:rPr>
          <w:rFonts w:ascii="宋体" w:hAnsi="宋体" w:eastAsia="宋体"/>
          <w:b w:val="0"/>
          <w:sz w:val="22"/>
        </w:rPr>
        <w:t>安全方面使用 BCrypt、服务端 Session、CSRF、统一鉴权和家庭隔离；可靠性方面使用事务、外键、唯一索引和可恢复状态；易用性方面提供加载、空数据、字段错误、403、404 和重试状态；兼容性方面以桌面 Chrome/Edge 为主并适配 390px 手机宽度。</w:t>
      </w:r>
    </w:p>
    <w:p>
      <w:pPr>
        <w:pStyle w:val="Heading2"/>
        <w:keepNext/>
        <w:pageBreakBefore w:val="0"/>
        <w:spacing w:before="140" w:after="120"/>
      </w:pPr>
      <w:r>
        <w:rPr>
          <w:rFonts w:ascii="黑体" w:hAnsi="黑体" w:eastAsia="黑体"/>
          <w:b/>
          <w:color w:val="000000"/>
          <w:sz w:val="24"/>
        </w:rPr>
        <w:t>2.5 模块验收标准</w:t>
      </w:r>
    </w:p>
    <w:p>
      <w:pPr>
        <w:spacing w:line="360" w:lineRule="auto" w:after="80"/>
        <w:ind w:firstLine="440"/>
        <w:jc w:val="both"/>
      </w:pPr>
      <w:r>
        <w:rPr>
          <w:rFonts w:ascii="宋体" w:hAnsi="宋体" w:eastAsia="宋体"/>
          <w:b w:val="0"/>
          <w:sz w:val="22"/>
        </w:rPr>
        <w:t>需求与架构、数据库、安全认证、家庭与资料、集成验收必须与统一接口契约一致，既能完成正常动线，也应拒绝越权、无效输入和冲突操作。成员删除以停用替代物理删除，保留历史账目；收入与支出构成通过分类和流水共同维护。此业务解释及 Spring Boot 对任务书 JavaEE 技术要求的对应关系应在课程验收时确认。</w:t>
      </w:r>
    </w:p>
    <w:p>
      <w:pPr>
        <w:pStyle w:val="Heading1"/>
        <w:keepNext/>
        <w:pageBreakBefore w:val="0"/>
        <w:spacing w:before="200" w:after="120"/>
      </w:pPr>
      <w:r>
        <w:rPr>
          <w:rFonts w:ascii="黑体" w:hAnsi="黑体" w:eastAsia="黑体"/>
          <w:b/>
          <w:color w:val="000000"/>
          <w:sz w:val="28"/>
        </w:rPr>
        <w:t>三、总体设计</w:t>
      </w:r>
    </w:p>
    <w:p>
      <w:pPr>
        <w:pStyle w:val="Heading2"/>
        <w:keepNext/>
        <w:pageBreakBefore w:val="0"/>
        <w:spacing w:before="140" w:after="120"/>
      </w:pPr>
      <w:r>
        <w:rPr>
          <w:rFonts w:ascii="黑体" w:hAnsi="黑体" w:eastAsia="黑体"/>
          <w:b/>
          <w:color w:val="000000"/>
          <w:sz w:val="24"/>
        </w:rPr>
        <w:t>3.1 开发工具与运行平台</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2946"/>
        <w:gridCol w:w="2946"/>
        <w:gridCol w:w="2946"/>
      </w:tblGrid>
      <w:tr>
        <w:trPr>
          <w:tblHeader w:val="true"/>
          <w:cantSplit/>
        </w:trPr>
        <w:tc>
          <w:tcPr>
            <w:tcW w:type="dxa" w:w="1440"/>
            <w:vAlign w:val="center"/>
            <w:shd w:fill="E9EEF9"/>
          </w:tcPr>
          <w:p>
            <w:pPr>
              <w:spacing w:line="276" w:lineRule="auto" w:before="0" w:after="0"/>
              <w:jc w:val="center"/>
              <w:snapToGrid w:val="0"/>
            </w:pPr>
            <w:r>
              <w:rPr>
                <w:rFonts w:ascii="黑体" w:hAnsi="黑体" w:eastAsia="黑体"/>
                <w:b/>
                <w:sz w:val="19"/>
              </w:rPr>
              <w:t>层次</w:t>
            </w:r>
          </w:p>
        </w:tc>
        <w:tc>
          <w:tcPr>
            <w:tcW w:type="dxa" w:w="3024"/>
            <w:vAlign w:val="center"/>
            <w:shd w:fill="E9EEF9"/>
          </w:tcPr>
          <w:p>
            <w:pPr>
              <w:spacing w:line="276" w:lineRule="auto" w:before="0" w:after="0"/>
              <w:jc w:val="center"/>
              <w:snapToGrid w:val="0"/>
            </w:pPr>
            <w:r>
              <w:rPr>
                <w:rFonts w:ascii="黑体" w:hAnsi="黑体" w:eastAsia="黑体"/>
                <w:b/>
                <w:sz w:val="19"/>
              </w:rPr>
              <w:t>技术</w:t>
            </w:r>
          </w:p>
        </w:tc>
        <w:tc>
          <w:tcPr>
            <w:tcW w:type="dxa" w:w="4032"/>
            <w:vAlign w:val="center"/>
            <w:shd w:fill="E9EEF9"/>
          </w:tcPr>
          <w:p>
            <w:pPr>
              <w:spacing w:line="276" w:lineRule="auto" w:before="0" w:after="0"/>
              <w:jc w:val="center"/>
              <w:snapToGrid w:val="0"/>
            </w:pPr>
            <w:r>
              <w:rPr>
                <w:rFonts w:ascii="黑体" w:hAnsi="黑体" w:eastAsia="黑体"/>
                <w:b/>
                <w:sz w:val="19"/>
              </w:rPr>
              <w:t>选择理由</w:t>
            </w:r>
          </w:p>
        </w:tc>
      </w:tr>
      <w:tr>
        <w:trPr>
          <w:cantSplit/>
        </w:trPr>
        <w:tc>
          <w:tcPr>
            <w:tcW w:type="dxa" w:w="1440"/>
            <w:vAlign w:val="center"/>
          </w:tcPr>
          <w:p>
            <w:pPr>
              <w:spacing w:after="0" w:line="276" w:lineRule="auto" w:before="0"/>
              <w:snapToGrid w:val="0"/>
            </w:pPr>
            <w:r>
              <w:rPr>
                <w:rFonts w:ascii="宋体" w:hAnsi="宋体" w:eastAsia="宋体"/>
                <w:sz w:val="19"/>
              </w:rPr>
              <w:t>前端</w:t>
            </w:r>
          </w:p>
        </w:tc>
        <w:tc>
          <w:tcPr>
            <w:tcW w:type="dxa" w:w="3024"/>
            <w:vAlign w:val="center"/>
          </w:tcPr>
          <w:p>
            <w:pPr>
              <w:spacing w:after="0" w:line="276" w:lineRule="auto" w:before="0"/>
              <w:snapToGrid w:val="0"/>
            </w:pPr>
            <w:r>
              <w:rPr>
                <w:rFonts w:ascii="宋体" w:hAnsi="宋体" w:eastAsia="宋体"/>
                <w:sz w:val="19"/>
              </w:rPr>
              <w:t>Vue 3、TypeScript、Vite</w:t>
            </w:r>
          </w:p>
        </w:tc>
        <w:tc>
          <w:tcPr>
            <w:tcW w:type="dxa" w:w="4032"/>
            <w:vAlign w:val="center"/>
          </w:tcPr>
          <w:p>
            <w:pPr>
              <w:spacing w:after="0" w:line="276" w:lineRule="auto" w:before="0"/>
              <w:snapToGrid w:val="0"/>
            </w:pPr>
            <w:r>
              <w:rPr>
                <w:rFonts w:ascii="宋体" w:hAnsi="宋体" w:eastAsia="宋体"/>
                <w:sz w:val="19"/>
              </w:rPr>
              <w:t>组件化、类型约束和快速开发构建</w:t>
            </w:r>
          </w:p>
        </w:tc>
      </w:tr>
      <w:tr>
        <w:trPr>
          <w:cantSplit/>
        </w:trPr>
        <w:tc>
          <w:tcPr>
            <w:tcW w:type="dxa" w:w="1440"/>
            <w:vAlign w:val="center"/>
          </w:tcPr>
          <w:p>
            <w:pPr>
              <w:spacing w:after="0" w:line="276" w:lineRule="auto" w:before="0"/>
              <w:snapToGrid w:val="0"/>
            </w:pPr>
            <w:r>
              <w:rPr>
                <w:rFonts w:ascii="宋体" w:hAnsi="宋体" w:eastAsia="宋体"/>
                <w:sz w:val="19"/>
              </w:rPr>
              <w:t>界面</w:t>
            </w:r>
          </w:p>
        </w:tc>
        <w:tc>
          <w:tcPr>
            <w:tcW w:type="dxa" w:w="3024"/>
            <w:vAlign w:val="center"/>
          </w:tcPr>
          <w:p>
            <w:pPr>
              <w:spacing w:after="0" w:line="276" w:lineRule="auto" w:before="0"/>
              <w:snapToGrid w:val="0"/>
            </w:pPr>
            <w:r>
              <w:rPr>
                <w:rFonts w:ascii="宋体" w:hAnsi="宋体" w:eastAsia="宋体"/>
                <w:sz w:val="19"/>
              </w:rPr>
              <w:t>Element Plus、ECharts、Lucide</w:t>
            </w:r>
          </w:p>
        </w:tc>
        <w:tc>
          <w:tcPr>
            <w:tcW w:type="dxa" w:w="4032"/>
            <w:vAlign w:val="center"/>
          </w:tcPr>
          <w:p>
            <w:pPr>
              <w:spacing w:after="0" w:line="276" w:lineRule="auto" w:before="0"/>
              <w:snapToGrid w:val="0"/>
            </w:pPr>
            <w:r>
              <w:rPr>
                <w:rFonts w:ascii="宋体" w:hAnsi="宋体" w:eastAsia="宋体"/>
                <w:sz w:val="19"/>
              </w:rPr>
              <w:t>表单表格、统计图和统一图标</w:t>
            </w:r>
          </w:p>
        </w:tc>
      </w:tr>
      <w:tr>
        <w:trPr>
          <w:cantSplit/>
        </w:trPr>
        <w:tc>
          <w:tcPr>
            <w:tcW w:type="dxa" w:w="1440"/>
            <w:vAlign w:val="center"/>
          </w:tcPr>
          <w:p>
            <w:pPr>
              <w:spacing w:after="0" w:line="276" w:lineRule="auto" w:before="0"/>
              <w:snapToGrid w:val="0"/>
            </w:pPr>
            <w:r>
              <w:rPr>
                <w:rFonts w:ascii="宋体" w:hAnsi="宋体" w:eastAsia="宋体"/>
                <w:sz w:val="19"/>
              </w:rPr>
              <w:t>后端</w:t>
            </w:r>
          </w:p>
        </w:tc>
        <w:tc>
          <w:tcPr>
            <w:tcW w:type="dxa" w:w="3024"/>
            <w:vAlign w:val="center"/>
          </w:tcPr>
          <w:p>
            <w:pPr>
              <w:spacing w:after="0" w:line="276" w:lineRule="auto" w:before="0"/>
              <w:snapToGrid w:val="0"/>
            </w:pPr>
            <w:r>
              <w:rPr>
                <w:rFonts w:ascii="宋体" w:hAnsi="宋体" w:eastAsia="宋体"/>
                <w:sz w:val="19"/>
              </w:rPr>
              <w:t>Java 17、Spring Boot</w:t>
            </w:r>
          </w:p>
        </w:tc>
        <w:tc>
          <w:tcPr>
            <w:tcW w:type="dxa" w:w="4032"/>
            <w:vAlign w:val="center"/>
          </w:tcPr>
          <w:p>
            <w:pPr>
              <w:spacing w:after="0" w:line="276" w:lineRule="auto" w:before="0"/>
              <w:snapToGrid w:val="0"/>
            </w:pPr>
            <w:r>
              <w:rPr>
                <w:rFonts w:ascii="宋体" w:hAnsi="宋体" w:eastAsia="宋体"/>
                <w:sz w:val="19"/>
              </w:rPr>
              <w:t>成熟的 Web、校验、事务和测试生态</w:t>
            </w:r>
          </w:p>
        </w:tc>
      </w:tr>
      <w:tr>
        <w:trPr>
          <w:cantSplit/>
        </w:trPr>
        <w:tc>
          <w:tcPr>
            <w:tcW w:type="dxa" w:w="1440"/>
            <w:vAlign w:val="center"/>
          </w:tcPr>
          <w:p>
            <w:pPr>
              <w:spacing w:after="0" w:line="276" w:lineRule="auto" w:before="0"/>
              <w:snapToGrid w:val="0"/>
            </w:pPr>
            <w:r>
              <w:rPr>
                <w:rFonts w:ascii="宋体" w:hAnsi="宋体" w:eastAsia="宋体"/>
                <w:sz w:val="19"/>
              </w:rPr>
              <w:t>安全</w:t>
            </w:r>
          </w:p>
        </w:tc>
        <w:tc>
          <w:tcPr>
            <w:tcW w:type="dxa" w:w="3024"/>
            <w:vAlign w:val="center"/>
          </w:tcPr>
          <w:p>
            <w:pPr>
              <w:spacing w:after="0" w:line="276" w:lineRule="auto" w:before="0"/>
              <w:snapToGrid w:val="0"/>
            </w:pPr>
            <w:r>
              <w:rPr>
                <w:rFonts w:ascii="宋体" w:hAnsi="宋体" w:eastAsia="宋体"/>
                <w:sz w:val="19"/>
              </w:rPr>
              <w:t>Spring Security、Session、CSRF</w:t>
            </w:r>
          </w:p>
        </w:tc>
        <w:tc>
          <w:tcPr>
            <w:tcW w:type="dxa" w:w="4032"/>
            <w:vAlign w:val="center"/>
          </w:tcPr>
          <w:p>
            <w:pPr>
              <w:spacing w:after="0" w:line="276" w:lineRule="auto" w:before="0"/>
              <w:snapToGrid w:val="0"/>
            </w:pPr>
            <w:r>
              <w:rPr>
                <w:rFonts w:ascii="宋体" w:hAnsi="宋体" w:eastAsia="宋体"/>
                <w:sz w:val="19"/>
              </w:rPr>
              <w:t>符合本机浏览器会话场景</w:t>
            </w:r>
          </w:p>
        </w:tc>
      </w:tr>
      <w:tr>
        <w:trPr>
          <w:cantSplit/>
        </w:trPr>
        <w:tc>
          <w:tcPr>
            <w:tcW w:type="dxa" w:w="1440"/>
            <w:vAlign w:val="center"/>
          </w:tcPr>
          <w:p>
            <w:pPr>
              <w:spacing w:after="0" w:line="276" w:lineRule="auto" w:before="0"/>
              <w:snapToGrid w:val="0"/>
            </w:pPr>
            <w:r>
              <w:rPr>
                <w:rFonts w:ascii="宋体" w:hAnsi="宋体" w:eastAsia="宋体"/>
                <w:sz w:val="19"/>
              </w:rPr>
              <w:t>持久化</w:t>
            </w:r>
          </w:p>
        </w:tc>
        <w:tc>
          <w:tcPr>
            <w:tcW w:type="dxa" w:w="3024"/>
            <w:vAlign w:val="center"/>
          </w:tcPr>
          <w:p>
            <w:pPr>
              <w:spacing w:after="0" w:line="276" w:lineRule="auto" w:before="0"/>
              <w:snapToGrid w:val="0"/>
            </w:pPr>
            <w:r>
              <w:rPr>
                <w:rFonts w:ascii="宋体" w:hAnsi="宋体" w:eastAsia="宋体"/>
                <w:sz w:val="19"/>
              </w:rPr>
              <w:t>MyBatis-Plus、Flyway</w:t>
            </w:r>
          </w:p>
        </w:tc>
        <w:tc>
          <w:tcPr>
            <w:tcW w:type="dxa" w:w="4032"/>
            <w:vAlign w:val="center"/>
          </w:tcPr>
          <w:p>
            <w:pPr>
              <w:spacing w:after="0" w:line="276" w:lineRule="auto" w:before="0"/>
              <w:snapToGrid w:val="0"/>
            </w:pPr>
            <w:r>
              <w:rPr>
                <w:rFonts w:ascii="宋体" w:hAnsi="宋体" w:eastAsia="宋体"/>
                <w:sz w:val="19"/>
              </w:rPr>
              <w:t>简化 CRUD 并保证数据库可复现</w:t>
            </w:r>
          </w:p>
        </w:tc>
      </w:tr>
      <w:tr>
        <w:trPr>
          <w:cantSplit/>
        </w:trPr>
        <w:tc>
          <w:tcPr>
            <w:tcW w:type="dxa" w:w="1440"/>
            <w:vAlign w:val="center"/>
          </w:tcPr>
          <w:p>
            <w:pPr>
              <w:spacing w:after="0" w:line="276" w:lineRule="auto" w:before="0"/>
              <w:snapToGrid w:val="0"/>
            </w:pPr>
            <w:r>
              <w:rPr>
                <w:rFonts w:ascii="宋体" w:hAnsi="宋体" w:eastAsia="宋体"/>
                <w:sz w:val="19"/>
              </w:rPr>
              <w:t>数据库</w:t>
            </w:r>
          </w:p>
        </w:tc>
        <w:tc>
          <w:tcPr>
            <w:tcW w:type="dxa" w:w="3024"/>
            <w:vAlign w:val="center"/>
          </w:tcPr>
          <w:p>
            <w:pPr>
              <w:spacing w:after="0" w:line="276" w:lineRule="auto" w:before="0"/>
              <w:snapToGrid w:val="0"/>
            </w:pPr>
            <w:r>
              <w:rPr>
                <w:rFonts w:ascii="宋体" w:hAnsi="宋体" w:eastAsia="宋体"/>
                <w:sz w:val="19"/>
              </w:rPr>
              <w:t>MySQL 8</w:t>
            </w:r>
          </w:p>
        </w:tc>
        <w:tc>
          <w:tcPr>
            <w:tcW w:type="dxa" w:w="4032"/>
            <w:vAlign w:val="center"/>
          </w:tcPr>
          <w:p>
            <w:pPr>
              <w:spacing w:after="0" w:line="276" w:lineRule="auto" w:before="0"/>
              <w:snapToGrid w:val="0"/>
            </w:pPr>
            <w:r>
              <w:rPr>
                <w:rFonts w:ascii="宋体" w:hAnsi="宋体" w:eastAsia="宋体"/>
                <w:sz w:val="19"/>
              </w:rPr>
              <w:t>支持事务、外键、索引和精确小数</w:t>
            </w:r>
          </w:p>
        </w:tc>
      </w:tr>
    </w:tbl>
    <w:p>
      <w:pPr>
        <w:spacing w:after="0"/>
      </w:pPr>
    </w:p>
    <w:p>
      <w:pPr>
        <w:pStyle w:val="Heading2"/>
        <w:keepNext/>
        <w:pageBreakBefore w:val="0"/>
        <w:spacing w:before="140" w:after="120"/>
      </w:pPr>
      <w:r>
        <w:rPr>
          <w:rFonts w:ascii="黑体" w:hAnsi="黑体" w:eastAsia="黑体"/>
          <w:b/>
          <w:color w:val="000000"/>
          <w:sz w:val="24"/>
        </w:rPr>
        <w:t>3.2 总体架构</w:t>
      </w:r>
    </w:p>
    <w:p>
      <w:pPr>
        <w:spacing w:line="360" w:lineRule="auto" w:after="80"/>
        <w:ind w:firstLine="440"/>
        <w:jc w:val="both"/>
      </w:pPr>
      <w:r>
        <w:rPr>
          <w:rFonts w:ascii="宋体" w:hAnsi="宋体" w:eastAsia="宋体"/>
          <w:b w:val="0"/>
          <w:sz w:val="22"/>
        </w:rPr>
        <w:t>系统采用单体后端加单页前端的 B/S 架构。浏览器加载 Vue 应用，Axios 通过 Vite 开发代理访问 `/api`；Spring MVC Controller 接收请求，Spring Security 维护 Session 与 CSRF，Service 处理权限和业务，Mapper 访问 MySQL，Flyway 在启动时维护 Schema 版本。</w:t>
      </w:r>
    </w:p>
    <w:tbl>
      <w:tblPr>
        <w:tblStyle w:val="TableGrid"/>
        <w:tblW w:type="auto" w:w="0"/>
        <w:jc w:val="center"/>
        <w:tblLook w:firstColumn="1" w:firstRow="1" w:lastColumn="0" w:lastRow="0" w:noHBand="0" w:noVBand="1" w:val="04A0"/>
      </w:tblPr>
      <w:tblGrid>
        <w:gridCol w:w="8838"/>
      </w:tblGrid>
      <w:tr>
        <w:tc>
          <w:tcPr>
            <w:tcW w:type="dxa" w:w="8838"/>
            <w:shd w:fill="F5F7FA"/>
          </w:tcPr>
          <w:p>
            <w:pPr>
              <w:spacing w:before="80" w:after="80"/>
            </w:pPr>
            <w:r>
              <w:rPr>
                <w:rFonts w:ascii="Consolas" w:hAnsi="Consolas" w:eastAsia="宋体"/>
                <w:sz w:val="17"/>
              </w:rPr>
              <w:t>浏览器 Vue SPA</w:t>
              <w:br/>
            </w:r>
            <w:r>
              <w:rPr>
                <w:rFonts w:ascii="Consolas" w:hAnsi="Consolas" w:eastAsia="宋体"/>
                <w:sz w:val="17"/>
              </w:rPr>
              <w:t xml:space="preserve">    ↓ HTTP JSON / Session Cookie / CSRF</w:t>
              <w:br/>
            </w:r>
            <w:r>
              <w:rPr>
                <w:rFonts w:ascii="Consolas" w:hAnsi="Consolas" w:eastAsia="宋体"/>
                <w:sz w:val="17"/>
              </w:rPr>
              <w:t>Spring MVC Controller → Spring Security / CurrentUser</w:t>
              <w:br/>
            </w:r>
            <w:r>
              <w:rPr>
                <w:rFonts w:ascii="Consolas" w:hAnsi="Consolas" w:eastAsia="宋体"/>
                <w:sz w:val="17"/>
              </w:rPr>
              <w:t xml:space="preserve">    ↓</w:t>
              <w:br/>
            </w:r>
            <w:r>
              <w:rPr>
                <w:rFonts w:ascii="Consolas" w:hAnsi="Consolas" w:eastAsia="宋体"/>
                <w:sz w:val="17"/>
              </w:rPr>
              <w:t>业务 Service → MyBatis-Plus Mapper → MySQL 8</w:t>
              <w:br/>
            </w:r>
            <w:r>
              <w:rPr>
                <w:rFonts w:ascii="Consolas" w:hAnsi="Consolas" w:eastAsia="宋体"/>
                <w:sz w:val="17"/>
              </w:rPr>
              <w:t xml:space="preserve">                                    ↑</w:t>
              <w:br/>
            </w:r>
            <w:r>
              <w:rPr>
                <w:rFonts w:ascii="Consolas" w:hAnsi="Consolas" w:eastAsia="宋体"/>
                <w:sz w:val="17"/>
              </w:rPr>
              <w:t xml:space="preserve">                                 Flyway</w:t>
            </w:r>
          </w:p>
        </w:tc>
      </w:tr>
    </w:tbl>
    <w:p>
      <w:pPr>
        <w:pStyle w:val="Heading2"/>
        <w:keepNext/>
        <w:pageBreakBefore w:val="0"/>
        <w:spacing w:before="140" w:after="120"/>
      </w:pPr>
      <w:r>
        <w:rPr>
          <w:rFonts w:ascii="黑体" w:hAnsi="黑体" w:eastAsia="黑体"/>
          <w:b/>
          <w:color w:val="000000"/>
          <w:sz w:val="24"/>
        </w:rPr>
        <w:t>3.3 功能模块结构</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2946"/>
        <w:gridCol w:w="2946"/>
        <w:gridCol w:w="2946"/>
      </w:tblGrid>
      <w:tr>
        <w:trPr>
          <w:tblHeader w:val="true"/>
          <w:cantSplit/>
        </w:trPr>
        <w:tc>
          <w:tcPr>
            <w:tcW w:type="dxa" w:w="1872"/>
            <w:vAlign w:val="center"/>
            <w:shd w:fill="E9EEF9"/>
          </w:tcPr>
          <w:p>
            <w:pPr>
              <w:spacing w:line="276" w:lineRule="auto" w:before="0" w:after="0"/>
              <w:jc w:val="center"/>
              <w:snapToGrid w:val="0"/>
            </w:pPr>
            <w:r>
              <w:rPr>
                <w:rFonts w:ascii="黑体" w:hAnsi="黑体" w:eastAsia="黑体"/>
                <w:b/>
                <w:sz w:val="19"/>
              </w:rPr>
              <w:t>模块</w:t>
            </w:r>
          </w:p>
        </w:tc>
        <w:tc>
          <w:tcPr>
            <w:tcW w:type="dxa" w:w="3168"/>
            <w:vAlign w:val="center"/>
            <w:shd w:fill="E9EEF9"/>
          </w:tcPr>
          <w:p>
            <w:pPr>
              <w:spacing w:line="276" w:lineRule="auto" w:before="0" w:after="0"/>
              <w:jc w:val="center"/>
              <w:snapToGrid w:val="0"/>
            </w:pPr>
            <w:r>
              <w:rPr>
                <w:rFonts w:ascii="黑体" w:hAnsi="黑体" w:eastAsia="黑体"/>
                <w:b/>
                <w:sz w:val="19"/>
              </w:rPr>
              <w:t>后端包</w:t>
            </w:r>
          </w:p>
        </w:tc>
        <w:tc>
          <w:tcPr>
            <w:tcW w:type="dxa" w:w="3456"/>
            <w:vAlign w:val="center"/>
            <w:shd w:fill="E9EEF9"/>
          </w:tcPr>
          <w:p>
            <w:pPr>
              <w:spacing w:line="276" w:lineRule="auto" w:before="0" w:after="0"/>
              <w:jc w:val="center"/>
              <w:snapToGrid w:val="0"/>
            </w:pPr>
            <w:r>
              <w:rPr>
                <w:rFonts w:ascii="黑体" w:hAnsi="黑体" w:eastAsia="黑体"/>
                <w:b/>
                <w:sz w:val="19"/>
              </w:rPr>
              <w:t>前端页面</w:t>
            </w:r>
          </w:p>
        </w:tc>
      </w:tr>
      <w:tr>
        <w:trPr>
          <w:cantSplit/>
        </w:trPr>
        <w:tc>
          <w:tcPr>
            <w:tcW w:type="dxa" w:w="1872"/>
            <w:vAlign w:val="center"/>
          </w:tcPr>
          <w:p>
            <w:pPr>
              <w:spacing w:after="0" w:line="276" w:lineRule="auto" w:before="0"/>
              <w:snapToGrid w:val="0"/>
            </w:pPr>
            <w:r>
              <w:rPr>
                <w:rFonts w:ascii="宋体" w:hAnsi="宋体" w:eastAsia="宋体"/>
                <w:sz w:val="19"/>
              </w:rPr>
              <w:t>认证与资料</w:t>
            </w:r>
          </w:p>
        </w:tc>
        <w:tc>
          <w:tcPr>
            <w:tcW w:type="dxa" w:w="3168"/>
            <w:vAlign w:val="center"/>
          </w:tcPr>
          <w:p>
            <w:pPr>
              <w:spacing w:after="0" w:line="276" w:lineRule="auto" w:before="0"/>
              <w:snapToGrid w:val="0"/>
            </w:pPr>
            <w:r>
              <w:rPr>
                <w:rFonts w:ascii="宋体" w:hAnsi="宋体" w:eastAsia="宋体"/>
                <w:sz w:val="19"/>
              </w:rPr>
              <w:t>auth、profile、common/security</w:t>
            </w:r>
          </w:p>
        </w:tc>
        <w:tc>
          <w:tcPr>
            <w:tcW w:type="dxa" w:w="3456"/>
            <w:vAlign w:val="center"/>
          </w:tcPr>
          <w:p>
            <w:pPr>
              <w:spacing w:after="0" w:line="276" w:lineRule="auto" w:before="0"/>
              <w:snapToGrid w:val="0"/>
            </w:pPr>
            <w:r>
              <w:rPr>
                <w:rFonts w:ascii="宋体" w:hAnsi="宋体" w:eastAsia="宋体"/>
                <w:sz w:val="19"/>
              </w:rPr>
              <w:t>login、register、profile</w:t>
            </w:r>
          </w:p>
        </w:tc>
      </w:tr>
      <w:tr>
        <w:trPr>
          <w:cantSplit/>
        </w:trPr>
        <w:tc>
          <w:tcPr>
            <w:tcW w:type="dxa" w:w="1872"/>
            <w:vAlign w:val="center"/>
          </w:tcPr>
          <w:p>
            <w:pPr>
              <w:spacing w:after="0" w:line="276" w:lineRule="auto" w:before="0"/>
              <w:snapToGrid w:val="0"/>
            </w:pPr>
            <w:r>
              <w:rPr>
                <w:rFonts w:ascii="宋体" w:hAnsi="宋体" w:eastAsia="宋体"/>
                <w:sz w:val="19"/>
              </w:rPr>
              <w:t>家庭与成员</w:t>
            </w:r>
          </w:p>
        </w:tc>
        <w:tc>
          <w:tcPr>
            <w:tcW w:type="dxa" w:w="3168"/>
            <w:vAlign w:val="center"/>
          </w:tcPr>
          <w:p>
            <w:pPr>
              <w:spacing w:after="0" w:line="276" w:lineRule="auto" w:before="0"/>
              <w:snapToGrid w:val="0"/>
            </w:pPr>
            <w:r>
              <w:rPr>
                <w:rFonts w:ascii="宋体" w:hAnsi="宋体" w:eastAsia="宋体"/>
                <w:sz w:val="19"/>
              </w:rPr>
              <w:t>household</w:t>
            </w:r>
          </w:p>
        </w:tc>
        <w:tc>
          <w:tcPr>
            <w:tcW w:type="dxa" w:w="3456"/>
            <w:vAlign w:val="center"/>
          </w:tcPr>
          <w:p>
            <w:pPr>
              <w:spacing w:after="0" w:line="276" w:lineRule="auto" w:before="0"/>
              <w:snapToGrid w:val="0"/>
            </w:pPr>
            <w:r>
              <w:rPr>
                <w:rFonts w:ascii="宋体" w:hAnsi="宋体" w:eastAsia="宋体"/>
                <w:sz w:val="19"/>
              </w:rPr>
              <w:t>onboarding、members</w:t>
            </w:r>
          </w:p>
        </w:tc>
      </w:tr>
      <w:tr>
        <w:trPr>
          <w:cantSplit/>
        </w:trPr>
        <w:tc>
          <w:tcPr>
            <w:tcW w:type="dxa" w:w="1872"/>
            <w:vAlign w:val="center"/>
          </w:tcPr>
          <w:p>
            <w:pPr>
              <w:spacing w:after="0" w:line="276" w:lineRule="auto" w:before="0"/>
              <w:snapToGrid w:val="0"/>
            </w:pPr>
            <w:r>
              <w:rPr>
                <w:rFonts w:ascii="宋体" w:hAnsi="宋体" w:eastAsia="宋体"/>
                <w:sz w:val="19"/>
              </w:rPr>
              <w:t>收支分类</w:t>
            </w:r>
          </w:p>
        </w:tc>
        <w:tc>
          <w:tcPr>
            <w:tcW w:type="dxa" w:w="3168"/>
            <w:vAlign w:val="center"/>
          </w:tcPr>
          <w:p>
            <w:pPr>
              <w:spacing w:after="0" w:line="276" w:lineRule="auto" w:before="0"/>
              <w:snapToGrid w:val="0"/>
            </w:pPr>
            <w:r>
              <w:rPr>
                <w:rFonts w:ascii="宋体" w:hAnsi="宋体" w:eastAsia="宋体"/>
                <w:sz w:val="19"/>
              </w:rPr>
              <w:t>category</w:t>
            </w:r>
          </w:p>
        </w:tc>
        <w:tc>
          <w:tcPr>
            <w:tcW w:type="dxa" w:w="3456"/>
            <w:vAlign w:val="center"/>
          </w:tcPr>
          <w:p>
            <w:pPr>
              <w:spacing w:after="0" w:line="276" w:lineRule="auto" w:before="0"/>
              <w:snapToGrid w:val="0"/>
            </w:pPr>
            <w:r>
              <w:rPr>
                <w:rFonts w:ascii="宋体" w:hAnsi="宋体" w:eastAsia="宋体"/>
                <w:sz w:val="19"/>
              </w:rPr>
              <w:t>categories</w:t>
            </w:r>
          </w:p>
        </w:tc>
      </w:tr>
      <w:tr>
        <w:trPr>
          <w:cantSplit/>
        </w:trPr>
        <w:tc>
          <w:tcPr>
            <w:tcW w:type="dxa" w:w="1872"/>
            <w:vAlign w:val="center"/>
          </w:tcPr>
          <w:p>
            <w:pPr>
              <w:spacing w:after="0" w:line="276" w:lineRule="auto" w:before="0"/>
              <w:snapToGrid w:val="0"/>
            </w:pPr>
            <w:r>
              <w:rPr>
                <w:rFonts w:ascii="宋体" w:hAnsi="宋体" w:eastAsia="宋体"/>
                <w:sz w:val="19"/>
              </w:rPr>
              <w:t>收支流水</w:t>
            </w:r>
          </w:p>
        </w:tc>
        <w:tc>
          <w:tcPr>
            <w:tcW w:type="dxa" w:w="3168"/>
            <w:vAlign w:val="center"/>
          </w:tcPr>
          <w:p>
            <w:pPr>
              <w:spacing w:after="0" w:line="276" w:lineRule="auto" w:before="0"/>
              <w:snapToGrid w:val="0"/>
            </w:pPr>
            <w:r>
              <w:rPr>
                <w:rFonts w:ascii="宋体" w:hAnsi="宋体" w:eastAsia="宋体"/>
                <w:sz w:val="19"/>
              </w:rPr>
              <w:t>ledger</w:t>
            </w:r>
          </w:p>
        </w:tc>
        <w:tc>
          <w:tcPr>
            <w:tcW w:type="dxa" w:w="3456"/>
            <w:vAlign w:val="center"/>
          </w:tcPr>
          <w:p>
            <w:pPr>
              <w:spacing w:after="0" w:line="276" w:lineRule="auto" w:before="0"/>
              <w:snapToGrid w:val="0"/>
            </w:pPr>
            <w:r>
              <w:rPr>
                <w:rFonts w:ascii="宋体" w:hAnsi="宋体" w:eastAsia="宋体"/>
                <w:sz w:val="19"/>
              </w:rPr>
              <w:t>entries、EntryForm</w:t>
            </w:r>
          </w:p>
        </w:tc>
      </w:tr>
      <w:tr>
        <w:trPr>
          <w:cantSplit/>
        </w:trPr>
        <w:tc>
          <w:tcPr>
            <w:tcW w:type="dxa" w:w="1872"/>
            <w:vAlign w:val="center"/>
          </w:tcPr>
          <w:p>
            <w:pPr>
              <w:spacing w:after="0" w:line="276" w:lineRule="auto" w:before="0"/>
              <w:snapToGrid w:val="0"/>
            </w:pPr>
            <w:r>
              <w:rPr>
                <w:rFonts w:ascii="宋体" w:hAnsi="宋体" w:eastAsia="宋体"/>
                <w:sz w:val="19"/>
              </w:rPr>
              <w:t>统计仪表盘</w:t>
            </w:r>
          </w:p>
        </w:tc>
        <w:tc>
          <w:tcPr>
            <w:tcW w:type="dxa" w:w="3168"/>
            <w:vAlign w:val="center"/>
          </w:tcPr>
          <w:p>
            <w:pPr>
              <w:spacing w:after="0" w:line="276" w:lineRule="auto" w:before="0"/>
              <w:snapToGrid w:val="0"/>
            </w:pPr>
            <w:r>
              <w:rPr>
                <w:rFonts w:ascii="宋体" w:hAnsi="宋体" w:eastAsia="宋体"/>
                <w:sz w:val="19"/>
              </w:rPr>
              <w:t>statistics</w:t>
            </w:r>
          </w:p>
        </w:tc>
        <w:tc>
          <w:tcPr>
            <w:tcW w:type="dxa" w:w="3456"/>
            <w:vAlign w:val="center"/>
          </w:tcPr>
          <w:p>
            <w:pPr>
              <w:spacing w:after="0" w:line="276" w:lineRule="auto" w:before="0"/>
              <w:snapToGrid w:val="0"/>
            </w:pPr>
            <w:r>
              <w:rPr>
                <w:rFonts w:ascii="宋体" w:hAnsi="宋体" w:eastAsia="宋体"/>
                <w:sz w:val="19"/>
              </w:rPr>
              <w:t>dashboard、TrendChart</w:t>
            </w:r>
          </w:p>
        </w:tc>
      </w:tr>
      <w:tr>
        <w:trPr>
          <w:cantSplit/>
        </w:trPr>
        <w:tc>
          <w:tcPr>
            <w:tcW w:type="dxa" w:w="1872"/>
            <w:vAlign w:val="center"/>
          </w:tcPr>
          <w:p>
            <w:pPr>
              <w:spacing w:after="0" w:line="276" w:lineRule="auto" w:before="0"/>
              <w:snapToGrid w:val="0"/>
            </w:pPr>
            <w:r>
              <w:rPr>
                <w:rFonts w:ascii="宋体" w:hAnsi="宋体" w:eastAsia="宋体"/>
                <w:sz w:val="19"/>
              </w:rPr>
              <w:t>预算与周期记账</w:t>
            </w:r>
          </w:p>
        </w:tc>
        <w:tc>
          <w:tcPr>
            <w:tcW w:type="dxa" w:w="3168"/>
            <w:vAlign w:val="center"/>
          </w:tcPr>
          <w:p>
            <w:pPr>
              <w:spacing w:after="0" w:line="276" w:lineRule="auto" w:before="0"/>
              <w:snapToGrid w:val="0"/>
            </w:pPr>
            <w:r>
              <w:rPr>
                <w:rFonts w:ascii="宋体" w:hAnsi="宋体" w:eastAsia="宋体"/>
                <w:sz w:val="19"/>
              </w:rPr>
              <w:t>budget、recurring</w:t>
            </w:r>
          </w:p>
        </w:tc>
        <w:tc>
          <w:tcPr>
            <w:tcW w:type="dxa" w:w="3456"/>
            <w:vAlign w:val="center"/>
          </w:tcPr>
          <w:p>
            <w:pPr>
              <w:spacing w:after="0" w:line="276" w:lineRule="auto" w:before="0"/>
              <w:snapToGrid w:val="0"/>
            </w:pPr>
            <w:r>
              <w:rPr>
                <w:rFonts w:ascii="宋体" w:hAnsi="宋体" w:eastAsia="宋体"/>
                <w:sz w:val="19"/>
              </w:rPr>
              <w:t>budgets、recurring</w:t>
            </w:r>
          </w:p>
        </w:tc>
      </w:tr>
      <w:tr>
        <w:trPr>
          <w:cantSplit/>
        </w:trPr>
        <w:tc>
          <w:tcPr>
            <w:tcW w:type="dxa" w:w="1872"/>
            <w:vAlign w:val="center"/>
          </w:tcPr>
          <w:p>
            <w:pPr>
              <w:spacing w:after="0" w:line="276" w:lineRule="auto" w:before="0"/>
              <w:snapToGrid w:val="0"/>
            </w:pPr>
            <w:r>
              <w:rPr>
                <w:rFonts w:ascii="宋体" w:hAnsi="宋体" w:eastAsia="宋体"/>
                <w:sz w:val="19"/>
              </w:rPr>
              <w:t>CSV 与操作日志</w:t>
            </w:r>
          </w:p>
        </w:tc>
        <w:tc>
          <w:tcPr>
            <w:tcW w:type="dxa" w:w="3168"/>
            <w:vAlign w:val="center"/>
          </w:tcPr>
          <w:p>
            <w:pPr>
              <w:spacing w:after="0" w:line="276" w:lineRule="auto" w:before="0"/>
              <w:snapToGrid w:val="0"/>
            </w:pPr>
            <w:r>
              <w:rPr>
                <w:rFonts w:ascii="宋体" w:hAnsi="宋体" w:eastAsia="宋体"/>
                <w:sz w:val="19"/>
              </w:rPr>
              <w:t>ledger、audit</w:t>
            </w:r>
          </w:p>
        </w:tc>
        <w:tc>
          <w:tcPr>
            <w:tcW w:type="dxa" w:w="3456"/>
            <w:vAlign w:val="center"/>
          </w:tcPr>
          <w:p>
            <w:pPr>
              <w:spacing w:after="0" w:line="276" w:lineRule="auto" w:before="0"/>
              <w:snapToGrid w:val="0"/>
            </w:pPr>
            <w:r>
              <w:rPr>
                <w:rFonts w:ascii="宋体" w:hAnsi="宋体" w:eastAsia="宋体"/>
                <w:sz w:val="19"/>
              </w:rPr>
              <w:t>entries 导入导出、audit-logs</w:t>
            </w:r>
          </w:p>
        </w:tc>
      </w:tr>
      <w:tr>
        <w:trPr>
          <w:cantSplit/>
        </w:trPr>
        <w:tc>
          <w:tcPr>
            <w:tcW w:type="dxa" w:w="1872"/>
            <w:vAlign w:val="center"/>
          </w:tcPr>
          <w:p>
            <w:pPr>
              <w:spacing w:after="0" w:line="276" w:lineRule="auto" w:before="0"/>
              <w:snapToGrid w:val="0"/>
            </w:pPr>
            <w:r>
              <w:rPr>
                <w:rFonts w:ascii="宋体" w:hAnsi="宋体" w:eastAsia="宋体"/>
                <w:sz w:val="19"/>
              </w:rPr>
              <w:t>错误与导航</w:t>
            </w:r>
          </w:p>
        </w:tc>
        <w:tc>
          <w:tcPr>
            <w:tcW w:type="dxa" w:w="3168"/>
            <w:vAlign w:val="center"/>
          </w:tcPr>
          <w:p>
            <w:pPr>
              <w:spacing w:after="0" w:line="276" w:lineRule="auto" w:before="0"/>
              <w:snapToGrid w:val="0"/>
            </w:pPr>
            <w:r>
              <w:rPr>
                <w:rFonts w:ascii="宋体" w:hAnsi="宋体" w:eastAsia="宋体"/>
                <w:sz w:val="19"/>
              </w:rPr>
              <w:t>common/error</w:t>
            </w:r>
          </w:p>
        </w:tc>
        <w:tc>
          <w:tcPr>
            <w:tcW w:type="dxa" w:w="3456"/>
            <w:vAlign w:val="center"/>
          </w:tcPr>
          <w:p>
            <w:pPr>
              <w:spacing w:after="0" w:line="276" w:lineRule="auto" w:before="0"/>
              <w:snapToGrid w:val="0"/>
            </w:pPr>
            <w:r>
              <w:rPr>
                <w:rFonts w:ascii="宋体" w:hAnsi="宋体" w:eastAsia="宋体"/>
                <w:sz w:val="19"/>
              </w:rPr>
              <w:t>router、forbidden、not-found</w:t>
            </w:r>
          </w:p>
        </w:tc>
      </w:tr>
    </w:tbl>
    <w:p>
      <w:pPr>
        <w:spacing w:after="0"/>
      </w:pPr>
    </w:p>
    <w:p>
      <w:pPr>
        <w:pStyle w:val="Heading2"/>
        <w:keepNext/>
        <w:pageBreakBefore w:val="0"/>
        <w:spacing w:before="140" w:after="120"/>
      </w:pPr>
      <w:r>
        <w:rPr>
          <w:rFonts w:ascii="黑体" w:hAnsi="黑体" w:eastAsia="黑体"/>
          <w:b/>
          <w:color w:val="000000"/>
          <w:sz w:val="24"/>
        </w:rPr>
        <w:t>3.4 数据库设计</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2946"/>
        <w:gridCol w:w="2946"/>
        <w:gridCol w:w="2946"/>
      </w:tblGrid>
      <w:tr>
        <w:trPr>
          <w:tblHeader w:val="true"/>
          <w:cantSplit/>
        </w:trPr>
        <w:tc>
          <w:tcPr>
            <w:tcW w:type="dxa" w:w="1800"/>
            <w:vAlign w:val="center"/>
            <w:shd w:fill="E9EEF9"/>
          </w:tcPr>
          <w:p>
            <w:pPr>
              <w:spacing w:line="276" w:lineRule="auto" w:before="0" w:after="0"/>
              <w:jc w:val="center"/>
              <w:snapToGrid w:val="0"/>
            </w:pPr>
            <w:r>
              <w:rPr>
                <w:rFonts w:ascii="黑体" w:hAnsi="黑体" w:eastAsia="黑体"/>
                <w:b/>
                <w:sz w:val="19"/>
              </w:rPr>
              <w:t>表</w:t>
            </w:r>
          </w:p>
        </w:tc>
        <w:tc>
          <w:tcPr>
            <w:tcW w:type="dxa" w:w="3888"/>
            <w:vAlign w:val="center"/>
            <w:shd w:fill="E9EEF9"/>
          </w:tcPr>
          <w:p>
            <w:pPr>
              <w:spacing w:line="276" w:lineRule="auto" w:before="0" w:after="0"/>
              <w:jc w:val="center"/>
              <w:snapToGrid w:val="0"/>
            </w:pPr>
            <w:r>
              <w:rPr>
                <w:rFonts w:ascii="黑体" w:hAnsi="黑体" w:eastAsia="黑体"/>
                <w:b/>
                <w:sz w:val="19"/>
              </w:rPr>
              <w:t>主要字段</w:t>
            </w:r>
          </w:p>
        </w:tc>
        <w:tc>
          <w:tcPr>
            <w:tcW w:type="dxa" w:w="2808"/>
            <w:vAlign w:val="center"/>
            <w:shd w:fill="E9EEF9"/>
          </w:tcPr>
          <w:p>
            <w:pPr>
              <w:spacing w:line="276" w:lineRule="auto" w:before="0" w:after="0"/>
              <w:jc w:val="center"/>
              <w:snapToGrid w:val="0"/>
            </w:pPr>
            <w:r>
              <w:rPr>
                <w:rFonts w:ascii="黑体" w:hAnsi="黑体" w:eastAsia="黑体"/>
                <w:b/>
                <w:sz w:val="19"/>
              </w:rPr>
              <w:t>关键约束</w:t>
            </w:r>
          </w:p>
        </w:tc>
      </w:tr>
      <w:tr>
        <w:trPr>
          <w:cantSplit/>
        </w:trPr>
        <w:tc>
          <w:tcPr>
            <w:tcW w:type="dxa" w:w="1800"/>
            <w:vAlign w:val="center"/>
          </w:tcPr>
          <w:p>
            <w:pPr>
              <w:spacing w:after="0" w:line="276" w:lineRule="auto" w:before="0"/>
              <w:snapToGrid w:val="0"/>
            </w:pPr>
            <w:r>
              <w:rPr>
                <w:rFonts w:ascii="宋体" w:hAnsi="宋体" w:eastAsia="宋体"/>
                <w:sz w:val="19"/>
              </w:rPr>
              <w:t>household</w:t>
            </w:r>
          </w:p>
        </w:tc>
        <w:tc>
          <w:tcPr>
            <w:tcW w:type="dxa" w:w="3888"/>
            <w:vAlign w:val="center"/>
          </w:tcPr>
          <w:p>
            <w:pPr>
              <w:spacing w:after="0" w:line="276" w:lineRule="auto" w:before="0"/>
              <w:snapToGrid w:val="0"/>
            </w:pPr>
            <w:r>
              <w:rPr>
                <w:rFonts w:ascii="宋体" w:hAnsi="宋体" w:eastAsia="宋体"/>
                <w:sz w:val="19"/>
              </w:rPr>
              <w:t>id、name、invite_code、created_by</w:t>
            </w:r>
          </w:p>
        </w:tc>
        <w:tc>
          <w:tcPr>
            <w:tcW w:type="dxa" w:w="2808"/>
            <w:vAlign w:val="center"/>
          </w:tcPr>
          <w:p>
            <w:pPr>
              <w:spacing w:after="0" w:line="276" w:lineRule="auto" w:before="0"/>
              <w:snapToGrid w:val="0"/>
            </w:pPr>
            <w:r>
              <w:rPr>
                <w:rFonts w:ascii="宋体" w:hAnsi="宋体" w:eastAsia="宋体"/>
                <w:sz w:val="19"/>
              </w:rPr>
              <w:t>邀请码全局唯一</w:t>
            </w:r>
          </w:p>
        </w:tc>
      </w:tr>
      <w:tr>
        <w:trPr>
          <w:cantSplit/>
        </w:trPr>
        <w:tc>
          <w:tcPr>
            <w:tcW w:type="dxa" w:w="1800"/>
            <w:vAlign w:val="center"/>
          </w:tcPr>
          <w:p>
            <w:pPr>
              <w:spacing w:after="0" w:line="276" w:lineRule="auto" w:before="0"/>
              <w:snapToGrid w:val="0"/>
            </w:pPr>
            <w:r>
              <w:rPr>
                <w:rFonts w:ascii="宋体" w:hAnsi="宋体" w:eastAsia="宋体"/>
                <w:sz w:val="19"/>
              </w:rPr>
              <w:t>app_user</w:t>
            </w:r>
          </w:p>
        </w:tc>
        <w:tc>
          <w:tcPr>
            <w:tcW w:type="dxa" w:w="3888"/>
            <w:vAlign w:val="center"/>
          </w:tcPr>
          <w:p>
            <w:pPr>
              <w:spacing w:after="0" w:line="276" w:lineRule="auto" w:before="0"/>
              <w:snapToGrid w:val="0"/>
            </w:pPr>
            <w:r>
              <w:rPr>
                <w:rFonts w:ascii="宋体" w:hAnsi="宋体" w:eastAsia="宋体"/>
                <w:sz w:val="19"/>
              </w:rPr>
              <w:t>账号、密码摘要、家庭、编号、角色、状态</w:t>
            </w:r>
          </w:p>
        </w:tc>
        <w:tc>
          <w:tcPr>
            <w:tcW w:type="dxa" w:w="2808"/>
            <w:vAlign w:val="center"/>
          </w:tcPr>
          <w:p>
            <w:pPr>
              <w:spacing w:after="0" w:line="276" w:lineRule="auto" w:before="0"/>
              <w:snapToGrid w:val="0"/>
            </w:pPr>
            <w:r>
              <w:rPr>
                <w:rFonts w:ascii="宋体" w:hAnsi="宋体" w:eastAsia="宋体"/>
                <w:sz w:val="19"/>
              </w:rPr>
              <w:t>用户名全局唯一；成员编号家庭内唯一</w:t>
            </w:r>
          </w:p>
        </w:tc>
      </w:tr>
      <w:tr>
        <w:trPr>
          <w:cantSplit/>
        </w:trPr>
        <w:tc>
          <w:tcPr>
            <w:tcW w:type="dxa" w:w="1800"/>
            <w:vAlign w:val="center"/>
          </w:tcPr>
          <w:p>
            <w:pPr>
              <w:spacing w:after="0" w:line="276" w:lineRule="auto" w:before="0"/>
              <w:snapToGrid w:val="0"/>
            </w:pPr>
            <w:r>
              <w:rPr>
                <w:rFonts w:ascii="宋体" w:hAnsi="宋体" w:eastAsia="宋体"/>
                <w:sz w:val="19"/>
              </w:rPr>
              <w:t>finance_category</w:t>
            </w:r>
          </w:p>
        </w:tc>
        <w:tc>
          <w:tcPr>
            <w:tcW w:type="dxa" w:w="3888"/>
            <w:vAlign w:val="center"/>
          </w:tcPr>
          <w:p>
            <w:pPr>
              <w:spacing w:after="0" w:line="276" w:lineRule="auto" w:before="0"/>
              <w:snapToGrid w:val="0"/>
            </w:pPr>
            <w:r>
              <w:rPr>
                <w:rFonts w:ascii="宋体" w:hAnsi="宋体" w:eastAsia="宋体"/>
                <w:sz w:val="19"/>
              </w:rPr>
              <w:t>家庭、范围、类型、名称、状态</w:t>
            </w:r>
          </w:p>
        </w:tc>
        <w:tc>
          <w:tcPr>
            <w:tcW w:type="dxa" w:w="2808"/>
            <w:vAlign w:val="center"/>
          </w:tcPr>
          <w:p>
            <w:pPr>
              <w:spacing w:after="0" w:line="276" w:lineRule="auto" w:before="0"/>
              <w:snapToGrid w:val="0"/>
            </w:pPr>
            <w:r>
              <w:rPr>
                <w:rFonts w:ascii="宋体" w:hAnsi="宋体" w:eastAsia="宋体"/>
                <w:sz w:val="19"/>
              </w:rPr>
              <w:t>系统/家庭范围一致；同类型名称唯一</w:t>
            </w:r>
          </w:p>
        </w:tc>
      </w:tr>
      <w:tr>
        <w:trPr>
          <w:cantSplit/>
        </w:trPr>
        <w:tc>
          <w:tcPr>
            <w:tcW w:type="dxa" w:w="1800"/>
            <w:vAlign w:val="center"/>
          </w:tcPr>
          <w:p>
            <w:pPr>
              <w:spacing w:after="0" w:line="276" w:lineRule="auto" w:before="0"/>
              <w:snapToGrid w:val="0"/>
            </w:pPr>
            <w:r>
              <w:rPr>
                <w:rFonts w:ascii="宋体" w:hAnsi="宋体" w:eastAsia="宋体"/>
                <w:sz w:val="19"/>
              </w:rPr>
              <w:t>ledger_entry</w:t>
            </w:r>
          </w:p>
        </w:tc>
        <w:tc>
          <w:tcPr>
            <w:tcW w:type="dxa" w:w="3888"/>
            <w:vAlign w:val="center"/>
          </w:tcPr>
          <w:p>
            <w:pPr>
              <w:spacing w:after="0" w:line="276" w:lineRule="auto" w:before="0"/>
              <w:snapToGrid w:val="0"/>
            </w:pPr>
            <w:r>
              <w:rPr>
                <w:rFonts w:ascii="宋体" w:hAnsi="宋体" w:eastAsia="宋体"/>
                <w:sz w:val="19"/>
              </w:rPr>
              <w:t>家庭、成员、分类、类型、金额、日期、删除标记</w:t>
            </w:r>
          </w:p>
        </w:tc>
        <w:tc>
          <w:tcPr>
            <w:tcW w:type="dxa" w:w="2808"/>
            <w:vAlign w:val="center"/>
          </w:tcPr>
          <w:p>
            <w:pPr>
              <w:spacing w:after="0" w:line="276" w:lineRule="auto" w:before="0"/>
              <w:snapToGrid w:val="0"/>
            </w:pPr>
            <w:r>
              <w:rPr>
                <w:rFonts w:ascii="宋体" w:hAnsi="宋体" w:eastAsia="宋体"/>
                <w:sz w:val="19"/>
              </w:rPr>
              <w:t>金额大于零；外键；家庭/日期索引</w:t>
            </w:r>
          </w:p>
        </w:tc>
      </w:tr>
      <w:tr>
        <w:trPr>
          <w:cantSplit/>
        </w:trPr>
        <w:tc>
          <w:tcPr>
            <w:tcW w:type="dxa" w:w="1800"/>
            <w:vAlign w:val="center"/>
          </w:tcPr>
          <w:p>
            <w:pPr>
              <w:spacing w:after="0" w:line="276" w:lineRule="auto" w:before="0"/>
              <w:snapToGrid w:val="0"/>
            </w:pPr>
            <w:r>
              <w:rPr>
                <w:rFonts w:ascii="宋体" w:hAnsi="宋体" w:eastAsia="宋体"/>
                <w:sz w:val="19"/>
              </w:rPr>
              <w:t>monthly_budget</w:t>
            </w:r>
          </w:p>
        </w:tc>
        <w:tc>
          <w:tcPr>
            <w:tcW w:type="dxa" w:w="3888"/>
            <w:vAlign w:val="center"/>
          </w:tcPr>
          <w:p>
            <w:pPr>
              <w:spacing w:after="0" w:line="276" w:lineRule="auto" w:before="0"/>
              <w:snapToGrid w:val="0"/>
            </w:pPr>
            <w:r>
              <w:rPr>
                <w:rFonts w:ascii="宋体" w:hAnsi="宋体" w:eastAsia="宋体"/>
                <w:sz w:val="19"/>
              </w:rPr>
              <w:t>家庭、月份、可空分类、金额</w:t>
            </w:r>
          </w:p>
        </w:tc>
        <w:tc>
          <w:tcPr>
            <w:tcW w:type="dxa" w:w="2808"/>
            <w:vAlign w:val="center"/>
          </w:tcPr>
          <w:p>
            <w:pPr>
              <w:spacing w:after="0" w:line="276" w:lineRule="auto" w:before="0"/>
              <w:snapToGrid w:val="0"/>
            </w:pPr>
            <w:r>
              <w:rPr>
                <w:rFonts w:ascii="宋体" w:hAnsi="宋体" w:eastAsia="宋体"/>
                <w:sz w:val="19"/>
              </w:rPr>
              <w:t>家庭/月份/分类唯一；月份为月首</w:t>
            </w:r>
          </w:p>
        </w:tc>
      </w:tr>
      <w:tr>
        <w:trPr>
          <w:cantSplit/>
        </w:trPr>
        <w:tc>
          <w:tcPr>
            <w:tcW w:type="dxa" w:w="1800"/>
            <w:vAlign w:val="center"/>
          </w:tcPr>
          <w:p>
            <w:pPr>
              <w:spacing w:after="0" w:line="276" w:lineRule="auto" w:before="0"/>
              <w:snapToGrid w:val="0"/>
            </w:pPr>
            <w:r>
              <w:rPr>
                <w:rFonts w:ascii="宋体" w:hAnsi="宋体" w:eastAsia="宋体"/>
                <w:sz w:val="19"/>
              </w:rPr>
              <w:t>recurring_template</w:t>
            </w:r>
          </w:p>
        </w:tc>
        <w:tc>
          <w:tcPr>
            <w:tcW w:type="dxa" w:w="3888"/>
            <w:vAlign w:val="center"/>
          </w:tcPr>
          <w:p>
            <w:pPr>
              <w:spacing w:after="0" w:line="276" w:lineRule="auto" w:before="0"/>
              <w:snapToGrid w:val="0"/>
            </w:pPr>
            <w:r>
              <w:rPr>
                <w:rFonts w:ascii="宋体" w:hAnsi="宋体" w:eastAsia="宋体"/>
                <w:sz w:val="19"/>
              </w:rPr>
              <w:t>家庭、成员、分类、金额、每月日期、状态</w:t>
            </w:r>
          </w:p>
        </w:tc>
        <w:tc>
          <w:tcPr>
            <w:tcW w:type="dxa" w:w="2808"/>
            <w:vAlign w:val="center"/>
          </w:tcPr>
          <w:p>
            <w:pPr>
              <w:spacing w:after="0" w:line="276" w:lineRule="auto" w:before="0"/>
              <w:snapToGrid w:val="0"/>
            </w:pPr>
            <w:r>
              <w:rPr>
                <w:rFonts w:ascii="宋体" w:hAnsi="宋体" w:eastAsia="宋体"/>
                <w:sz w:val="19"/>
              </w:rPr>
              <w:t>每月日期 1 至 31；金额大于零</w:t>
            </w:r>
          </w:p>
        </w:tc>
      </w:tr>
      <w:tr>
        <w:trPr>
          <w:cantSplit/>
        </w:trPr>
        <w:tc>
          <w:tcPr>
            <w:tcW w:type="dxa" w:w="1800"/>
            <w:vAlign w:val="center"/>
          </w:tcPr>
          <w:p>
            <w:pPr>
              <w:spacing w:after="0" w:line="276" w:lineRule="auto" w:before="0"/>
              <w:snapToGrid w:val="0"/>
            </w:pPr>
            <w:r>
              <w:rPr>
                <w:rFonts w:ascii="宋体" w:hAnsi="宋体" w:eastAsia="宋体"/>
                <w:sz w:val="19"/>
              </w:rPr>
              <w:t>recurring_generation</w:t>
            </w:r>
          </w:p>
        </w:tc>
        <w:tc>
          <w:tcPr>
            <w:tcW w:type="dxa" w:w="3888"/>
            <w:vAlign w:val="center"/>
          </w:tcPr>
          <w:p>
            <w:pPr>
              <w:spacing w:after="0" w:line="276" w:lineRule="auto" w:before="0"/>
              <w:snapToGrid w:val="0"/>
            </w:pPr>
            <w:r>
              <w:rPr>
                <w:rFonts w:ascii="宋体" w:hAnsi="宋体" w:eastAsia="宋体"/>
                <w:sz w:val="19"/>
              </w:rPr>
              <w:t>模板、生成月份、流水 ID</w:t>
            </w:r>
          </w:p>
        </w:tc>
        <w:tc>
          <w:tcPr>
            <w:tcW w:type="dxa" w:w="2808"/>
            <w:vAlign w:val="center"/>
          </w:tcPr>
          <w:p>
            <w:pPr>
              <w:spacing w:after="0" w:line="276" w:lineRule="auto" w:before="0"/>
              <w:snapToGrid w:val="0"/>
            </w:pPr>
            <w:r>
              <w:rPr>
                <w:rFonts w:ascii="宋体" w:hAnsi="宋体" w:eastAsia="宋体"/>
                <w:sz w:val="19"/>
              </w:rPr>
              <w:t>模板/月份唯一，防止重复生成</w:t>
            </w:r>
          </w:p>
        </w:tc>
      </w:tr>
      <w:tr>
        <w:trPr>
          <w:cantSplit/>
        </w:trPr>
        <w:tc>
          <w:tcPr>
            <w:tcW w:type="dxa" w:w="1800"/>
            <w:vAlign w:val="center"/>
          </w:tcPr>
          <w:p>
            <w:pPr>
              <w:spacing w:after="0" w:line="276" w:lineRule="auto" w:before="0"/>
              <w:snapToGrid w:val="0"/>
            </w:pPr>
            <w:r>
              <w:rPr>
                <w:rFonts w:ascii="宋体" w:hAnsi="宋体" w:eastAsia="宋体"/>
                <w:sz w:val="19"/>
              </w:rPr>
              <w:t>audit_log</w:t>
            </w:r>
          </w:p>
        </w:tc>
        <w:tc>
          <w:tcPr>
            <w:tcW w:type="dxa" w:w="3888"/>
            <w:vAlign w:val="center"/>
          </w:tcPr>
          <w:p>
            <w:pPr>
              <w:spacing w:after="0" w:line="276" w:lineRule="auto" w:before="0"/>
              <w:snapToGrid w:val="0"/>
            </w:pPr>
            <w:r>
              <w:rPr>
                <w:rFonts w:ascii="宋体" w:hAnsi="宋体" w:eastAsia="宋体"/>
                <w:sz w:val="19"/>
              </w:rPr>
              <w:t>家庭、操作者、动作、对象、摘要、时间</w:t>
            </w:r>
          </w:p>
        </w:tc>
        <w:tc>
          <w:tcPr>
            <w:tcW w:type="dxa" w:w="2808"/>
            <w:vAlign w:val="center"/>
          </w:tcPr>
          <w:p>
            <w:pPr>
              <w:spacing w:after="0" w:line="276" w:lineRule="auto" w:before="0"/>
              <w:snapToGrid w:val="0"/>
            </w:pPr>
            <w:r>
              <w:rPr>
                <w:rFonts w:ascii="宋体" w:hAnsi="宋体" w:eastAsia="宋体"/>
                <w:sz w:val="19"/>
              </w:rPr>
              <w:t>按家庭/时间查询；不记录密码</w:t>
            </w:r>
          </w:p>
        </w:tc>
      </w:tr>
    </w:tbl>
    <w:p>
      <w:pPr>
        <w:spacing w:after="0"/>
      </w:pPr>
    </w:p>
    <w:p>
      <w:pPr>
        <w:pStyle w:val="Heading2"/>
        <w:keepNext/>
        <w:pageBreakBefore w:val="0"/>
        <w:spacing w:before="140" w:after="120"/>
      </w:pPr>
      <w:r>
        <w:rPr>
          <w:rFonts w:ascii="黑体" w:hAnsi="黑体" w:eastAsia="黑体"/>
          <w:b/>
          <w:color w:val="000000"/>
          <w:sz w:val="24"/>
        </w:rPr>
        <w:t>3.5 权限、安全与社会责任</w:t>
      </w:r>
    </w:p>
    <w:p>
      <w:pPr>
        <w:spacing w:line="360" w:lineRule="auto" w:after="80"/>
        <w:ind w:firstLine="440"/>
        <w:jc w:val="both"/>
      </w:pPr>
      <w:r>
        <w:rPr>
          <w:rFonts w:ascii="宋体" w:hAnsi="宋体" w:eastAsia="宋体"/>
          <w:b w:val="0"/>
          <w:sz w:val="22"/>
        </w:rPr>
        <w:t>前端操作显隐只负责用户体验，后端服务层才是安全边界。每次访问成员、分类或流水都要验证对象属于当前家庭。密码只保存摘要，错误响应不返回堆栈、数据库密码、Cookie 或 Token。系统不连接银行、支付平台和真实投资账户，避免把课程系统误解为金融建议或真实资金系统。</w:t>
      </w:r>
    </w:p>
    <w:p>
      <w:pPr>
        <w:pStyle w:val="Heading1"/>
        <w:keepNext/>
        <w:pageBreakBefore w:val="0"/>
        <w:spacing w:before="200" w:after="120"/>
      </w:pPr>
      <w:r>
        <w:rPr>
          <w:rFonts w:ascii="黑体" w:hAnsi="黑体" w:eastAsia="黑体"/>
          <w:b/>
          <w:color w:val="000000"/>
          <w:sz w:val="28"/>
        </w:rPr>
        <w:t>四、详细设计</w:t>
      </w:r>
    </w:p>
    <w:p>
      <w:pPr>
        <w:pStyle w:val="Heading2"/>
        <w:keepNext/>
        <w:pageBreakBefore w:val="0"/>
        <w:spacing w:before="140" w:after="120"/>
      </w:pPr>
      <w:r>
        <w:rPr>
          <w:rFonts w:ascii="黑体" w:hAnsi="黑体" w:eastAsia="黑体"/>
          <w:b/>
          <w:color w:val="000000"/>
          <w:sz w:val="24"/>
        </w:rPr>
        <w:t>4.1 代码组织与负责文件</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0" w:type="dxa"/>
          <w:bottom w:w="60" w:type="dxa"/>
          <w:left w:w="80" w:type="dxa"/>
          <w:right w:w="80" w:type="dxa"/>
        </w:tblCellMar>
      </w:tblPr>
      <w:tblGrid>
        <w:gridCol w:w="4419"/>
        <w:gridCol w:w="4419"/>
      </w:tblGrid>
      <w:tr>
        <w:trPr>
          <w:tblHeader w:val="true"/>
          <w:cantSplit/>
        </w:trPr>
        <w:tc>
          <w:tcPr>
            <w:tcW w:type="dxa" w:w="1728"/>
            <w:vAlign w:val="center"/>
            <w:shd w:fill="E9EEF9"/>
          </w:tcPr>
          <w:p>
            <w:pPr>
              <w:spacing w:line="276" w:lineRule="auto" w:before="0" w:after="0"/>
              <w:jc w:val="center"/>
              <w:snapToGrid w:val="0"/>
            </w:pPr>
            <w:r>
              <w:rPr>
                <w:rFonts w:ascii="黑体" w:hAnsi="黑体" w:eastAsia="黑体"/>
                <w:b/>
                <w:sz w:val="19"/>
              </w:rPr>
              <w:t>范围</w:t>
            </w:r>
          </w:p>
        </w:tc>
        <w:tc>
          <w:tcPr>
            <w:tcW w:type="dxa" w:w="6768"/>
            <w:vAlign w:val="center"/>
            <w:shd w:fill="E9EEF9"/>
          </w:tcPr>
          <w:p>
            <w:pPr>
              <w:spacing w:line="276" w:lineRule="auto" w:before="0" w:after="0"/>
              <w:jc w:val="center"/>
              <w:snapToGrid w:val="0"/>
            </w:pPr>
            <w:r>
              <w:rPr>
                <w:rFonts w:ascii="黑体" w:hAnsi="黑体" w:eastAsia="黑体"/>
                <w:b/>
                <w:sz w:val="19"/>
              </w:rPr>
              <w:t>代表文件</w:t>
            </w:r>
          </w:p>
        </w:tc>
      </w:tr>
      <w:tr>
        <w:trPr>
          <w:cantSplit/>
        </w:trPr>
        <w:tc>
          <w:tcPr>
            <w:tcW w:type="dxa" w:w="1728"/>
            <w:vAlign w:val="center"/>
          </w:tcPr>
          <w:p>
            <w:pPr>
              <w:spacing w:after="0" w:line="276" w:lineRule="auto" w:before="0"/>
              <w:snapToGrid w:val="0"/>
            </w:pPr>
            <w:r>
              <w:rPr>
                <w:rFonts w:ascii="宋体" w:hAnsi="宋体" w:eastAsia="宋体"/>
                <w:sz w:val="19"/>
              </w:rPr>
              <w:t>安全</w:t>
            </w:r>
          </w:p>
        </w:tc>
        <w:tc>
          <w:tcPr>
            <w:tcW w:type="dxa" w:w="6768"/>
            <w:vAlign w:val="center"/>
          </w:tcPr>
          <w:p>
            <w:pPr>
              <w:spacing w:after="0" w:line="276" w:lineRule="auto" w:before="0"/>
              <w:snapToGrid w:val="0"/>
            </w:pPr>
            <w:r>
              <w:rPr>
                <w:rFonts w:ascii="宋体" w:hAnsi="宋体" w:eastAsia="宋体"/>
                <w:sz w:val="19"/>
              </w:rPr>
              <w:t>common/security/SecurityConfig.java、CurrentUserService.java、InactiveSessionFilter.java</w:t>
            </w:r>
          </w:p>
        </w:tc>
      </w:tr>
      <w:tr>
        <w:trPr>
          <w:cantSplit/>
        </w:trPr>
        <w:tc>
          <w:tcPr>
            <w:tcW w:type="dxa" w:w="1728"/>
            <w:vAlign w:val="center"/>
          </w:tcPr>
          <w:p>
            <w:pPr>
              <w:spacing w:after="0" w:line="276" w:lineRule="auto" w:before="0"/>
              <w:snapToGrid w:val="0"/>
            </w:pPr>
            <w:r>
              <w:rPr>
                <w:rFonts w:ascii="宋体" w:hAnsi="宋体" w:eastAsia="宋体"/>
                <w:sz w:val="19"/>
              </w:rPr>
              <w:t>认证</w:t>
            </w:r>
          </w:p>
        </w:tc>
        <w:tc>
          <w:tcPr>
            <w:tcW w:type="dxa" w:w="6768"/>
            <w:vAlign w:val="center"/>
          </w:tcPr>
          <w:p>
            <w:pPr>
              <w:spacing w:after="0" w:line="276" w:lineRule="auto" w:before="0"/>
              <w:snapToGrid w:val="0"/>
            </w:pPr>
            <w:r>
              <w:rPr>
                <w:rFonts w:ascii="宋体" w:hAnsi="宋体" w:eastAsia="宋体"/>
                <w:sz w:val="19"/>
              </w:rPr>
              <w:t>auth/web/AuthController.java、auth/service/AuthService.java、UserDetailsServiceImpl.java</w:t>
            </w:r>
          </w:p>
        </w:tc>
      </w:tr>
      <w:tr>
        <w:trPr>
          <w:cantSplit/>
        </w:trPr>
        <w:tc>
          <w:tcPr>
            <w:tcW w:type="dxa" w:w="1728"/>
            <w:vAlign w:val="center"/>
          </w:tcPr>
          <w:p>
            <w:pPr>
              <w:spacing w:after="0" w:line="276" w:lineRule="auto" w:before="0"/>
              <w:snapToGrid w:val="0"/>
            </w:pPr>
            <w:r>
              <w:rPr>
                <w:rFonts w:ascii="宋体" w:hAnsi="宋体" w:eastAsia="宋体"/>
                <w:sz w:val="19"/>
              </w:rPr>
              <w:t>家庭</w:t>
            </w:r>
          </w:p>
        </w:tc>
        <w:tc>
          <w:tcPr>
            <w:tcW w:type="dxa" w:w="6768"/>
            <w:vAlign w:val="center"/>
          </w:tcPr>
          <w:p>
            <w:pPr>
              <w:spacing w:after="0" w:line="276" w:lineRule="auto" w:before="0"/>
              <w:snapToGrid w:val="0"/>
            </w:pPr>
            <w:r>
              <w:rPr>
                <w:rFonts w:ascii="宋体" w:hAnsi="宋体" w:eastAsia="宋体"/>
                <w:sz w:val="19"/>
              </w:rPr>
              <w:t>household/service/HouseholdService.java、household/web/HouseholdController.java</w:t>
            </w:r>
          </w:p>
        </w:tc>
      </w:tr>
      <w:tr>
        <w:trPr>
          <w:cantSplit/>
        </w:trPr>
        <w:tc>
          <w:tcPr>
            <w:tcW w:type="dxa" w:w="1728"/>
            <w:vAlign w:val="center"/>
          </w:tcPr>
          <w:p>
            <w:pPr>
              <w:spacing w:after="0" w:line="276" w:lineRule="auto" w:before="0"/>
              <w:snapToGrid w:val="0"/>
            </w:pPr>
            <w:r>
              <w:rPr>
                <w:rFonts w:ascii="宋体" w:hAnsi="宋体" w:eastAsia="宋体"/>
                <w:sz w:val="19"/>
              </w:rPr>
              <w:t>资料</w:t>
            </w:r>
          </w:p>
        </w:tc>
        <w:tc>
          <w:tcPr>
            <w:tcW w:type="dxa" w:w="6768"/>
            <w:vAlign w:val="center"/>
          </w:tcPr>
          <w:p>
            <w:pPr>
              <w:spacing w:after="0" w:line="276" w:lineRule="auto" w:before="0"/>
              <w:snapToGrid w:val="0"/>
            </w:pPr>
            <w:r>
              <w:rPr>
                <w:rFonts w:ascii="宋体" w:hAnsi="宋体" w:eastAsia="宋体"/>
                <w:sz w:val="19"/>
              </w:rPr>
              <w:t>profile/service/ProfileService.java、profile/web/ProfileController.java</w:t>
            </w:r>
          </w:p>
        </w:tc>
      </w:tr>
      <w:tr>
        <w:trPr>
          <w:cantSplit/>
        </w:trPr>
        <w:tc>
          <w:tcPr>
            <w:tcW w:type="dxa" w:w="1728"/>
            <w:vAlign w:val="center"/>
          </w:tcPr>
          <w:p>
            <w:pPr>
              <w:spacing w:after="0" w:line="276" w:lineRule="auto" w:before="0"/>
              <w:snapToGrid w:val="0"/>
            </w:pPr>
            <w:r>
              <w:rPr>
                <w:rFonts w:ascii="宋体" w:hAnsi="宋体" w:eastAsia="宋体"/>
                <w:sz w:val="19"/>
              </w:rPr>
              <w:t>数据库</w:t>
            </w:r>
          </w:p>
        </w:tc>
        <w:tc>
          <w:tcPr>
            <w:tcW w:type="dxa" w:w="6768"/>
            <w:vAlign w:val="center"/>
          </w:tcPr>
          <w:p>
            <w:pPr>
              <w:spacing w:after="0" w:line="276" w:lineRule="auto" w:before="0"/>
              <w:snapToGrid w:val="0"/>
            </w:pPr>
            <w:r>
              <w:rPr>
                <w:rFonts w:ascii="宋体" w:hAnsi="宋体" w:eastAsia="宋体"/>
                <w:sz w:val="19"/>
              </w:rPr>
              <w:t>resources/db/migration/V1__create_schema.sql、V2 迁移、application*.yml</w:t>
            </w:r>
          </w:p>
        </w:tc>
      </w:tr>
      <w:tr>
        <w:trPr>
          <w:cantSplit/>
        </w:trPr>
        <w:tc>
          <w:tcPr>
            <w:tcW w:type="dxa" w:w="1728"/>
            <w:vAlign w:val="center"/>
          </w:tcPr>
          <w:p>
            <w:pPr>
              <w:spacing w:after="0" w:line="276" w:lineRule="auto" w:before="0"/>
              <w:snapToGrid w:val="0"/>
            </w:pPr>
            <w:r>
              <w:rPr>
                <w:rFonts w:ascii="宋体" w:hAnsi="宋体" w:eastAsia="宋体"/>
                <w:sz w:val="19"/>
              </w:rPr>
              <w:t>集成</w:t>
            </w:r>
          </w:p>
        </w:tc>
        <w:tc>
          <w:tcPr>
            <w:tcW w:type="dxa" w:w="6768"/>
            <w:vAlign w:val="center"/>
          </w:tcPr>
          <w:p>
            <w:pPr>
              <w:spacing w:after="0" w:line="276" w:lineRule="auto" w:before="0"/>
              <w:snapToGrid w:val="0"/>
            </w:pPr>
            <w:r>
              <w:rPr>
                <w:rFonts w:ascii="宋体" w:hAnsi="宋体" w:eastAsia="宋体"/>
                <w:sz w:val="19"/>
              </w:rPr>
              <w:t>README.md、docs/、DemoDataInitializer.java</w:t>
            </w:r>
          </w:p>
        </w:tc>
      </w:tr>
    </w:tbl>
    <w:p>
      <w:pPr>
        <w:spacing w:after="0"/>
      </w:pPr>
    </w:p>
    <w:p>
      <w:pPr>
        <w:pStyle w:val="Heading2"/>
        <w:keepNext/>
        <w:pageBreakBefore w:val="0"/>
        <w:spacing w:before="140" w:after="120"/>
      </w:pPr>
      <w:r>
        <w:rPr>
          <w:rFonts w:ascii="黑体" w:hAnsi="黑体" w:eastAsia="黑体"/>
          <w:b/>
          <w:color w:val="000000"/>
          <w:sz w:val="24"/>
        </w:rPr>
        <w:t>4.2 安全链与会话</w:t>
      </w:r>
    </w:p>
    <w:p>
      <w:pPr>
        <w:spacing w:line="360" w:lineRule="auto" w:after="80"/>
        <w:ind w:firstLine="440"/>
        <w:jc w:val="both"/>
      </w:pPr>
      <w:r>
        <w:rPr>
          <w:rFonts w:ascii="宋体" w:hAnsi="宋体" w:eastAsia="宋体"/>
          <w:b w:val="0"/>
          <w:sz w:val="22"/>
        </w:rPr>
        <w:t>SecurityConfig 禁用默认表单登录和 HTTP Basic，使用 DaoAuthenticationProvider 与 BCrypt。登录后保存 SecurityContext；CookieCsrfTokenRepository 给浏览器提供 CSRF Token，写请求按安全链规则校验。未认证访问受保护接口返回 401，权限拒绝返回 403 JSON。会话固定攻击防护配置与自定义登录路径的集成效果需作为安全回归项验证。</w:t>
      </w:r>
    </w:p>
    <w:tbl>
      <w:tblPr>
        <w:tblStyle w:val="TableGrid"/>
        <w:tblW w:type="auto" w:w="0"/>
        <w:jc w:val="center"/>
        <w:tblLook w:firstColumn="1" w:firstRow="1" w:lastColumn="0" w:lastRow="0" w:noHBand="0" w:noVBand="1" w:val="04A0"/>
      </w:tblPr>
      <w:tblGrid>
        <w:gridCol w:w="8838"/>
      </w:tblGrid>
      <w:tr>
        <w:tc>
          <w:tcPr>
            <w:tcW w:type="dxa" w:w="8838"/>
            <w:shd w:fill="F5F7FA"/>
          </w:tcPr>
          <w:p>
            <w:pPr>
              <w:spacing w:before="80" w:after="80"/>
            </w:pPr>
            <w:r>
              <w:rPr>
                <w:rFonts w:ascii="Consolas" w:hAnsi="Consolas" w:eastAsia="宋体"/>
                <w:sz w:val="17"/>
              </w:rPr>
              <w:t>CookieCsrfTokenRepository csrfRepository =</w:t>
              <w:br/>
            </w:r>
            <w:r>
              <w:rPr>
                <w:rFonts w:ascii="Consolas" w:hAnsi="Consolas" w:eastAsia="宋体"/>
                <w:sz w:val="17"/>
              </w:rPr>
              <w:t xml:space="preserve">    CookieCsrfTokenRepository.withHttpOnlyFalse();</w:t>
              <w:br/>
            </w:r>
            <w:r>
              <w:rPr>
                <w:rFonts w:ascii="Consolas" w:hAnsi="Consolas" w:eastAsia="宋体"/>
                <w:sz w:val="17"/>
              </w:rPr>
              <w:t>http.csrf(csrf -&gt; csrf.csrfTokenRepository(csrfRepository))</w:t>
              <w:br/>
            </w:r>
            <w:r>
              <w:rPr>
                <w:rFonts w:ascii="Consolas" w:hAnsi="Consolas" w:eastAsia="宋体"/>
                <w:sz w:val="17"/>
              </w:rPr>
              <w:t xml:space="preserve">    .sessionManagement(session -&gt; session</w:t>
              <w:br/>
            </w:r>
            <w:r>
              <w:rPr>
                <w:rFonts w:ascii="Consolas" w:hAnsi="Consolas" w:eastAsia="宋体"/>
                <w:sz w:val="17"/>
              </w:rPr>
              <w:t xml:space="preserve">        .sessionCreationPolicy(SessionCreationPolicy.IF_REQUIRED)</w:t>
              <w:br/>
            </w:r>
            <w:r>
              <w:rPr>
                <w:rFonts w:ascii="Consolas" w:hAnsi="Consolas" w:eastAsia="宋体"/>
                <w:sz w:val="17"/>
              </w:rPr>
              <w:t xml:space="preserve">        .sessionFixation(fixation -&gt; fixation.changeSessionId()));</w:t>
            </w:r>
          </w:p>
        </w:tc>
      </w:tr>
    </w:tbl>
    <w:p>
      <w:pPr>
        <w:pStyle w:val="Heading2"/>
        <w:keepNext/>
        <w:pageBreakBefore w:val="0"/>
        <w:spacing w:before="140" w:after="120"/>
      </w:pPr>
      <w:r>
        <w:rPr>
          <w:rFonts w:ascii="黑体" w:hAnsi="黑体" w:eastAsia="黑体"/>
          <w:b/>
          <w:color w:val="000000"/>
          <w:sz w:val="24"/>
        </w:rPr>
        <w:t>4.3 当前用户与家庭边界</w:t>
      </w:r>
    </w:p>
    <w:p>
      <w:pPr>
        <w:spacing w:line="360" w:lineRule="auto" w:after="80"/>
        <w:ind w:firstLine="440"/>
        <w:jc w:val="both"/>
      </w:pPr>
      <w:r>
        <w:rPr>
          <w:rFonts w:ascii="宋体" w:hAnsi="宋体" w:eastAsia="宋体"/>
          <w:b w:val="0"/>
          <w:sz w:val="22"/>
        </w:rPr>
        <w:t>CurrentUserService 分为 requireUser、requireHouseholdUser 和 requireParent 三层。它从 SecurityContext 获取用户名后再次查库，确认账号仍为 ACTIVE，并返回只读 CurrentUser。各业务 Service 使用该对象的 householdId，而不读取客户端家庭参数。</w:t>
      </w:r>
    </w:p>
    <w:p>
      <w:pPr>
        <w:pStyle w:val="Heading2"/>
        <w:keepNext/>
        <w:pageBreakBefore w:val="0"/>
        <w:spacing w:before="140" w:after="120"/>
      </w:pPr>
      <w:r>
        <w:rPr>
          <w:rFonts w:ascii="黑体" w:hAnsi="黑体" w:eastAsia="黑体"/>
          <w:b/>
          <w:color w:val="000000"/>
          <w:sz w:val="24"/>
        </w:rPr>
        <w:t>4.4 创建与加入家庭</w:t>
      </w:r>
    </w:p>
    <w:p>
      <w:pPr>
        <w:spacing w:line="360" w:lineRule="auto" w:after="80"/>
        <w:ind w:firstLine="440"/>
        <w:jc w:val="both"/>
      </w:pPr>
      <w:r>
        <w:rPr>
          <w:rFonts w:ascii="宋体" w:hAnsi="宋体" w:eastAsia="宋体"/>
          <w:b w:val="0"/>
          <w:sz w:val="22"/>
        </w:rPr>
        <w:t>创建家庭在单事务中插入家庭并把创建者设为 M001/PARENT。加入家庭把邀请码转为大写，定位并锁定家庭，复核邀请码仍有效，锁定成员序号后生成下一个编号，最后更新用户家庭与角色。邀请码使用排除易混淆字符的安全随机字符集，数据库唯一索引提供最终冲突保护。</w:t>
      </w:r>
    </w:p>
    <w:p>
      <w:pPr>
        <w:spacing w:line="360" w:lineRule="auto" w:after="80"/>
        <w:ind w:firstLine="440"/>
        <w:jc w:val="both"/>
      </w:pPr>
      <w:r>
        <w:rPr>
          <w:rFonts w:ascii="宋体" w:hAnsi="宋体" w:eastAsia="宋体"/>
          <w:b w:val="0"/>
          <w:sz w:val="22"/>
        </w:rPr>
        <w:t>实现位置：household/service/HouseholdService.java。加入家庭的事务处理应与家庭锁、成员编号唯一约束一起理解，不能只依赖前端禁用按钮保证并发安全。</w:t>
      </w:r>
    </w:p>
    <w:p>
      <w:pPr>
        <w:pStyle w:val="Heading2"/>
        <w:keepNext/>
        <w:pageBreakBefore w:val="0"/>
        <w:spacing w:before="140" w:after="120"/>
      </w:pPr>
      <w:r>
        <w:rPr>
          <w:rFonts w:ascii="黑体" w:hAnsi="黑体" w:eastAsia="黑体"/>
          <w:b/>
          <w:color w:val="000000"/>
          <w:sz w:val="24"/>
        </w:rPr>
        <w:t>4.5 数据库与错误模型</w:t>
      </w:r>
    </w:p>
    <w:p>
      <w:pPr>
        <w:spacing w:line="360" w:lineRule="auto" w:after="80"/>
        <w:ind w:firstLine="440"/>
        <w:jc w:val="both"/>
      </w:pPr>
      <w:r>
        <w:rPr>
          <w:rFonts w:ascii="宋体" w:hAnsi="宋体" w:eastAsia="宋体"/>
          <w:b w:val="0"/>
          <w:sz w:val="22"/>
        </w:rPr>
        <w:t>Flyway V1 建立家庭、用户、分类、流水四表，V2 增加月度预算、周期模板、生成记录和审计日志四表。周期生成以模板与月份组合唯一，预算以家庭、月份和分类唯一。业务异常使用稳定 code、中文 message 和可选 fieldErrors，接口返回真实 HTTP 状态。</w:t>
      </w:r>
    </w:p>
    <w:p>
      <w:pPr>
        <w:pStyle w:val="Heading2"/>
        <w:keepNext/>
        <w:pageBreakBefore w:val="0"/>
        <w:spacing w:before="140" w:after="120"/>
      </w:pPr>
      <w:r>
        <w:rPr>
          <w:rFonts w:ascii="黑体" w:hAnsi="黑体" w:eastAsia="黑体"/>
          <w:b/>
          <w:color w:val="000000"/>
          <w:sz w:val="24"/>
        </w:rPr>
        <w:t>4.6 测试与集成</w:t>
      </w:r>
    </w:p>
    <w:p>
      <w:pPr>
        <w:spacing w:line="360" w:lineRule="auto" w:after="80"/>
        <w:ind w:firstLine="440"/>
        <w:jc w:val="both"/>
      </w:pPr>
      <w:r>
        <w:rPr>
          <w:rFonts w:ascii="宋体" w:hAnsi="宋体" w:eastAsia="宋体"/>
          <w:b w:val="0"/>
          <w:sz w:val="22"/>
        </w:rPr>
        <w:t>已记录后端 clean verify、前端测试与生产构建证据，V1/V2 在隔离 MySQL 8.4 库验证通过。API 冒烟覆盖认证、业务查询、新增与清理、预算、周期模板和 CSV 链路。测试次数不等于所有场景覆盖；邀请码并发、会话固定防护和各浏览器文件落盘仍需按专项用例验证。</w:t>
      </w:r>
    </w:p>
    <w:p>
      <w:pPr>
        <w:pStyle w:val="Heading1"/>
        <w:keepNext/>
        <w:pageBreakBefore w:val="0"/>
        <w:spacing w:before="200" w:after="120"/>
      </w:pPr>
      <w:r>
        <w:rPr>
          <w:rFonts w:ascii="黑体" w:hAnsi="黑体" w:eastAsia="黑体"/>
          <w:b/>
          <w:color w:val="000000"/>
          <w:sz w:val="28"/>
        </w:rPr>
        <w:t>五、设计结果</w:t>
      </w:r>
    </w:p>
    <w:p>
      <w:pPr>
        <w:spacing w:line="360" w:lineRule="auto" w:after="80"/>
        <w:ind w:firstLine="440"/>
        <w:jc w:val="both"/>
      </w:pPr>
      <w:r>
        <w:rPr>
          <w:rFonts w:ascii="宋体" w:hAnsi="宋体" w:eastAsia="宋体"/>
          <w:b w:val="0"/>
          <w:sz w:val="22"/>
        </w:rPr>
        <w:t>以下为 2026 年 9 月 6 日从本地运行系统采集的真实视口截图，长页面仅展示局部。登录截图清空凭据，业务截图中的成员及流水使用演示家庭数据。</w:t>
      </w:r>
    </w:p>
    <w:p>
      <w:pPr>
        <w:keepNext/>
        <w:jc w:val="center"/>
      </w:pPr>
      <w:r>
        <w:drawing>
          <wp:inline xmlns:a="http://schemas.openxmlformats.org/drawingml/2006/main" xmlns:pic="http://schemas.openxmlformats.org/drawingml/2006/picture">
            <wp:extent cx="5394960" cy="3034665"/>
            <wp:docPr id="1" name="Picture 1" descr="图 5-1 登录页：未输入账号密码的真实系统界面"/>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394960" cy="3034665"/>
                    </a:xfrm>
                    <a:prstGeom prst="rect"/>
                  </pic:spPr>
                </pic:pic>
              </a:graphicData>
            </a:graphic>
          </wp:inline>
        </w:drawing>
      </w:r>
    </w:p>
    <w:p>
      <w:pPr>
        <w:spacing w:after="160"/>
        <w:jc w:val="center"/>
      </w:pPr>
      <w:r>
        <w:rPr>
          <w:rFonts w:ascii="宋体" w:hAnsi="宋体" w:eastAsia="宋体"/>
          <w:sz w:val="20"/>
        </w:rPr>
        <w:t>图 5-1 登录页：未输入账号密码的真实系统界面</w:t>
      </w:r>
    </w:p>
    <w:p>
      <w:pPr>
        <w:keepNext/>
        <w:jc w:val="center"/>
      </w:pPr>
      <w:r>
        <w:drawing>
          <wp:inline xmlns:a="http://schemas.openxmlformats.org/drawingml/2006/main" xmlns:pic="http://schemas.openxmlformats.org/drawingml/2006/picture">
            <wp:extent cx="5394960" cy="3036531"/>
            <wp:docPr id="2" name="Picture 2" descr="图 5-2 家庭成员与家庭通行证：家长可查看邀请码和维护成员"/>
            <wp:cNvGraphicFramePr>
              <a:graphicFrameLocks noChangeAspect="1"/>
            </wp:cNvGraphicFramePr>
            <a:graphic>
              <a:graphicData uri="http://schemas.openxmlformats.org/drawingml/2006/picture">
                <pic:pic>
                  <pic:nvPicPr>
                    <pic:cNvPr id="0" name="04-members.png"/>
                    <pic:cNvPicPr/>
                  </pic:nvPicPr>
                  <pic:blipFill>
                    <a:blip r:embed="rId11"/>
                    <a:stretch>
                      <a:fillRect/>
                    </a:stretch>
                  </pic:blipFill>
                  <pic:spPr>
                    <a:xfrm>
                      <a:off x="0" y="0"/>
                      <a:ext cx="5394960" cy="3036531"/>
                    </a:xfrm>
                    <a:prstGeom prst="rect"/>
                  </pic:spPr>
                </pic:pic>
              </a:graphicData>
            </a:graphic>
          </wp:inline>
        </w:drawing>
      </w:r>
    </w:p>
    <w:p>
      <w:pPr>
        <w:spacing w:after="160"/>
        <w:jc w:val="center"/>
      </w:pPr>
      <w:r>
        <w:rPr>
          <w:rFonts w:ascii="宋体" w:hAnsi="宋体" w:eastAsia="宋体"/>
          <w:sz w:val="20"/>
        </w:rPr>
        <w:t>图 5-2 家庭成员与家庭通行证：家长可查看邀请码和维护成员</w:t>
      </w:r>
    </w:p>
    <w:p>
      <w:pPr>
        <w:keepNext/>
        <w:jc w:val="center"/>
      </w:pPr>
      <w:r>
        <w:drawing>
          <wp:inline xmlns:a="http://schemas.openxmlformats.org/drawingml/2006/main" xmlns:pic="http://schemas.openxmlformats.org/drawingml/2006/picture">
            <wp:extent cx="5394960" cy="3034665"/>
            <wp:docPr id="3" name="Picture 3" descr="图 5-3 个人资料与修改密码：密码更新后要求重新登录"/>
            <wp:cNvGraphicFramePr>
              <a:graphicFrameLocks noChangeAspect="1"/>
            </wp:cNvGraphicFramePr>
            <a:graphic>
              <a:graphicData uri="http://schemas.openxmlformats.org/drawingml/2006/picture">
                <pic:pic>
                  <pic:nvPicPr>
                    <pic:cNvPr id="0" name="06-profile.png"/>
                    <pic:cNvPicPr/>
                  </pic:nvPicPr>
                  <pic:blipFill>
                    <a:blip r:embed="rId12"/>
                    <a:stretch>
                      <a:fillRect/>
                    </a:stretch>
                  </pic:blipFill>
                  <pic:spPr>
                    <a:xfrm>
                      <a:off x="0" y="0"/>
                      <a:ext cx="5394960" cy="3034665"/>
                    </a:xfrm>
                    <a:prstGeom prst="rect"/>
                  </pic:spPr>
                </pic:pic>
              </a:graphicData>
            </a:graphic>
          </wp:inline>
        </w:drawing>
      </w:r>
    </w:p>
    <w:p>
      <w:pPr>
        <w:spacing w:after="160"/>
        <w:jc w:val="center"/>
      </w:pPr>
      <w:r>
        <w:rPr>
          <w:rFonts w:ascii="宋体" w:hAnsi="宋体" w:eastAsia="宋体"/>
          <w:sz w:val="20"/>
        </w:rPr>
        <w:t>图 5-3 个人资料与修改密码：密码更新后要求重新登录</w:t>
      </w:r>
    </w:p>
    <w:p>
      <w:pPr>
        <w:keepNext/>
        <w:jc w:val="center"/>
      </w:pPr>
      <w:r>
        <w:drawing>
          <wp:inline xmlns:a="http://schemas.openxmlformats.org/drawingml/2006/main" xmlns:pic="http://schemas.openxmlformats.org/drawingml/2006/picture">
            <wp:extent cx="5394960" cy="3036531"/>
            <wp:docPr id="4" name="Picture 4" descr="图 5-4 操作日志：家长查看家庭业务变更记录"/>
            <wp:cNvGraphicFramePr>
              <a:graphicFrameLocks noChangeAspect="1"/>
            </wp:cNvGraphicFramePr>
            <a:graphic>
              <a:graphicData uri="http://schemas.openxmlformats.org/drawingml/2006/picture">
                <pic:pic>
                  <pic:nvPicPr>
                    <pic:cNvPr id="0" name="09-audit.png"/>
                    <pic:cNvPicPr/>
                  </pic:nvPicPr>
                  <pic:blipFill>
                    <a:blip r:embed="rId13"/>
                    <a:stretch>
                      <a:fillRect/>
                    </a:stretch>
                  </pic:blipFill>
                  <pic:spPr>
                    <a:xfrm>
                      <a:off x="0" y="0"/>
                      <a:ext cx="5394960" cy="3036531"/>
                    </a:xfrm>
                    <a:prstGeom prst="rect"/>
                  </pic:spPr>
                </pic:pic>
              </a:graphicData>
            </a:graphic>
          </wp:inline>
        </w:drawing>
      </w:r>
    </w:p>
    <w:p>
      <w:pPr>
        <w:spacing w:after="160"/>
        <w:jc w:val="center"/>
      </w:pPr>
      <w:r>
        <w:rPr>
          <w:rFonts w:ascii="宋体" w:hAnsi="宋体" w:eastAsia="宋体"/>
          <w:sz w:val="20"/>
        </w:rPr>
        <w:t>图 5-4 操作日志：家长查看家庭业务变更记录</w:t>
      </w:r>
    </w:p>
    <w:p>
      <w:pPr>
        <w:pStyle w:val="Heading2"/>
        <w:keepNext/>
        <w:pageBreakBefore w:val="0"/>
        <w:spacing w:before="140" w:after="120"/>
      </w:pPr>
      <w:r>
        <w:rPr>
          <w:rFonts w:ascii="黑体" w:hAnsi="黑体" w:eastAsia="黑体"/>
          <w:b/>
          <w:color w:val="000000"/>
          <w:sz w:val="24"/>
        </w:rPr>
        <w:t>5.1 结果说明</w:t>
      </w:r>
    </w:p>
    <w:p>
      <w:pPr>
        <w:spacing w:line="360" w:lineRule="auto" w:after="80"/>
        <w:ind w:firstLine="440"/>
        <w:jc w:val="both"/>
      </w:pPr>
      <w:r>
        <w:rPr>
          <w:rFonts w:ascii="宋体" w:hAnsi="宋体" w:eastAsia="宋体"/>
          <w:b w:val="0"/>
          <w:sz w:val="22"/>
        </w:rPr>
        <w:t>认证页提供完整登录入口；家庭成员页把家庭名称、当前角色、邀请码和成员维护集中到同一页面；资料页区分基本资料与密码修改。上述界面分别对应认证、家庭和资料后端闭环。</w:t>
      </w:r>
    </w:p>
    <w:p>
      <w:pPr>
        <w:pStyle w:val="Heading1"/>
        <w:keepNext/>
        <w:pageBreakBefore w:val="0"/>
        <w:spacing w:before="200" w:after="120"/>
      </w:pPr>
      <w:r>
        <w:rPr>
          <w:rFonts w:ascii="黑体" w:hAnsi="黑体" w:eastAsia="黑体"/>
          <w:b/>
          <w:color w:val="000000"/>
          <w:sz w:val="28"/>
        </w:rPr>
        <w:t>设计总结</w:t>
      </w:r>
    </w:p>
    <w:p>
      <w:pPr>
        <w:spacing w:line="360" w:lineRule="auto" w:after="80"/>
        <w:ind w:firstLine="440"/>
        <w:jc w:val="both"/>
      </w:pPr>
      <w:r>
        <w:rPr>
          <w:rFonts w:ascii="宋体" w:hAnsi="宋体" w:eastAsia="宋体"/>
          <w:b w:val="0"/>
          <w:sz w:val="22"/>
        </w:rPr>
        <w:t>本报告围绕需求落地、数据库、安全认证、家庭入户与集成验证展开。最需要谨慎处理的是身份与家庭边界：后端不能相信前端提交的家庭标识，所有业务必须从 Session 当前用户推导家庭范围；邀请码加入还需要在事务中锁定家庭和成员编号序列。通过统一异常模型、数据库约束和服务层校验，系统能够稳定区分 401、403、业务冲突和输入错误。新增预算、周期记账和审计后，数据库由四张扩展为八张业务表。后续重点是完善边界回归和下载文件验收；通知与公网部署仍不属于当前交付。</w:t>
      </w:r>
    </w:p>
    <w:p>
      <w:pPr>
        <w:pStyle w:val="Heading2"/>
        <w:keepNext/>
        <w:pageBreakBefore w:val="0"/>
        <w:spacing w:before="140" w:after="120"/>
      </w:pPr>
      <w:r>
        <w:rPr>
          <w:rFonts w:ascii="黑体" w:hAnsi="黑体" w:eastAsia="黑体"/>
          <w:b/>
          <w:color w:val="000000"/>
          <w:sz w:val="24"/>
        </w:rPr>
        <w:t>存在问题与改进方向</w:t>
      </w:r>
    </w:p>
    <w:p>
      <w:pPr>
        <w:spacing w:line="360" w:lineRule="auto" w:after="80"/>
        <w:ind w:firstLine="440"/>
        <w:jc w:val="both"/>
      </w:pPr>
      <w:r>
        <w:rPr>
          <w:rFonts w:ascii="宋体" w:hAnsi="宋体" w:eastAsia="宋体"/>
          <w:b w:val="0"/>
          <w:sz w:val="22"/>
        </w:rPr>
        <w:t>当前系统已经包含预算、CSV 导入导出、周期记账、统计增强与审计；仍不包含多家庭切换、附件、通知、银行同步和公网部署。浏览器下载文件落盘与内容核对尚缺独立留证，不能仅凭 Toast 声称下载完成。后续优先补足边界回归、不同浏览器兼容性和辅助技术检查，不将课程系统宣传为真实资金管理或投资建议工具。</w:t>
      </w:r>
    </w:p>
    <w:p>
      <w:pPr>
        <w:pStyle w:val="Heading2"/>
        <w:keepNext/>
        <w:pageBreakBefore w:val="0"/>
        <w:spacing w:before="140" w:after="120"/>
      </w:pPr>
      <w:r>
        <w:rPr>
          <w:rFonts w:ascii="黑体" w:hAnsi="黑体" w:eastAsia="黑体"/>
          <w:b/>
          <w:color w:val="000000"/>
          <w:sz w:val="24"/>
        </w:rPr>
        <w:t>版本与验证依据</w:t>
      </w:r>
    </w:p>
    <w:p>
      <w:pPr>
        <w:spacing w:line="360" w:lineRule="auto" w:after="80"/>
        <w:ind w:firstLine="440"/>
        <w:jc w:val="both"/>
      </w:pPr>
      <w:r>
        <w:rPr>
          <w:rFonts w:ascii="宋体" w:hAnsi="宋体" w:eastAsia="宋体"/>
          <w:b w:val="0"/>
          <w:sz w:val="22"/>
        </w:rPr>
        <w:t>材料更新日期：2026 年 9 月 6 日。功能扩展对应提交 6ac2e4b，CSV 前端调整对应 179f4ac，另包含当前工作区登录页视觉更新。此前后端 clean verify 为 18 个测试、0 失败，前端为 25 个测试并通过类型检查与构建；完整命令、历史记录及剩余验收项见 docs/stages/05-测试验收与报告素材.md。上述结果不是本次文档更新重新运行的全量测试。</w:t>
      </w:r>
    </w:p>
    <w:sectPr w:rsidR="00FC693F" w:rsidRPr="0006063C" w:rsidSect="00034616">
      <w:footerReference w:type="default" r:id="rId9"/>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家庭理财系统的设计与实现</dc:title>
  <dc:subject>组长个人软件项目设计报告</dc:subject>
  <dc:creator>[组长姓名]</dc:creator>
  <cp:keywords>家庭理财系统, Spring Boot, Vue, 课程设计</cp:keywords>
  <dc:description>generated by python-docx</dc:description>
  <cp:lastModifiedBy/>
  <cp:revision>1</cp:revision>
  <dcterms:created xsi:type="dcterms:W3CDTF">2013-12-23T23:15:00Z</dcterms:created>
  <dcterms:modified xsi:type="dcterms:W3CDTF">2013-12-23T23:15:00Z</dcterms:modified>
  <cp:category/>
</cp:coreProperties>
</file>