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sz w:val="52"/>
          <w:rFonts w:eastAsia="黑体"/>
        </w:rPr>
        <w:t>《软件项目设计》</w:t>
      </w:r>
    </w:p>
    <w:p>
      <w:pPr>
        <w:spacing w:before="360"/>
        <w:jc w:val="left"/>
      </w:pPr>
      <w:r>
        <w:rPr>
          <w:b w:val="0"/>
          <w:sz w:val="28"/>
          <w:rFonts w:eastAsia="宋体"/>
        </w:rPr>
        <w:t>题　　目：家庭理财系统的设计与实现</w:t>
      </w:r>
    </w:p>
    <w:p>
      <w:pPr>
        <w:spacing w:before="360"/>
        <w:jc w:val="left"/>
      </w:pPr>
      <w:r>
        <w:rPr>
          <w:b w:val="0"/>
          <w:sz w:val="28"/>
          <w:rFonts w:eastAsia="宋体"/>
        </w:rPr>
        <w:t>专业班级：[专业班级]</w:t>
      </w:r>
    </w:p>
    <w:p>
      <w:pPr>
        <w:spacing w:before="360"/>
        <w:jc w:val="left"/>
      </w:pPr>
      <w:r>
        <w:rPr>
          <w:b w:val="0"/>
          <w:sz w:val="28"/>
          <w:rFonts w:eastAsia="宋体"/>
        </w:rPr>
        <w:t>学　　号：[组员二学号]</w:t>
      </w:r>
    </w:p>
    <w:p>
      <w:pPr>
        <w:spacing w:before="360"/>
        <w:jc w:val="left"/>
      </w:pPr>
      <w:r>
        <w:rPr>
          <w:b w:val="0"/>
          <w:sz w:val="28"/>
          <w:rFonts w:eastAsia="宋体"/>
        </w:rPr>
        <w:t>姓　　名：[组员二姓名]</w:t>
      </w:r>
    </w:p>
    <w:p>
      <w:pPr>
        <w:spacing w:before="360"/>
        <w:jc w:val="left"/>
      </w:pPr>
      <w:r>
        <w:rPr>
          <w:b w:val="0"/>
          <w:sz w:val="28"/>
          <w:rFonts w:eastAsia="宋体"/>
        </w:rPr>
        <w:t>指导教师：[指导教师]</w:t>
      </w:r>
    </w:p>
    <w:p>
      <w:pPr>
        <w:spacing w:before="1600"/>
        <w:jc w:val="center"/>
      </w:pPr>
      <w:r>
        <w:rPr>
          <w:b/>
          <w:sz w:val="32"/>
          <w:rFonts w:eastAsia="宋体"/>
        </w:rPr>
        <w:t>计算机学院</w:t>
      </w:r>
    </w:p>
    <w:p>
      <w:pPr>
        <w:spacing w:before="600"/>
        <w:jc w:val="center"/>
      </w:pPr>
      <w:r>
        <w:rPr>
          <w:b/>
          <w:sz w:val="32"/>
          <w:rFonts w:eastAsia="宋体"/>
        </w:rPr>
        <w:t>2026 年 9 月</w:t>
      </w:r>
    </w:p>
    <w:p>
      <w:r>
        <w:br w:type="page"/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28"/>
        </w:rPr>
        <w:t>报告填写说明</w:t>
      </w:r>
    </w:p>
    <w:p>
      <w:pPr>
        <w:spacing w:line="360" w:lineRule="auto" w:after="80"/>
        <w:jc w:val="both"/>
      </w:pPr>
      <w:r>
        <w:rPr>
          <w:rFonts w:ascii="宋体" w:hAnsi="宋体" w:eastAsia="宋体"/>
          <w:b w:val="0"/>
          <w:sz w:val="22"/>
        </w:rPr>
        <w:t>本报告依据学校《软件项目设计报告2026年》模板和当前家庭理财系统源码生成。姓名、学号、专业班级和指导教师为占位符，提交前必须替换；个人实现章节按小组责任范围组织，成员应根据真实接手、修改和测试记录确认最终表述。</w:t>
      </w:r>
    </w:p>
    <w:p>
      <w:pPr>
        <w:spacing w:line="360" w:lineRule="auto" w:after="80"/>
        <w:jc w:val="both"/>
      </w:pPr>
      <w:r>
        <w:rPr>
          <w:rFonts w:ascii="宋体" w:hAnsi="宋体" w:eastAsia="宋体"/>
          <w:b w:val="0"/>
          <w:sz w:val="22"/>
        </w:rPr>
        <w:t>本报告对应角色：组员二；责任范围：Vue 应用、页面交互、统计图表、响应式与前端测试。</w:t>
      </w:r>
    </w:p>
    <w:p>
      <w:r>
        <w:br w:type="page"/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28"/>
        </w:rPr>
        <w:t>一、进度计划与可行性分析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1.1 项目进度计划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项目按需求与架构、工程与数据库、认证与权限、核心业务、统计与前端、测试与报告六个阶段推进。各阶段先明确输入和验收条件，再进行实现与联调，避免在课设范围内引入没有当前需求的复杂设施。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tblHeader w:val="true"/>
          <w:cantSplit/>
        </w:trPr>
        <w:tc>
          <w:tcPr>
            <w:tcW w:type="dxa" w:w="1512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阶段</w:t>
            </w:r>
          </w:p>
        </w:tc>
        <w:tc>
          <w:tcPr>
            <w:tcW w:type="dxa" w:w="2952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主要工作</w:t>
            </w:r>
          </w:p>
        </w:tc>
        <w:tc>
          <w:tcPr>
            <w:tcW w:type="dxa" w:w="2664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主要产出</w:t>
            </w:r>
          </w:p>
        </w:tc>
        <w:tc>
          <w:tcPr>
            <w:tcW w:type="dxa" w:w="1296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需求与架构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任务书分析、角色与边界、接口和数据模型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PRD、架构设计、实施计划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工程与数据库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前后端骨架、四表迁移、配置样例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可启动工程、Flyway SQL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认证与权限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Session、CSRF、家庭入户、角色边界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认证与家庭闭环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核心业务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成员、分类、流水和资料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业务 CRUD 与校验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统计与前端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仪表盘、页面壳、响应式和状态页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可演示 Web 系统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测试与报告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门禁、浏览器验收、文档和截图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验收记录与个人报告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进行中</w:t>
            </w:r>
          </w:p>
        </w:tc>
      </w:tr>
    </w:tbl>
    <w:p>
      <w:pPr>
        <w:spacing w:after="0"/>
      </w:pP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1.2 本人责任范围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本人在小组中担任组员二，主要负责Vue 应用、页面交互、统计图表、响应式与前端测试。具体任务如下：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tblHeader w:val="true"/>
          <w:cantSplit/>
        </w:trPr>
        <w:tc>
          <w:tcPr>
            <w:tcW w:type="dxa" w:w="1944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任务</w:t>
            </w:r>
          </w:p>
        </w:tc>
        <w:tc>
          <w:tcPr>
            <w:tcW w:type="dxa" w:w="6552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工作内容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前端基础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Vue、Pinia、Router、Axios、类型模型和视觉 token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认证动线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登录、注册、入户、会话恢复、401/403/404 页面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业务页面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仪表盘、流水、成员、分类和个人资料页面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响应式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桌面表格、手机卡片、控件换行和无横向溢出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前端测试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路由守卫、角色显隐、表单联动、错误分流和构建门禁</w:t>
            </w:r>
          </w:p>
        </w:tc>
      </w:tr>
    </w:tbl>
    <w:p>
      <w:pPr>
        <w:spacing w:after="0"/>
      </w:pP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1.3 可行性分析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技术可行性：Java 17、Spring Boot、Spring Security、MyBatis-Plus、Vue 3、Element Plus 和 ECharts 均有成熟工具链，前后端通过 JSON 接口解耦，适合课程设计规模。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经济可行性：项目使用开源框架和本机 MySQL，不需要云服务、域名、短信、支付或第三方付费接口，主要成本为小组开发和测试时间。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运行可行性：系统采用浏览器访问，用户只需完成登录、创建或加入家庭即可使用；README 提供精确启动命令和演示账号。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进度可行性：模块按接口边界分配，后端业务和前端页面可在统一契约下并行；最终由组长执行一次集成门禁和浏览器验收。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1.4 技术现状与趋势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当前 Web 管理类系统普遍采用前后端分离、组件化界面、服务端统一鉴权和自动化构建。家庭记账类应用的发展重点从单纯流水记录转向多成员协作、可视化统计、隐私隔离和移动端体验。本课设选择其中最能体现软件工程能力的身份、权限、CRUD、统计和响应式功能，不接入真实金融账户。</w:t>
      </w:r>
    </w:p>
    <w:p>
      <w:r>
        <w:br w:type="page"/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28"/>
        </w:rPr>
        <w:t>二、需求分析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2.1 用户角色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tblHeader w:val="true"/>
          <w:cantSplit/>
        </w:trPr>
        <w:tc>
          <w:tcPr>
            <w:tcW w:type="dxa" w:w="1656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角色</w:t>
            </w:r>
          </w:p>
        </w:tc>
        <w:tc>
          <w:tcPr>
            <w:tcW w:type="dxa" w:w="2880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主要目标</w:t>
            </w:r>
          </w:p>
        </w:tc>
        <w:tc>
          <w:tcPr>
            <w:tcW w:type="dxa" w:w="3960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权限摘要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未入户用户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完成家庭归属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注册登录后创建家庭或输入邀请码加入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普通成员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维护个人收支并查看家庭整体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只能维护本人流水，可查看成员名单和家庭聚合统计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家长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管理家庭和全家收支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维护成员、家庭分类、邀请码和全家流水</w:t>
            </w:r>
          </w:p>
        </w:tc>
      </w:tr>
    </w:tbl>
    <w:p>
      <w:pPr>
        <w:spacing w:after="0"/>
      </w:pP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2.2 功能需求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认证：注册、登录、退出、刷新恢复、修改姓名与密码。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家庭：创建家庭、邀请码加入、查看家庭信息和重置邀请码。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成员：查看成员；家长修改成员编号、姓名、角色与状态。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分类：查看系统/家庭分类；家长维护自定义分类。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收支：按日期、类型、分类、成员分页筛选，新增、修改和逻辑删除。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统计：总收入、总支出、结余、近 12 月趋势、类别构成、成员对比和最近流水。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2.3 核心业务规则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一个账号只属于一个家庭；创建者为家长，邀请码加入者为普通成员。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所有家庭范围从当前 Session 用户取得，不接受客户端家庭 ID 作为可信来源。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普通成员只能维护本人流水；最后一名活跃家长不能停用或降级。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系统分类不可编辑；停用分类不能用于新流水，但历史数据保留。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金额必须大于零并保留两位小数；类别类型必须与收入/支出类型一致；日期不晚于当天。</w:t>
      </w:r>
    </w:p>
    <w:p>
      <w:pPr>
        <w:spacing w:line="360" w:lineRule="auto"/>
        <w:ind w:left="440" w:hanging="220"/>
      </w:pPr>
      <w:r>
        <w:rPr>
          <w:rFonts w:ascii="宋体" w:hAnsi="宋体" w:eastAsia="宋体"/>
          <w:sz w:val="22"/>
        </w:rPr>
        <w:t>• 流水逻辑删除后立即从列表和统计中排除。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2.4 非功能需求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安全方面使用 BCrypt、服务端 Session、CSRF、统一鉴权和家庭隔离；可靠性方面使用事务、外键、唯一索引和可恢复状态；易用性方面提供加载、空数据、字段错误、403、404 和重试状态；兼容性方面以桌面 Chrome/Edge 为主并适配 390px 手机宽度。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2.5 本人模块验收标准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本人负责的Vue 应用、页面交互、统计图表、响应式与前端测试必须与统一接口契约一致，既能完成正常动线，也能正确拒绝越权、无效输入和冲突操作；相关源码、测试、构建和最终页面应相互对应。</w:t>
      </w:r>
    </w:p>
    <w:p>
      <w:r>
        <w:br w:type="page"/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28"/>
        </w:rPr>
        <w:t>三、总体设计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3.1 开发工具与运行平台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tblHeader w:val="true"/>
          <w:cantSplit/>
        </w:trPr>
        <w:tc>
          <w:tcPr>
            <w:tcW w:type="dxa" w:w="1440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层次</w:t>
            </w:r>
          </w:p>
        </w:tc>
        <w:tc>
          <w:tcPr>
            <w:tcW w:type="dxa" w:w="3024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技术</w:t>
            </w:r>
          </w:p>
        </w:tc>
        <w:tc>
          <w:tcPr>
            <w:tcW w:type="dxa" w:w="4032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选择理由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前端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Vue 3、TypeScript、Vite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组件化、类型约束和快速开发构建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界面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Element Plus、ECharts、Lucide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表单表格、统计图和统一图标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后端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Java 17、Spring Boot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成熟的 Web、校验、事务和测试生态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安全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Spring Security、Session、CSRF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符合本机浏览器会话场景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持久化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MyBatis-Plus、Flyway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简化 CRUD 并保证数据库可复现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数据库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MySQL 8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支持事务、外键、索引和精确小数</w:t>
            </w:r>
          </w:p>
        </w:tc>
      </w:tr>
    </w:tbl>
    <w:p>
      <w:pPr>
        <w:spacing w:after="0"/>
      </w:pP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3.2 总体架构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系统采用单体后端加单页前端的 B/S 架构。浏览器加载 Vue 应用，Axios 通过 Vite 开发代理访问 `/api`；Spring MVC Controller 接收请求，Spring Security 维护 Session 与 CSRF，Service 处理权限和业务，Mapper 访问 MySQL，Flyway 在启动时维护 Schema 版本。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5F7FA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sz w:val="17"/>
              </w:rPr>
              <w:t>浏览器 Vue SPA</w:t>
              <w:br/>
            </w:r>
            <w:r>
              <w:rPr>
                <w:rFonts w:ascii="Consolas" w:hAnsi="Consolas" w:eastAsia="宋体"/>
                <w:sz w:val="17"/>
              </w:rPr>
              <w:t xml:space="preserve">    ↓ HTTP JSON / Session Cookie / CSRF</w:t>
              <w:br/>
            </w:r>
            <w:r>
              <w:rPr>
                <w:rFonts w:ascii="Consolas" w:hAnsi="Consolas" w:eastAsia="宋体"/>
                <w:sz w:val="17"/>
              </w:rPr>
              <w:t>Spring MVC Controller → Spring Security / CurrentUser</w:t>
              <w:br/>
            </w:r>
            <w:r>
              <w:rPr>
                <w:rFonts w:ascii="Consolas" w:hAnsi="Consolas" w:eastAsia="宋体"/>
                <w:sz w:val="17"/>
              </w:rPr>
              <w:t xml:space="preserve">    ↓</w:t>
              <w:br/>
            </w:r>
            <w:r>
              <w:rPr>
                <w:rFonts w:ascii="Consolas" w:hAnsi="Consolas" w:eastAsia="宋体"/>
                <w:sz w:val="17"/>
              </w:rPr>
              <w:t>业务 Service → MyBatis-Plus Mapper → MySQL 8</w:t>
              <w:br/>
            </w:r>
            <w:r>
              <w:rPr>
                <w:rFonts w:ascii="Consolas" w:hAnsi="Consolas" w:eastAsia="宋体"/>
                <w:sz w:val="17"/>
              </w:rPr>
              <w:t xml:space="preserve">                                    ↑</w:t>
              <w:br/>
            </w:r>
            <w:r>
              <w:rPr>
                <w:rFonts w:ascii="Consolas" w:hAnsi="Consolas" w:eastAsia="宋体"/>
                <w:sz w:val="17"/>
              </w:rPr>
              <w:t xml:space="preserve">                                 Flyway</w:t>
            </w:r>
          </w:p>
        </w:tc>
      </w:tr>
    </w:tbl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3.3 功能模块结构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tblHeader w:val="true"/>
          <w:cantSplit/>
        </w:trPr>
        <w:tc>
          <w:tcPr>
            <w:tcW w:type="dxa" w:w="1872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模块</w:t>
            </w:r>
          </w:p>
        </w:tc>
        <w:tc>
          <w:tcPr>
            <w:tcW w:type="dxa" w:w="3168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后端包</w:t>
            </w:r>
          </w:p>
        </w:tc>
        <w:tc>
          <w:tcPr>
            <w:tcW w:type="dxa" w:w="3456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前端页面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认证与资料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auth、profile、common/security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login、register、profile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家庭与成员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household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onboarding、members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收支分类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category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categories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收支流水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ledger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entries、EntryForm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统计仪表盘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statistics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dashboard、TrendChart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错误与导航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common/error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router、forbidden、not-found</w:t>
            </w:r>
          </w:p>
        </w:tc>
      </w:tr>
    </w:tbl>
    <w:p>
      <w:pPr>
        <w:spacing w:after="0"/>
      </w:pP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3.4 数据库设计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表</w:t>
            </w:r>
          </w:p>
        </w:tc>
        <w:tc>
          <w:tcPr>
            <w:tcW w:type="dxa" w:w="3888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主要字段</w:t>
            </w:r>
          </w:p>
        </w:tc>
        <w:tc>
          <w:tcPr>
            <w:tcW w:type="dxa" w:w="2808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关键约束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household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id、name、invite_code、created_by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邀请码全局唯一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app_user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账号、密码摘要、家庭、编号、角色、状态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用户名全局唯一；成员编号家庭内唯一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finance_category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家庭、范围、类型、名称、状态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系统/家庭范围一致；同类型名称唯一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ledger_entry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家庭、成员、分类、类型、金额、日期、删除标记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金额大于零；外键；家庭/日期索引</w:t>
            </w:r>
          </w:p>
        </w:tc>
      </w:tr>
    </w:tbl>
    <w:p>
      <w:pPr>
        <w:spacing w:after="0"/>
      </w:pP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3.5 权限、安全与社会责任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前端操作显隐只负责用户体验，后端服务层才是安全边界。每次访问成员、分类或流水都要验证对象属于当前家庭。密码只保存摘要，错误响应不返回堆栈、数据库密码、Cookie 或 Token。系统不连接银行、支付平台和真实投资账户，避免把课程系统误解为金融建议或真实资金系统。</w:t>
      </w:r>
    </w:p>
    <w:p>
      <w:r>
        <w:br w:type="page"/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28"/>
        </w:rPr>
        <w:t>四、详细设计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4.1 代码组织与负责文件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tblHeader w:val="true"/>
          <w:cantSplit/>
        </w:trPr>
        <w:tc>
          <w:tcPr>
            <w:tcW w:type="dxa" w:w="1728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范围</w:t>
            </w:r>
          </w:p>
        </w:tc>
        <w:tc>
          <w:tcPr>
            <w:tcW w:type="dxa" w:w="6768"/>
            <w:vAlign w:val="center"/>
            <w:shd w:fill="E9EEF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代表文件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基础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main.ts、App.vue、router/index.ts、stores/auth.ts、api/client.ts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布局组件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layouts/AppLayout.vue、AuthLayout.vue、components/*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业务页面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views/DashboardView.vue、EntriesView.vue、MembersView.vue、CategoriesView.vue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认证与状态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LoginView.vue、RegisterView.vue、OnboardingView.vue、ForbiddenView.vue、NotFoundView.vue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样式测试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styles/tokens.css、main.css、src/__tests__/*</w:t>
            </w:r>
          </w:p>
        </w:tc>
      </w:tr>
    </w:tbl>
    <w:p>
      <w:pPr>
        <w:spacing w:after="0"/>
      </w:pP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4.2 会话恢复与路由守卫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auth store 保存当前用户和恢复状态。进入受保护路由前先调用 `/api/auth/me`；未登录跳转登录，已登录未入户跳转 onboarding，已入户进入业务页。Axios 收到 401 时清理会话，收到真实 403 时发布事件进入专用页面，404 由前端兜底路由处理。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5F7FA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sz w:val="17"/>
              </w:rPr>
              <w:t>if (status === 401) {</w:t>
              <w:br/>
            </w:r>
            <w:r>
              <w:rPr>
                <w:rFonts w:ascii="Consolas" w:hAnsi="Consolas" w:eastAsia="宋体"/>
                <w:sz w:val="17"/>
              </w:rPr>
              <w:t xml:space="preserve">  window.dispatchEvent(new CustomEvent('auth:unauthorized'))</w:t>
              <w:br/>
            </w:r>
            <w:r>
              <w:rPr>
                <w:rFonts w:ascii="Consolas" w:hAnsi="Consolas" w:eastAsia="宋体"/>
                <w:sz w:val="17"/>
              </w:rPr>
              <w:t>}</w:t>
              <w:br/>
            </w:r>
            <w:r>
              <w:rPr>
                <w:rFonts w:ascii="Consolas" w:hAnsi="Consolas" w:eastAsia="宋体"/>
                <w:sz w:val="17"/>
              </w:rPr>
              <w:t>if (status === 403) {</w:t>
              <w:br/>
            </w:r>
            <w:r>
              <w:rPr>
                <w:rFonts w:ascii="Consolas" w:hAnsi="Consolas" w:eastAsia="宋体"/>
                <w:sz w:val="17"/>
              </w:rPr>
              <w:t xml:space="preserve">  window.dispatchEvent(new CustomEvent('auth:forbidden'))</w:t>
              <w:br/>
            </w:r>
            <w:r>
              <w:rPr>
                <w:rFonts w:ascii="Consolas" w:hAnsi="Consolas" w:eastAsia="宋体"/>
                <w:sz w:val="17"/>
              </w:rPr>
              <w:t>}</w:t>
              <w:br/>
            </w:r>
            <w:r>
              <w:rPr>
                <w:rFonts w:ascii="Consolas" w:hAnsi="Consolas" w:eastAsia="宋体"/>
                <w:sz w:val="17"/>
              </w:rPr>
              <w:t>// App.vue 分别导航到 /login 或 /forbidden</w:t>
            </w:r>
          </w:p>
        </w:tc>
      </w:tr>
    </w:tbl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4.3 仪表盘数据映射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DashboardView 维护本月、近 3 个月、今年和自定义时间范围，计算起止日期后调用统计接口。totals 映射三张金额卡片，trend 映射 ECharts 折线/面积图，categoryBreakdown 按收入支出切换，memberComparisons 显示每人收入、支出与结余。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5F7FA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sz w:val="17"/>
              </w:rPr>
              <w:t>const loadDashboard = async () =&gt; {</w:t>
              <w:br/>
            </w:r>
            <w:r>
              <w:rPr>
                <w:rFonts w:ascii="Consolas" w:hAnsi="Consolas" w:eastAsia="宋体"/>
                <w:sz w:val="17"/>
              </w:rPr>
              <w:t xml:space="preserve">  loading.value = true</w:t>
              <w:br/>
            </w:r>
            <w:r>
              <w:rPr>
                <w:rFonts w:ascii="Consolas" w:hAnsi="Consolas" w:eastAsia="宋体"/>
                <w:sz w:val="17"/>
              </w:rPr>
              <w:t xml:space="preserve">  try {</w:t>
              <w:br/>
            </w:r>
            <w:r>
              <w:rPr>
                <w:rFonts w:ascii="Consolas" w:hAnsi="Consolas" w:eastAsia="宋体"/>
                <w:sz w:val="17"/>
              </w:rPr>
              <w:t xml:space="preserve">    dashboard.value = await getDashboard(activeRange.value)</w:t>
              <w:br/>
            </w:r>
            <w:r>
              <w:rPr>
                <w:rFonts w:ascii="Consolas" w:hAnsi="Consolas" w:eastAsia="宋体"/>
                <w:sz w:val="17"/>
              </w:rPr>
              <w:t xml:space="preserve">  } finally {</w:t>
              <w:br/>
            </w:r>
            <w:r>
              <w:rPr>
                <w:rFonts w:ascii="Consolas" w:hAnsi="Consolas" w:eastAsia="宋体"/>
                <w:sz w:val="17"/>
              </w:rPr>
              <w:t xml:space="preserve">    loading.value = false</w:t>
              <w:br/>
            </w:r>
            <w:r>
              <w:rPr>
                <w:rFonts w:ascii="Consolas" w:hAnsi="Consolas" w:eastAsia="宋体"/>
                <w:sz w:val="17"/>
              </w:rPr>
              <w:t xml:space="preserve">  }</w:t>
              <w:br/>
            </w:r>
            <w:r>
              <w:rPr>
                <w:rFonts w:ascii="Consolas" w:hAnsi="Consolas" w:eastAsia="宋体"/>
                <w:sz w:val="17"/>
              </w:rPr>
              <w:t>}</w:t>
            </w:r>
          </w:p>
        </w:tc>
      </w:tr>
    </w:tbl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4.4 表单与业务页面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EntryForm 复用新增和编辑字段，流水类型变化时过滤对应分类。EntriesView 维护筛选和分页；MembersView 按角色决定是否显示邀请码、复制、重置和编辑按钮；CategoriesView 区分系统与家庭分类；ProfileView 修改密码成功后清空表单、退出并带提示回到登录页。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4.5 响应式与视觉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应用壳使用浅灰背景、白色大圆角画布和胶囊导航。品牌蓝、深色、收入绿、支出红通过 CSS token 统一。桌面流水使用表格，手机隐藏表格并使用卡片；时间范围、家庭通行证和成员金额区允许换行，390px 下页面滚动宽度与视口一致。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4.6 前端测试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Vitest 与 Vue Test Utils 覆盖认证恢复、路由守卫、Axios 401/403、角色操作显隐、收支表单联动、仪表盘范围、邀请码复制、修改密码退出和 403 页面。最终还执行 TypeScript 类型检查和 Vite 生产构建，并在 1440px 与 390px 浏览器视口验收。</w:t>
      </w:r>
    </w:p>
    <w:p>
      <w:r>
        <w:br w:type="page"/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28"/>
        </w:rPr>
        <w:t>五、设计结果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以下界面来自当前本机运行的最终系统，使用演示家庭数据获取；截图不含密码、Cookie、Token 或私人浏览器信息。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429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2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20"/>
        </w:rPr>
        <w:t>图 5-1 登录页：品牌化认证入口和清晰表单层级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4297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2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20"/>
        </w:rPr>
        <w:t>图 5-2 仪表盘：时间范围、KPI、趋势和收支构成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4297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nt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2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20"/>
        </w:rPr>
        <w:t>图 5-3 收支明细：筛选栏、表格和记一笔入口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4297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emb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2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20"/>
        </w:rPr>
        <w:t>图 5-4 家庭成员：家庭通行证与角色化操作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5.1 结果说明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认证、仪表盘、收支和家庭成员页面使用同一应用壳、导航和状态规范，信息层级清晰；主要动作位于稳定位置，适合桌面演示，并已完成手机布局验收。</w:t>
      </w:r>
    </w:p>
    <w:p>
      <w:r>
        <w:br w:type="page"/>
      </w:r>
    </w:p>
    <w:p>
      <w:pPr>
        <w:keepNext/>
        <w:spacing w:before="200" w:after="120"/>
      </w:pPr>
      <w:r>
        <w:rPr>
          <w:rFonts w:ascii="黑体" w:hAnsi="黑体" w:eastAsia="黑体"/>
          <w:b/>
          <w:sz w:val="28"/>
        </w:rPr>
        <w:t>设计总结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在本项目中，我负责把后端接口组织为完整的 Vue 用户动线。前端通过 Pinia 恢复会话，通过路由守卫区分未登录、未入户和已入户状态，通过 Axios 拦截器分别处理 401 与 403。仪表盘把同一统计 DTO 映射为金额卡片、趋势图、构成和成员对比；流水页面在桌面使用表格，在手机使用卡片，保持主要操作一致。测试重点覆盖角色显隐、表单联动、密码更新退出和错误页面。后续可以按需进行图表按需加载以降低构建包体积，但现有 warning 不影响本机课程演示。</w:t>
      </w:r>
    </w:p>
    <w:p>
      <w:pPr>
        <w:keepNext/>
        <w:spacing w:before="140" w:after="120"/>
      </w:pPr>
      <w:r>
        <w:rPr>
          <w:rFonts w:ascii="黑体" w:hAnsi="黑体" w:eastAsia="黑体"/>
          <w:b/>
          <w:sz w:val="24"/>
        </w:rPr>
        <w:t>存在问题与改进方向</w:t>
      </w:r>
    </w:p>
    <w:p>
      <w:pPr>
        <w:spacing w:line="360" w:lineRule="auto" w:after="80"/>
        <w:ind w:firstLine="440"/>
        <w:jc w:val="both"/>
      </w:pPr>
      <w:r>
        <w:rPr>
          <w:rFonts w:ascii="宋体" w:hAnsi="宋体" w:eastAsia="宋体"/>
          <w:b w:val="0"/>
          <w:sz w:val="22"/>
        </w:rPr>
        <w:t>当前系统定位为本机课程设计，不包含多家庭、预算、通知、附件、导入导出、银行同步和公网部署。前端生产构建存在 ECharts/Element Plus 合并包体积 warning，但不影响演示。后续若课程要求变化，应先更新需求文档和验收标准，再决定是否扩展；不应为展示复杂度而提前引入微服务、缓存或消息队列。</w:t>
      </w:r>
    </w:p>
    <w:sectPr w:rsidR="00FC693F" w:rsidRPr="0006063C" w:rsidSect="00034616">
      <w:footerReference w:type="default" r:id="rId9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家庭理财系统的设计与实现</dc:title>
  <dc:subject>组员二个人软件项目设计报告</dc:subject>
  <dc:creator>[组员二姓名]</dc:creator>
  <cp:keywords>家庭理财系统, Spring Boot, Vue, 课程设计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