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第三问：连续通信约束下的联合调度与下游可分区选解</w:t>
      </w:r>
    </w:p>
    <w:p>
      <w:pPr>
        <w:pStyle w:val="Heading1"/>
      </w:pPr>
      <w:r>
        <w:t>1. 问题输入和目标</w:t>
      </w:r>
    </w:p>
    <w:p>
      <w:r>
        <w:t>输入为清洗后的16节点、80不可拆货箱、三型8运输机和共享电池、DEM、2中继机、6能源组件与双向链路参数。运输每阶段（包括交接）必须连续可通信，不能只查服务点。联合完工为最后运输机和中继机返回O01的最晚时刻。</w:t>
      </w:r>
    </w:p>
    <w:p>
      <w:r>
        <w:t>首先满足货箱、硬时限、载荷/体积、返航能量、机身/能源库存、充电及连续通信。联合目标按配送及时性D、联合完工、总能耗、两类架次字典序处理。D为源优先级加权的期望逾期量，医疗和首批另设硬约束。本数据D=0，达到非负下界；并不因此证明其他目标全局最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28505" cy="27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8505" cy="27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最终选解时，先要求运输—中继依赖图至少有3个连通分量，再在实际验证的候选中比较上述目标。这是为满足第四问严格任务冻结而增加的透明选择准则，不是说题目第三问单独强制这项约束。</w:t>
      </w:r>
    </w:p>
    <w:p>
      <w:pPr>
        <w:pStyle w:val="Heading1"/>
      </w:pPr>
      <w:r>
        <w:t>2. 双向无线预算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91345" cy="149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14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82090" cy="1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209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链路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正向上限/dB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反向上限/dB</w:t>
            </w:r>
          </w:p>
        </w:tc>
        <w:tc>
          <w:tcPr>
            <w:tcW w:type="dxa" w:w="246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双向上限/dB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直连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122.0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129.0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122.0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中继接入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116.0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116.0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116.0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中继回传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126.0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134.0</w:t>
            </w:r>
          </w:p>
        </w:tc>
        <w:tc>
          <w:tcPr>
            <w:tcW w:type="dxa" w:w="246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126.0</w:t>
            </w:r>
          </w:p>
        </w:tc>
      </w:tr>
    </w:tbl>
    <w:p>
      <w:pPr>
        <w:spacing w:after="40"/>
      </w:pPr>
    </w:p>
    <w:p>
      <w:r>
        <w:t>题定频率2400MHz，遮挡附加损耗10dB，路径损耗：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27269" cy="137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269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输入m，除1000为km。源模型常数32.45不能改为习惯的32.44。直连可用优先选直连；否则存在一架服务中的中继，接入和回传同一时刻均可用才为中继状态。每架运输机同刻只能有一个保障者，不进行中继多跳。未提供用户容量上限，不能擅自将中继限制为一次只服务一架运输机。</w:t>
      </w:r>
    </w:p>
    <w:p>
      <w:pPr>
        <w:pStyle w:val="Heading1"/>
      </w:pPr>
      <w:r>
        <w:t>3. 连续通信判定算法</w:t>
      </w:r>
    </w:p>
    <w:p>
      <w:r>
        <w:t>一个飞行或交接阶段的位置为仿射轨迹P(s)=P0+s(P1−P0)。连接固定锚点A与全段轨迹得到视线三角扇面：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19945" cy="124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9945" cy="124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对扇面经过的各DEM像元叠加平面边界及视线高度不高于地形的约束，得到凸多边形；参数s=v/(u+v)投影的顶点极值给出完整遮挡区间。汇总像元区间求并集。每个固定遮挡状态段内，距离平方为s的二次函数，解门限根，再合并阶段端点、中继建链/结束时刻和阴影边界，形成状态不变的开区间。所有孤立边界点另用静态视线检查。</w:t>
      </w:r>
    </w:p>
    <w:p>
      <w:r>
        <w:t>独立验证不调用主裁剪函数，而是用半平面边界两两交点枚举多边形，再以独立AW格网遍历复核单点；完整区间与边界合在一起支撑连续覆盖。稠密时间/空间样本只作实现交叉检查，不能替代连续性证明。</w:t>
      </w:r>
    </w:p>
    <w:p>
      <w:r>
        <w:t>最终共有1017个正长度区间、1042个孤立边界点。模板的零时长行用“·边界点”标识；它们表示真实瞬时约束，不是缺失或重复任务。公开采用开区间加唯一端点状态的表示，避免共享边界双重指派。</w:t>
      </w:r>
    </w:p>
    <w:p>
      <w:pPr>
        <w:pStyle w:val="Heading1"/>
      </w:pPr>
      <w:r>
        <w:t>4. 中继航程、服务与能源</w:t>
      </w:r>
    </w:p>
    <w:p>
      <w:r>
        <w:t>悬停点须在有效DEM内，离地不超300.0m。计划总起飞质量23.5kg已包含能源及通信载荷。中继可用能量3.2kWh，返航余量20%；准备180.0秒、建链30.0秒、机身周转300.0秒。往返净空沿用每条弧段最高地形+50m规则。</w:t>
      </w:r>
    </w:p>
    <w:p>
      <w:r>
        <w:t>水平能耗由巡航功率与巡航时间确定，爬升由势能/效率模型确定。驻留从到达悬停点起计悬停和通信功率，包括建链过程；只有建链完成后才计通信服务可用。服务结束后返回，不把航途中的中继当已建链服务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4221" cy="1745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4221" cy="17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每个中继机身任务区间延长到返回+周转；能源组件延长到返回+充电至100%。二者分别排程；不同资源可同时充电。全部任务在源库存内完成，不调用Q4后来假设增补的库存。</w:t>
      </w:r>
    </w:p>
    <w:p>
      <w:pPr>
        <w:pStyle w:val="Heading1"/>
      </w:pPr>
      <w:r>
        <w:t>5. 求解技术路线与停止规则</w:t>
      </w:r>
    </w:p>
    <w:p>
      <w:r>
        <w:t>第一层在完整有效DEM以4像元步长扫描121317个平面候选，用回传预算和运输候选采样点筛选。候选高度取沿途规则巡航海拔和地形+最大AGL中的较低值，额外剔除低于50.0m的候选；它是公开的有限搜索子域，不能说覆盖了所有连续高度。</w:t>
      </w:r>
    </w:p>
    <w:p>
      <w:r>
        <w:t>第二层采用2架中继各前后2次任务的结构，联合邻域搜索货箱移动、换型、站序、合并/拆分及破坏修复。每个候选运输架次通过连续几何求可开始时间窗，在机身和满电电池可用后安排；不是只给Q2成品路线添加通信标签。所有随机种子和预算集中q2_config.py、q3_config.py，固定迭代而非超时截断。</w:t>
      </w:r>
    </w:p>
    <w:p>
      <w:r>
        <w:t>第三层固定运输路线、位置和中继实体顺序，用MILP选择通信原子的唯一提供者及中继起止，先最小联合完工，再在最优容差内最小中继能耗。输出阶段状态、间隙和约束残差，只是该固定子问题证书。</w:t>
      </w:r>
    </w:p>
    <w:p>
      <w:r>
        <w:t>第四层外层改进保存全部已求得可行备选。在Q3定稿前计算每个备选的运输与中继依赖连通分量，至少3个才可进入闭环主方案选择。当前候选polish_1被选中，未改它的具体物理任务。最终再次独立核验，从最终Excel回读核验后才冻结给Q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实算候选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严格分量数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支持三组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联合返回/s</w:t>
            </w:r>
          </w:p>
        </w:tc>
        <w:tc>
          <w:tcPr>
            <w:tcW w:type="dxa" w:w="1973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总能耗/kWh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energy_tradeoff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7259.716770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71.088838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fixed_service_windows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10111.579473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77.121824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polish_1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6636.184296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75.068888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polish_2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6570.184296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74.728177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uncoupled_baseline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6570.184296</w:t>
            </w:r>
          </w:p>
        </w:tc>
        <w:tc>
          <w:tcPr>
            <w:tcW w:type="dxa" w:w="1973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74.728177</w:t>
            </w:r>
          </w:p>
        </w:tc>
      </w:tr>
    </w:tbl>
    <w:p>
      <w:pPr>
        <w:spacing w:after="40"/>
      </w:pPr>
    </w:p>
    <w:p>
      <w:r>
        <w:t>该有限候选筛选不是全局联合最优证明。旧更快的独立Q3不支持严格三组，不能一方面沿用它的时间/能耗，一方面在Q4偷偷使用另一组中继任务。</w:t>
      </w:r>
    </w:p>
    <w:p>
      <w:pPr>
        <w:pStyle w:val="Heading1"/>
      </w:pPr>
      <w:r>
        <w:t>6. 最终结果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5919"/>
      </w:tblGrid>
      <w:tr>
        <w:trPr>
          <w:cantSplit/>
          <w:tblHeader/>
        </w:trPr>
        <w:tc>
          <w:tcPr>
            <w:tcW w:type="dxa" w:w="394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91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最终值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运输架次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中继架次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机型架次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{'A': 12, 'B': 7, 'C': 6}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多服务区架次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运输能耗/kWh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71.746798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中继能耗/kWh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3.322089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总能耗/kWh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75.068888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最后箱交付/s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6303.675967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最后运输返回/s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6585.699536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最后联合返回/s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6636.184296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最低运输返航SOC/%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23.088350</w:t>
            </w:r>
          </w:p>
        </w:tc>
      </w:tr>
      <w:tr>
        <w:trPr>
          <w:cantSplit/>
        </w:trPr>
        <w:tc>
          <w:tcPr>
            <w:tcW w:type="dxa" w:w="394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最低中继返航SOC/%</w:t>
            </w:r>
          </w:p>
        </w:tc>
        <w:tc>
          <w:tcPr>
            <w:tcW w:type="dxa" w:w="591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55.837641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运输架次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机型/实体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访问顺序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准备开始/s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返航/s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能耗/kWh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S014;S013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2405.279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2.71581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1250.900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1.28235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S001;S010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2091.777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2.31615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1250.900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1.24032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1576.275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1.65649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1636.275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1.78002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1561.554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2.59799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S001;S012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2476.888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5.27431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Q3-T-009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1250.900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2501.799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1.28235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S001;S010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1250.900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3282.677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2.35831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S001;S002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1561.554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4061.996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6.10249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S010;S014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1576.275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3632.316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2.40157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1636.275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3392.970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2.87015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2109.216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3721.329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2.02545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2405.279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3656.179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1.28235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2476.888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4777.945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6.15293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S011;S008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3260.888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5737.106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3.13699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S005;S008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3392.970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5612.796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2.92062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Q3-T-019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3689.847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5860.980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3.30843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S003;S015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3760.663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6363.995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3.29722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3898.837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5457.279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2.09623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4061.996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6498.088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6.14948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A/U03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4463.968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6432.557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2.55769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C/U08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4777.945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6523.136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3.91537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Q3-T-025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B/U05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S011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5457.279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6585.700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1.02572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中继架次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实体/组件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经度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纬度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海拔/m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离地/m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R01/R-ENG-01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109.20888889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23.02083333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352.109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74.965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R02/R-ENG-02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109.27666667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23.00750000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587.281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50.000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R01/R-ENG-03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109.23555556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23.06083333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371.416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57.770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R02/R-ENG-04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109.20111111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23.04638889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625.316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122.104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中继架次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准备开始/s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完成建链/s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服务结束/s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返回/s</w:t>
            </w:r>
          </w:p>
        </w:tc>
        <w:tc>
          <w:tcPr>
            <w:tcW w:type="dxa" w:w="1644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7"/>
              </w:rPr>
              <w:t>能耗/kWh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302.057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743.679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1226.978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1477.301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0.289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225.702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863.806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3191.572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3657.974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0.961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1795.194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2453.763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6167.306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6636.184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1.413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Q3-R-004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4019.874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4699.985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5957.539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6469.118</w:t>
            </w:r>
          </w:p>
        </w:tc>
        <w:tc>
          <w:tcPr>
            <w:tcW w:type="dxa" w:w="1644"/>
          </w:tcPr>
          <w:p>
            <w:pPr>
              <w:spacing w:line="259" w:lineRule="auto" w:after="40" w:before="40"/>
            </w:pPr>
            <w:r>
              <w:rPr>
                <w:b w:val="0"/>
                <w:sz w:val="17"/>
              </w:rPr>
              <w:t>0.659</w:t>
            </w:r>
          </w:p>
        </w:tc>
      </w:tr>
    </w:tbl>
    <w:p>
      <w:pPr>
        <w:spacing w:after="40"/>
      </w:pPr>
    </w:p>
    <w:p>
      <w:r>
        <w:t>显示小数不改变存储值。全部80箱恰好一次，医疗16/16、首批30/30按硬时限交付，所有80箱均不晚于期望时间。运输电池使用14组，满电复用11次；中继机身2架、能源组件4组，均在源库存内。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516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01_ro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1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第三问完整运输与中继位置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1665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cation_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6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连续通信保障时序</w:t>
      </w:r>
    </w:p>
    <w:p>
      <w:pPr>
        <w:pStyle w:val="Heading1"/>
      </w:pPr>
      <w:r>
        <w:t>7. 可行性与最优性边界</w:t>
      </w:r>
    </w:p>
    <w:p>
      <w:r>
        <w:t>独立检查17290项失败0，额外稠密检查52455点失败0。此结果支持源确定性场景与共同补充模型下的可行性；不支持天气、测绘或时钟任意变化下的无条件安全。条件MILP的最优性不推广到连续选址及全部货箱路径组合。Q3最终版本和Q4源哈希完全对齐；后续第四问只配置与划分，不改本节任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06_第三问联合调度与严格继承建模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