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中文实验图件索引与正确引用</w:t>
      </w:r>
    </w:p>
    <w:p>
      <w:r>
        <w:t>共147幅独立图，每幅提供PNG（阅读）、SVG（矢量编辑）、PDF（LaTeX直接引用）。标题、坐标轴、图例均中文；Q1、Q2、Q3、机型和源ID是标识而不是未翻译叙述。中文字体来自操作系统，不随包分发字体。每图paper/figure_data记录源表SHA-256、实际绘图系列和文字，防止图件与结果分离。</w:t>
      </w:r>
    </w:p>
    <w:p>
      <w:r>
        <w:t>图多不等于独立实验多：逐服务区/逐架次剖面是同一已验证方案的不同诊断视图；压力场景另在results/closure和results/q3列出。对失败情景不可将曲线截掉后写“全部通过”。论文正文建议选18—24幅，其余作为附录图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9"/>
        <w:gridCol w:w="4439"/>
        <w:gridCol w:w="4636"/>
      </w:tblGrid>
      <w:tr>
        <w:trPr>
          <w:cantSplit/>
          <w:tblHeader/>
        </w:trPr>
        <w:tc>
          <w:tcPr>
            <w:tcW w:type="dxa" w:w="78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图号</w:t>
            </w:r>
          </w:p>
        </w:tc>
        <w:tc>
          <w:tcPr>
            <w:tcW w:type="dxa" w:w="4439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中文图题</w:t>
            </w:r>
          </w:p>
        </w:tc>
        <w:tc>
          <w:tcPr>
            <w:tcW w:type="dxa" w:w="4636"/>
            <w:shd w:fill="EAF0F4"/>
          </w:tcPr>
          <w:p>
            <w:pPr>
              <w:spacing w:line="259" w:lineRule="auto" w:after="40" w:before="40"/>
            </w:pPr>
            <w:r>
              <w:rPr>
                <w:b/>
                <w:sz w:val="18"/>
              </w:rPr>
              <w:t>图文件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F001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第一问：调度中心与单点往返航线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results\figures\01_dem_routes.png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F002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原始全分辨率地形与任务节点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results\figures\q1\q1_00_dem.png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F003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第一问：各机型连续最大安全载荷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results\figures\02_safe_payload.png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F004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第一问：各服务区最少往返架次数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results\figures\03_service_sorties.png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F005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第一问：逐架次往返能耗分解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results\figures\04_energy_components.png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F006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第一问：每一架次返航电量核验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results\figures\05_return_soc.png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F007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第一问：安全余量与最少架次数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results\figures\06_reserve_sorties.png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F008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第一问：提高返航余量后的总能耗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results\figures\07_reserve_energy.png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F009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第一问：S008安全载荷对余量要求的响应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results\figures\08_limiting_payload_sensitivity.png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F010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第一问：不同架次数下的最小能耗曲线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results\figures\09_sortie_energy_frontier.png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F011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数据核查：题定节点海拔与DEM像元差异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results\figures\10_node_dem_difference.png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F012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数据核查：全部货箱按服务区分布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results\figures\11_demand_distribution.png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F013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第一问：O01至S001沿线地形与净空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results\figures\q1\terrain_S001.png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F014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第一问：S001载荷—能量可行边界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results\figures\q1\energy_curve_S001.png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F015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第一问：O01至S002沿线地形与净空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results\figures\q1\terrain_S002.png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F016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第一问：S002载荷—能量可行边界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results\figures\q1\energy_curve_S002.png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F017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第一问：O01至S003沿线地形与净空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results\figures\q1\terrain_S003.png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F018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第一问：S003载荷—能量可行边界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results\figures\q1\energy_curve_S003.png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F019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第一问：O01至S004沿线地形与净空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results\figures\q1\terrain_S004.png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F020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第一问：S004载荷—能量可行边界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results\figures\q1\energy_curve_S004.png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F021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第一问：O01至S005沿线地形与净空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results\figures\q1\terrain_S005.png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F022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第一问：S005载荷—能量可行边界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results\figures\q1\energy_curve_S005.png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F023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第一问：O01至S006沿线地形与净空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results\figures\q1\terrain_S006.png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F024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第一问：S006载荷—能量可行边界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results\figures\q1\energy_curve_S006.png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F025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第一问：O01至S007沿线地形与净空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results\figures\q1\terrain_S007.png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F026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第一问：S007载荷—能量可行边界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results\figures\q1\energy_curve_S007.png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F027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第一问：O01至S008沿线地形与净空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results\figures\q1\terrain_S008.png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F028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第一问：瓶颈区域S008地形剖面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results\figures\12_route_terrain_profile.png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F029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第一问：S008载荷—能量可行边界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results\figures\q1\energy_curve_S008.png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F030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第一问：O01至S009沿线地形与净空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results\figures\q1\terrain_S009.png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F031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第一问：S009载荷—能量可行边界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results\figures\q1\energy_curve_S009.png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F032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第一问：O01至S010沿线地形与净空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results\figures\q1\terrain_S010.png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F033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第一问：S010载荷—能量可行边界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results\figures\q1\energy_curve_S010.png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F034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第一问：O01至S011沿线地形与净空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results\figures\q1\terrain_S011.png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F035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第一问：S011载荷—能量可行边界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results\figures\q1\energy_curve_S011.png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F036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第一问：O01至S012沿线地形与净空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results\figures\q1\terrain_S012.png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F037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第一问：S012载荷—能量可行边界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results\figures\q1\energy_curve_S012.png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F038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第一问：O01至S013沿线地形与净空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results\figures\q1\terrain_S013.png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F039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第一问：S013载荷—能量可行边界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results\figures\q1\energy_curve_S013.png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F040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第一问：O01至S014沿线地形与净空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results\figures\q1\terrain_S014.png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F041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第一问：S014载荷—能量可行边界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results\figures\q1\energy_curve_S014.png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F042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第一问：O01至S015沿线地形与净空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results\figures\q1\terrain_S015.png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F043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第一问：S015载荷—能量可行边界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results\figures\q1\energy_curve_S015.png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F044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第一问：A型连续上限与现有整箱可实现载荷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results\figures\q1\payload_A.png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F045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第一问：B型连续上限与现有整箱可实现载荷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results\figures\q1\payload_B.png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F046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第一问：C型连续上限与现有整箱可实现载荷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results\figures\q1\payload_C.png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F047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第一问：三种时间口径的组成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results\figures\q1\time_components.png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F048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第一问：能耗分项假设扰动后重新优化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results\figures\q1\energy_assumptions.png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F049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Q2：25架次运输航线与节点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results\figures\q2_01_routes.png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F050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Q2：运输无人机占用时序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results\figures\q2_02_drone_gantt.png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F051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Q2：共享电池任务与充电时序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results\figures\q2_03_battery_gantt.png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F052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Q2：医疗及首批保障货箱硬时限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results\figures\q2_04_hard_deadlines.png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F053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Q2：实算备选方案的时间与能耗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results\figures\q2_06_tradeoff.png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F054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Q2：逐架次返航安全余量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results\figures\q2_07_return_soc.png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F055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Q2：全部货箱累计交付进度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results\figures\q2_08_delivery_progress.png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F056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Q2：A型无人机运输路线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results\figures\q2\routes_model_A.png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F057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Q2：B型无人机运输路线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results\figures\q2\routes_model_B.png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F058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Q2：C型无人机运输路线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results\figures\q2\routes_model_C.png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F059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Q2：各服务区最紧硬时限裕度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results\figures\q2\box_slack.png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F060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Q2：载质量与装载体积利用率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results\figures\q2\load_usage.png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F061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Q2：逐航段汇总的运输能耗分项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results\figures\q2\energy_components.png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F062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Q2：分机型累计作业与纯飞行时间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results\figures\q2\model_workload.png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F063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Q3：25架次运输航线与节点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results\figures\q3\q3_01_routes.png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F064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Q3：运输无人机占用时序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results\figures\q3\q3_02_drone_gantt.png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F065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Q3：共享电池任务与充电时序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results\figures\q3\q3_03_battery_gantt.png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F066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Q3：医疗及首批保障货箱硬时限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results\figures\q3\q3_04_hard_deadlines.png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F067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Q3：实算备选方案的时间与能耗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results\figures\q3\q3_06_tradeoff.png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F068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Q3：逐架次返航安全余量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results\figures\q3\q3_07_return_soc.png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F069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Q3：全部货箱累计交付进度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results\figures\q3\q3_08_delivery_progress.png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F070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Q3：A型无人机运输路线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results\figures\q3\routes_model_A.png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F071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Q3：B型无人机运输路线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results\figures\q3\routes_model_B.png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F072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Q3：C型无人机运输路线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results\figures\q3\routes_model_C.png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F073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Q3：各服务区最紧硬时限裕度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results\figures\q3\box_slack.png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F074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Q3：载质量与装载体积利用率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results\figures\q3\load_usage.png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F075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Q3：逐航段汇总的运输能耗分项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results\figures\q3\energy_components.png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F076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Q3：分机型累计作业与纯飞行时间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results\figures\q3\model_workload.png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F077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第二问：固定搜索预算下的收敛轨迹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results\figures\q2_05_convergence.png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F078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第三问：中继无人机任务及周转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results\figures\q3\relay_body_gantt.png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F079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第三问：中继能源组件及两阶段充电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results\figures\q3\relay_energy_gantt.png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F080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第三问：Q3-R-001完整飞行及服务剖面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results\figures\q3\relay_profile_Q3-R-001.png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F081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第三问：Q3-R-002完整飞行及服务剖面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results\figures\q3\relay_profile_Q3-R-002.png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F082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第三问：Q3-R-003完整飞行及服务剖面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results\figures\q3\relay_profile_Q3-R-003.png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F083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第三问：Q3-R-004完整飞行及服务剖面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results\figures\q3\relay_profile_Q3-R-004.png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F084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第三问：Q3-T-001逐阶段高度剖面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results\figures\q3\transport_profile_Q3-T-001.png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F085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第三问：Q3-T-002逐阶段高度剖面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results\figures\q3\transport_profile_Q3-T-002.png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F086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第三问：Q3-T-003逐阶段高度剖面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results\figures\q3\transport_profile_Q3-T-003.png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F087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第三问：Q3-T-004逐阶段高度剖面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results\figures\q3\transport_profile_Q3-T-004.png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F088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第三问：Q3-T-005逐阶段高度剖面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results\figures\q3\transport_profile_Q3-T-005.png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F089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第三问：Q3-T-006逐阶段高度剖面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results\figures\q3\transport_profile_Q3-T-006.png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F090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第三问：Q3-T-007逐阶段高度剖面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results\figures\q3\transport_profile_Q3-T-007.png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F091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第三问：Q3-T-008逐阶段高度剖面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results\figures\q3\transport_profile_Q3-T-008.png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F092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第三问：Q3-T-009逐阶段高度剖面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results\figures\q3\transport_profile_Q3-T-009.png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F093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第三问：Q3-T-010逐阶段高度剖面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results\figures\q3\transport_profile_Q3-T-010.png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F094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第三问：Q3-T-011逐阶段高度剖面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results\figures\q3\transport_profile_Q3-T-011.png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F095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第三问：Q3-T-012逐阶段高度剖面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results\figures\q3\transport_profile_Q3-T-012.png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F096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第三问：Q3-T-013逐阶段高度剖面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results\figures\q3\transport_profile_Q3-T-013.png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F097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第三问：Q3-T-014逐阶段高度剖面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results\figures\q3\transport_profile_Q3-T-014.png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F098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第三问：Q3-T-015逐阶段高度剖面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results\figures\q3\transport_profile_Q3-T-015.png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F099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第三问：Q3-T-016逐阶段高度剖面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results\figures\q3\transport_profile_Q3-T-016.png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F100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第三问：Q3-T-017逐阶段高度剖面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results\figures\q3\transport_profile_Q3-T-017.png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F101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第三问：Q3-T-018逐阶段高度剖面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results\figures\q3\transport_profile_Q3-T-018.png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F102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第三问：Q3-T-019逐阶段高度剖面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results\figures\q3\transport_profile_Q3-T-019.png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F103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第三问：Q3-T-020逐阶段高度剖面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results\figures\q3\transport_profile_Q3-T-020.png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F104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第三问：Q3-T-021逐阶段高度剖面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results\figures\q3\transport_profile_Q3-T-021.png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F105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第三问：Q3-T-022逐阶段高度剖面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results\figures\q3\transport_profile_Q3-T-022.png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F106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第三问：Q3-T-023逐阶段高度剖面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results\figures\q3\transport_profile_Q3-T-023.png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F107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第三问：Q3-T-024逐阶段高度剖面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results\figures\q3\transport_profile_Q3-T-024.png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F108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第三问：Q3-T-025逐阶段高度剖面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results\figures\q3\transport_profile_Q3-T-025.png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F109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第三问：直连与中继保障的完整时间区间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results\figures\q3\communication_timeline.png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F110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第三问：直连与中继累计保障工作量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results\figures\q3\communication_duration.png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F111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第三问：已分割区间中点链路裕量分布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results\figures\q3\link_margin_distribution.png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F112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第三问：额外传播损耗压力测试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results\figures\q3\propagation_loss.png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F113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第三问：仅中继延迟的冻结分配测试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results\figures\q3\relay_delay.png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F114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第三问：全部资源共同延后的时限裕度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results\figures\q3\common_delay.png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F115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第三问：每次中继任务能耗组成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results\figures\q3\relay_energy_components.png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F116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第三问：中继任务返航剩余电量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results\figures\q3\relay_return_soc.png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F117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第四问：运输与中继依赖合并后的不可拆单元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results\figures\q4\atomic_workload.png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F118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第四问：严格不复制中继的2组分区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results\figures\q4\partition_K2.png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F119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第四问：2组的运输累计作业时间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results\figures\q4\K2_workload.png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F120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第四问：2组的货箱数量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results\figures\q4\K2_boxes.png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F121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第四问：2组的运输架次数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results\figures\q4\K2_sorties.png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F122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第四问：2组独立配置需求与原库存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results\figures\q4\K2_inventory.png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F123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第四问：2组分类型资源缺口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results\figures\q4\K2_gap.png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F124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第四问：2组独立运输机身占用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results\figures\q4\K2_drones_gantt.png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F125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第四问：2组独立运输电池占用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results\figures\q4\K2_batteries_gantt.png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F126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第四问：2组独立中继机身占用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results\figures\q4\K2_relay_gantt.png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F127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第四问：2组独立中继能源组件占用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results\figures\q4\K2_modules_gantt.png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F128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第四问：严格不复制中继的3组分区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results\figures\q4\partition_K3.png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F129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第四问：3组的运输累计作业时间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results\figures\q4\K3_workload.png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F130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第四问：3组的货箱数量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results\figures\q4\K3_boxes.png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F131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第四问：3组的运输架次数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results\figures\q4\K3_sorties.png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F132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第四问：3组独立配置需求与原库存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results\figures\q4\K3_inventory.png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F133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第四问：3组分类型资源缺口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results\figures\q4\K3_gap.png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F134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第四问：3组独立运输机身占用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results\figures\q4\K3_drones_gantt.png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F135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第四问：3组独立运输电池占用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results\figures\q4\K3_batteries_gantt.png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F136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第四问：3组独立中继机身占用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results\figures\q4\K3_relay_gantt.png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F137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第四问：3组独立中继能源组件占用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results\figures\q4\K3_modules_gantt.png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F138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第四问：严格可行的全部4个分区比较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results\figures\q4\all_partitions.png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F139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闭环压力测试：运输能耗扰动与最低返航电量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results\figures\closure\energy_soc.png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F140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闭环压力测试：运输能耗扰动导致的安全余量违约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results\figures\closure\energy_violations.png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F141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闭环压力测试：运输能耗扰动导致的电池周转冲突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results\figures\closure\energy_charge_conflicts.png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F142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闭环压力测试：充电时间扰动与下一次任务准备裕度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results\figures\closure\charge_slack.png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F143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闭环压力测试：充电变慢后的资源冲突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results\figures\closure\charge_conflicts.png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F144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闭环压力测试：共同延迟对最紧硬时限的影响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results\figures\closure\delay_slack.png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F145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闭环压力测试：共同延迟导致的硬时限违约货箱数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results\figures\closure\delay_violations.png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F146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闭环压力测试：共同延迟导致的期望送达逾期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results\figures\closure\expected_delay.png</w:t>
            </w:r>
          </w:p>
        </w:tc>
      </w:tr>
      <w:tr>
        <w:trPr>
          <w:cantSplit/>
        </w:trPr>
        <w:tc>
          <w:tcPr>
            <w:tcW w:type="dxa" w:w="78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F147</w:t>
            </w:r>
          </w:p>
        </w:tc>
        <w:tc>
          <w:tcPr>
            <w:tcW w:type="dxa" w:w="4439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闭环筛选：独立Q3候选的严格三分区兼容性</w:t>
            </w:r>
          </w:p>
        </w:tc>
        <w:tc>
          <w:tcPr>
            <w:tcW w:type="dxa" w:w="4636"/>
          </w:tcPr>
          <w:p>
            <w:pPr>
              <w:spacing w:line="259" w:lineRule="auto" w:after="40" w:before="40"/>
            </w:pPr>
            <w:r>
              <w:rPr>
                <w:b w:val="0"/>
                <w:sz w:val="18"/>
              </w:rPr>
              <w:t>results\figures\closure\candidate_compatibility.png</w:t>
            </w:r>
          </w:p>
        </w:tc>
      </w:tr>
    </w:tbl>
    <w:p>
      <w:pPr>
        <w:spacing w:after="40"/>
      </w:pPr>
    </w:p>
    <w:p>
      <w:r>
        <w:t>数据源及绘图数值定位见paper/figure_catalog.csv。图中的“累计通信时间/累计作业时间”是按设备相加，不能与日历最后返回互换；区间中点链路裕量直方图不是连续最低裕量证明。图中未绘制的不可行值在源表明确标识，不默认为0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92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数学建模计算交付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D题  /  Q1—Q4：运输、中继、分区与核验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7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74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7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11_中文图件索引与正确引用</dc:title>
  <dc:subject>题目原始数据上的可复现建模与核验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