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 第二问 v2 优化修订说明</w:t>
      </w:r>
    </w:p>
    <w:p>
      <w:pPr>
        <w:pStyle w:val="Heading2"/>
      </w:pPr>
      <w:r>
        <w:t>13.1 修订内容概述</w:t>
      </w:r>
    </w:p>
    <w:p>
      <w:r>
        <w:t>本包为第二问优化修订版（v2）。在首版发布方案（26 架次 / Cmax=6355.09 s / E=71.946 kWh，完整保留于 results/q2/experiments/previous_release_main/）基础上，用多起点退火 + 大预算破坏重建（LNS）重新搜索，得到全面占优的新主方案。其余三问的结果、代码、数据与验证链完全不变。</w:t>
      </w:r>
    </w:p>
    <w:p>
      <w:r>
        <w:t>新主方案（已写入 submission/结果提交.xlsx 并通过全部独立复核）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首版发布</w:t>
            </w:r>
          </w:p>
        </w:tc>
        <w:tc>
          <w:tcPr>
            <w:tcW w:type="dxa" w:w="2160"/>
          </w:tcPr>
          <w:p>
            <w:r>
              <w:t>v2 主方案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运输架次数 N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−1</w:t>
            </w:r>
          </w:p>
        </w:tc>
      </w:tr>
      <w:tr>
        <w:tc>
          <w:tcPr>
            <w:tcW w:type="dxa" w:w="2160"/>
          </w:tcPr>
          <w:p>
            <w:r>
              <w:t>总完成时间 Cmax</w:t>
            </w:r>
          </w:p>
        </w:tc>
        <w:tc>
          <w:tcPr>
            <w:tcW w:type="dxa" w:w="2160"/>
          </w:tcPr>
          <w:p>
            <w:r>
              <w:t>6355.09 s</w:t>
            </w:r>
          </w:p>
        </w:tc>
        <w:tc>
          <w:tcPr>
            <w:tcW w:type="dxa" w:w="2160"/>
          </w:tcPr>
          <w:p>
            <w:r>
              <w:t>6256.80 s</w:t>
            </w:r>
          </w:p>
        </w:tc>
        <w:tc>
          <w:tcPr>
            <w:tcW w:type="dxa" w:w="2160"/>
          </w:tcPr>
          <w:p>
            <w:r>
              <w:t>−98.3 s</w:t>
            </w:r>
          </w:p>
        </w:tc>
      </w:tr>
      <w:tr>
        <w:tc>
          <w:tcPr>
            <w:tcW w:type="dxa" w:w="2160"/>
          </w:tcPr>
          <w:p>
            <w:r>
              <w:t>总能耗 E</w:t>
            </w:r>
          </w:p>
        </w:tc>
        <w:tc>
          <w:tcPr>
            <w:tcW w:type="dxa" w:w="2160"/>
          </w:tcPr>
          <w:p>
            <w:r>
              <w:t>71.946 kWh</w:t>
            </w:r>
          </w:p>
        </w:tc>
        <w:tc>
          <w:tcPr>
            <w:tcW w:type="dxa" w:w="2160"/>
          </w:tcPr>
          <w:p>
            <w:r>
              <w:t>71.727 kWh</w:t>
            </w:r>
          </w:p>
        </w:tc>
        <w:tc>
          <w:tcPr>
            <w:tcW w:type="dxa" w:w="2160"/>
          </w:tcPr>
          <w:p>
            <w:r>
              <w:t>−0.22 kWh</w:t>
            </w:r>
          </w:p>
        </w:tc>
      </w:tr>
      <w:tr>
        <w:tc>
          <w:tcPr>
            <w:tcW w:type="dxa" w:w="2160"/>
          </w:tcPr>
          <w:p>
            <w:r>
              <w:t>最紧硬时限裕度</w:t>
            </w:r>
          </w:p>
        </w:tc>
        <w:tc>
          <w:tcPr>
            <w:tcW w:type="dxa" w:w="2160"/>
          </w:tcPr>
          <w:p>
            <w:r>
              <w:t>2.33 s</w:t>
            </w:r>
          </w:p>
        </w:tc>
        <w:tc>
          <w:tcPr>
            <w:tcW w:type="dxa" w:w="2160"/>
          </w:tcPr>
          <w:p>
            <w:r>
              <w:t>27.80 s</w:t>
            </w:r>
          </w:p>
        </w:tc>
        <w:tc>
          <w:tcPr>
            <w:tcW w:type="dxa" w:w="2160"/>
          </w:tcPr>
          <w:p>
            <w:r>
              <w:t>×11.9</w:t>
            </w:r>
          </w:p>
        </w:tc>
      </w:tr>
      <w:tr>
        <w:tc>
          <w:tcPr>
            <w:tcW w:type="dxa" w:w="2160"/>
          </w:tcPr>
          <w:p>
            <w:r>
              <w:t>加权逾期 / 硬违约</w:t>
            </w:r>
          </w:p>
        </w:tc>
        <w:tc>
          <w:tcPr>
            <w:tcW w:type="dxa" w:w="2160"/>
          </w:tcPr>
          <w:p>
            <w:r>
              <w:t>0 / 0</w:t>
            </w:r>
          </w:p>
        </w:tc>
        <w:tc>
          <w:tcPr>
            <w:tcW w:type="dxa" w:w="2160"/>
          </w:tcPr>
          <w:p>
            <w:r>
              <w:t>0 / 0</w:t>
            </w:r>
          </w:p>
        </w:tc>
        <w:tc>
          <w:tcPr>
            <w:tcW w:type="dxa" w:w="2160"/>
          </w:tcPr>
          <w:p>
            <w:r>
              <w:t>持平</w:t>
            </w:r>
          </w:p>
        </w:tc>
      </w:tr>
      <w:tr>
        <w:tc>
          <w:tcPr>
            <w:tcW w:type="dxa" w:w="2160"/>
          </w:tcPr>
          <w:p>
            <w:r>
              <w:t>80 箱全部按期望时刻送达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持平</w:t>
            </w:r>
          </w:p>
        </w:tc>
      </w:tr>
    </w:tbl>
    <w:p>
      <w:r>
        <w:t>搜索配置：4 个独立随机种子构造初解（401–404），取最优后用 6 个种子（501–506）顺序抛光，每轮 100 000 次退火迭代 + 300 次 LNS；全过程使用与首版完全相同的物理模型、约束与目标序（硬时限 → 优先级加权逾期 → Cmax → 能耗 → 架次数），未改任何题面规则或数据。</w:t>
      </w:r>
    </w:p>
    <w:p>
      <w:pPr>
        <w:pStyle w:val="Heading2"/>
      </w:pPr>
      <w:r>
        <w:t>13.2 首版方案确实未收敛的证据</w:t>
      </w:r>
    </w:p>
    <w:p>
      <w:r>
        <w:t>同机同预算重跑首版代码得到 27 架次 / 6690.92 s（比发布值差 335.8 s、多 1 架次）：模拟退火对浮点环境敏感，1e-12 级目标值差异即可翻转接受决策，固定随机种子不构成跨平台可复现承诺。v2 的改进来自多起点 + 更大预算，不是来自任何规则放松。</w:t>
      </w:r>
    </w:p>
    <w:p>
      <w:pPr>
        <w:pStyle w:val="Heading2"/>
      </w:pPr>
      <w:r>
        <w:t>13.3 架次数—完工时间完整权衡前沿（新增分析）</w:t>
      </w:r>
    </w:p>
    <w:p>
      <w:r>
        <w:t>对每个架次数上限 N（18–25）独立做受限优化（零逾期零违约前提下压 Cmax），结果见 results/q2/optimization_v2/n_sweep.csv 与图 n_cmax_pareto.png：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25</w:t>
            </w:r>
          </w:p>
        </w:tc>
      </w:tr>
      <w:tr>
        <w:tc>
          <w:tcPr>
            <w:tcW w:type="dxa" w:w="960"/>
          </w:tcPr>
          <w:p>
            <w:r>
              <w:t>Cmax (s)</w:t>
            </w:r>
          </w:p>
        </w:tc>
        <w:tc>
          <w:tcPr>
            <w:tcW w:type="dxa" w:w="960"/>
          </w:tcPr>
          <w:p>
            <w:r>
              <w:t>9856</w:t>
            </w:r>
          </w:p>
        </w:tc>
        <w:tc>
          <w:tcPr>
            <w:tcW w:type="dxa" w:w="960"/>
          </w:tcPr>
          <w:p>
            <w:r>
              <w:t>9410</w:t>
            </w:r>
          </w:p>
        </w:tc>
        <w:tc>
          <w:tcPr>
            <w:tcW w:type="dxa" w:w="960"/>
          </w:tcPr>
          <w:p>
            <w:r>
              <w:t>9417</w:t>
            </w:r>
          </w:p>
        </w:tc>
        <w:tc>
          <w:tcPr>
            <w:tcW w:type="dxa" w:w="960"/>
          </w:tcPr>
          <w:p>
            <w:r>
              <w:t>8865</w:t>
            </w:r>
          </w:p>
        </w:tc>
        <w:tc>
          <w:tcPr>
            <w:tcW w:type="dxa" w:w="960"/>
          </w:tcPr>
          <w:p>
            <w:r>
              <w:t>8132</w:t>
            </w:r>
          </w:p>
        </w:tc>
        <w:tc>
          <w:tcPr>
            <w:tcW w:type="dxa" w:w="960"/>
          </w:tcPr>
          <w:p>
            <w:r>
              <w:t>7428</w:t>
            </w:r>
          </w:p>
        </w:tc>
        <w:tc>
          <w:tcPr>
            <w:tcW w:type="dxa" w:w="960"/>
          </w:tcPr>
          <w:p>
            <w:r>
              <w:t>6358</w:t>
            </w:r>
          </w:p>
        </w:tc>
        <w:tc>
          <w:tcPr>
            <w:tcW w:type="dxa" w:w="960"/>
          </w:tcPr>
          <w:p>
            <w:r>
              <w:t>6257</w:t>
            </w:r>
          </w:p>
        </w:tc>
      </w:tr>
      <w:tr>
        <w:tc>
          <w:tcPr>
            <w:tcW w:type="dxa" w:w="960"/>
          </w:tcPr>
          <w:p>
            <w:r>
              <w:t>E (kWh)</w:t>
            </w:r>
          </w:p>
        </w:tc>
        <w:tc>
          <w:tcPr>
            <w:tcW w:type="dxa" w:w="960"/>
          </w:tcPr>
          <w:p>
            <w:r>
              <w:t>66.6</w:t>
            </w:r>
          </w:p>
        </w:tc>
        <w:tc>
          <w:tcPr>
            <w:tcW w:type="dxa" w:w="960"/>
          </w:tcPr>
          <w:p>
            <w:r>
              <w:t>69.2</w:t>
            </w:r>
          </w:p>
        </w:tc>
        <w:tc>
          <w:tcPr>
            <w:tcW w:type="dxa" w:w="960"/>
          </w:tcPr>
          <w:p>
            <w:r>
              <w:t>72.9</w:t>
            </w:r>
          </w:p>
        </w:tc>
        <w:tc>
          <w:tcPr>
            <w:tcW w:type="dxa" w:w="960"/>
          </w:tcPr>
          <w:p>
            <w:r>
              <w:t>74.8</w:t>
            </w:r>
          </w:p>
        </w:tc>
        <w:tc>
          <w:tcPr>
            <w:tcW w:type="dxa" w:w="960"/>
          </w:tcPr>
          <w:p>
            <w:r>
              <w:t>75.7</w:t>
            </w:r>
          </w:p>
        </w:tc>
        <w:tc>
          <w:tcPr>
            <w:tcW w:type="dxa" w:w="960"/>
          </w:tcPr>
          <w:p>
            <w:r>
              <w:t>74.9</w:t>
            </w:r>
          </w:p>
        </w:tc>
        <w:tc>
          <w:tcPr>
            <w:tcW w:type="dxa" w:w="960"/>
          </w:tcPr>
          <w:p>
            <w:r>
              <w:t>70.4</w:t>
            </w:r>
          </w:p>
        </w:tc>
        <w:tc>
          <w:tcPr>
            <w:tcW w:type="dxa" w:w="960"/>
          </w:tcPr>
          <w:p>
            <w:r>
              <w:t>71.7</w:t>
            </w:r>
          </w:p>
        </w:tc>
      </w:tr>
    </w:tbl>
    <w:p>
      <w:r>
        <w:t>三个关键结论：</w:t>
      </w:r>
    </w:p>
    <w:p>
      <w:r>
        <w:t>1. N=18 可行且为精确下界：第一问逐服务区计数状态 DP 已证明 18 架次是纯容量意义下的理论下界（S001–S003 各 2 架次、其余 12 区各 1 架次）；v2 找到了 18 架次的零逾期零违约完整调度（optimization_v2/tripsmin18/，含中文提交模板表），架次数最优性就此闭环。</w:t>
      </w:r>
    </w:p>
    <w:p>
      <w:r>
        <w:t>2. 架次数与完工时间单调冲突：从 25 架次压到 20 架次，Cmax 恶化 51%；压到 18 架次恶化 58%。题目目标序以"及时性、总完成时间"为先，故主方案应取前沿的快完工端（N=24~25），"最少架次"作为资源节约型对照情景呈现。</w:t>
      </w:r>
    </w:p>
    <w:p>
      <w:r>
        <w:t>3. 对其他队 20~24 架次答案的解读：不同队报出的架次数差异主要不是"谁更优"，而是停在了这条权衡前沿的不同位置（以及部分假设口径差异：电池独占起点、充电两阶段、20% 返航余量、逐箱交接计时等，见 docs/05）。若对方 Cmax 未同时给出，架次数本身不构成优劣证据；本包同时给出两端及中间全部点，可正面回应任何口径下的比较。</w:t>
      </w:r>
    </w:p>
    <w:p>
      <w:pPr>
        <w:pStyle w:val="Heading2"/>
      </w:pPr>
      <w:r>
        <w:t>13.4 复现与确定性</w:t>
      </w:r>
    </w:p>
    <w:p>
      <w:r>
        <w:t>- 确定性复现路径：results/q2/solution_genome.json 保存冻结基因组（架次序列）。schedule() 对架次序列是纯函数，任何平台上由该基因组重算可逐位复现全部表格数值（已在本机验证：搜索输出与导出复核值逐位一致，Cmax=6256.803746374479 s）。</w:t>
      </w:r>
    </w:p>
    <w:p>
      <w:r>
        <w:t>- 搜索复现：跨平台重跑搜索受浮点环境影响（见 13.2），不作逐位复现承诺；复算脚本见 experiments_q2opt/（run_experiment.py 为 A/B 双线实验，n_sweep.py 为分 N 扫掠，export_validate.py 为导出+独立复核）。</w:t>
      </w:r>
    </w:p>
    <w:p>
      <w:r>
        <w:t>- 完整实验轨迹见 results/q2/optimization_v2/experiment_log.txt。</w:t>
      </w:r>
    </w:p>
    <w:p>
      <w:pPr>
        <w:pStyle w:val="Heading2"/>
      </w:pPr>
      <w:r>
        <w:t>13.5 修订后的验证状态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验证项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Q2 独立物理/时限/资源复核（978 条）</w:t>
            </w:r>
          </w:p>
        </w:tc>
        <w:tc>
          <w:tcPr>
            <w:tcW w:type="dxa" w:w="4320"/>
          </w:tcPr>
          <w:p>
            <w:r>
              <w:t>0 失败</w:t>
            </w:r>
          </w:p>
        </w:tc>
      </w:tr>
      <w:tr>
        <w:tc>
          <w:tcPr>
            <w:tcW w:type="dxa" w:w="4320"/>
          </w:tcPr>
          <w:p>
            <w:r>
              <w:t>Excel 逐格比对（表头/顺序/全部单元格）</w:t>
            </w:r>
          </w:p>
        </w:tc>
        <w:tc>
          <w:tcPr>
            <w:tcW w:type="dxa" w:w="4320"/>
          </w:tcPr>
          <w:p>
            <w:r>
              <w:t>0 失败</w:t>
            </w:r>
          </w:p>
        </w:tc>
      </w:tr>
      <w:tr>
        <w:tc>
          <w:tcPr>
            <w:tcW w:type="dxa" w:w="4320"/>
          </w:tcPr>
          <w:p>
            <w:r>
              <w:t>从 Excel 反向重算 Q1–Q4 物理</w:t>
            </w:r>
          </w:p>
        </w:tc>
        <w:tc>
          <w:tcPr>
            <w:tcW w:type="dxa" w:w="4320"/>
          </w:tcPr>
          <w:p>
            <w:r>
              <w:t>0 失败</w:t>
            </w:r>
          </w:p>
        </w:tc>
      </w:tr>
      <w:tr>
        <w:tc>
          <w:tcPr>
            <w:tcW w:type="dxa" w:w="4320"/>
          </w:tcPr>
          <w:p>
            <w:r>
              <w:t>节能对照情景（按 v2 主方案 Cmax×1.10 上限重跑）</w:t>
            </w:r>
          </w:p>
        </w:tc>
        <w:tc>
          <w:tcPr>
            <w:tcW w:type="dxa" w:w="4320"/>
          </w:tcPr>
          <w:p>
            <w:r>
              <w:t>23 架次 / 6496.70 s / 67.054 kWh</w:t>
            </w:r>
          </w:p>
        </w:tc>
      </w:tr>
      <w:tr>
        <w:tc>
          <w:tcPr>
            <w:tcW w:type="dxa" w:w="4320"/>
          </w:tcPr>
          <w:p>
            <w:r>
              <w:t>147 幅中文图件</w:t>
            </w:r>
          </w:p>
        </w:tc>
        <w:tc>
          <w:tcPr>
            <w:tcW w:type="dxa" w:w="4320"/>
          </w:tcPr>
          <w:p>
            <w:r>
              <w:t>全部按 v2 结果重绘</w:t>
            </w:r>
          </w:p>
        </w:tc>
      </w:tr>
      <w:tr>
        <w:tc>
          <w:tcPr>
            <w:tcW w:type="dxa" w:w="4320"/>
          </w:tcPr>
          <w:p>
            <w:r>
              <w:t>docs 报告与 paper/results_macros.tex</w:t>
            </w:r>
          </w:p>
        </w:tc>
        <w:tc>
          <w:tcPr>
            <w:tcW w:type="dxa" w:w="4320"/>
          </w:tcPr>
          <w:p>
            <w:r>
              <w:t>全部按 v2 数值重生成</w:t>
            </w:r>
          </w:p>
        </w:tc>
      </w:tr>
    </w:tbl>
    <w:p>
      <w:r>
        <w:t>说明：results/q2/multipoint_search_history.csv、direct_only_*、experiments/q1_frozen、experiments/direct_only 为首版运行的搜索轨迹与对照情景（q1_frozen 与本题数据无关变化，仍有效）；v2 主方案的搜索轨迹为 optimization_v2/experiment_log.txt。首版主方案的完整结果快照保留在 experiments/previous_release_main/，便于审查方核对修订前后的差异。</w:t>
      </w:r>
    </w:p>
    <w:p>
      <w:pPr>
        <w:pStyle w:val="Heading2"/>
      </w:pPr>
      <w:r>
        <w:t>13.6 架次数的可行区间与口径敏感性（补充分析）</w:t>
      </w:r>
    </w:p>
    <w:p>
      <w:r>
        <w:t>可行区间：在本题数据与本包假设口径下，运输架次数 N 的可行带为 [18, 39]。</w:t>
      </w:r>
    </w:p>
    <w:p>
      <w:r>
        <w:t>- 下界 18（数据驱动，稳健）：纯载重容量即可证明——S001（154 kg）、S002（81 kg）、S003（81 kg）各需至少 2 个架次（C 型载重上限 80 kg），其余 12 区各 1 个，合计 ≥18。载重上限是题给数据而非假设，因此该下界不随能耗假设变化。多点模式下的搜索验证：架次上限设为 17 与 16 各 3 个种子 × 40 000 次迭代，均未找到零违约可行解。18 架次方案见 optimization_v2/tripsmin18/。</w:t>
      </w:r>
    </w:p>
    <w:p>
      <w:r>
        <w:t>- 结构上界 80（不可行）：一箱一架次的极端配置硬违约达 209 701.6 s（Cmax 约 62 588 s），被 31 个硬时限货箱（最紧 3 600 s）与 14 块电池的充电吞吐完全卡死。</w:t>
      </w:r>
    </w:p>
    <w:p>
      <w:r>
        <w:t>- 最大可行 N=39（贪心拆分实证）：从主方案出发反复拆分架次，直到任何进一步拆分都造成违约为止，得 39 架次 / Cmax=11 077.45 s / E=102.855 kWh（零硬违约、零逾期，较 18 架次方案能耗 +54%）。基因组存 optimization_v2/nmax_greedy_genome.json。真正的最大可行 N 介于 39 与 80 之间，受硬时限与电池吞吐联合限制。</w:t>
      </w:r>
    </w:p>
    <w:p>
      <w:r>
        <w:t>口径敏感性：哪些数字会随假设变、哪些不会。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假设/数据项</w:t>
            </w:r>
          </w:p>
        </w:tc>
        <w:tc>
          <w:tcPr>
            <w:tcW w:type="dxa" w:w="2880"/>
          </w:tcPr>
          <w:p>
            <w:r>
              <w:t>性质</w:t>
            </w:r>
          </w:p>
        </w:tc>
        <w:tc>
          <w:tcPr>
            <w:tcW w:type="dxa" w:w="2880"/>
          </w:tcPr>
          <w:p>
            <w:r>
              <w:t>对架次数区间的影响</w:t>
            </w:r>
          </w:p>
        </w:tc>
      </w:tr>
      <w:tr>
        <w:tc>
          <w:tcPr>
            <w:tcW w:type="dxa" w:w="2880"/>
          </w:tcPr>
          <w:p>
            <w:r>
              <w:t>载重上限 25/30/80 kg、箱重、距离、DEM、8 机 14 电池</w:t>
            </w:r>
          </w:p>
        </w:tc>
        <w:tc>
          <w:tcPr>
            <w:tcW w:type="dxa" w:w="2880"/>
          </w:tcPr>
          <w:p>
            <w:r>
              <w:t>题给数据</w:t>
            </w:r>
          </w:p>
        </w:tc>
        <w:tc>
          <w:tcPr>
            <w:tcW w:type="dxa" w:w="2880"/>
          </w:tcPr>
          <w:p>
            <w:r>
              <w:t>决定下界 18，不随假设变</w:t>
            </w:r>
          </w:p>
        </w:tc>
      </w:tr>
      <w:tr>
        <w:tc>
          <w:tcPr>
            <w:tcW w:type="dxa" w:w="2880"/>
          </w:tcPr>
          <w:p>
            <w:r>
              <w:t>返航余量 ρ</w:t>
            </w:r>
          </w:p>
        </w:tc>
        <w:tc>
          <w:tcPr>
            <w:tcW w:type="dxa" w:w="2880"/>
          </w:tcPr>
          <w:p>
            <w:r>
              <w:t>假设（本包取数据给定 0.20）</w:t>
            </w:r>
          </w:p>
        </w:tc>
        <w:tc>
          <w:tcPr>
            <w:tcW w:type="dxa" w:w="2880"/>
          </w:tcPr>
          <w:p>
            <w:r>
              <w:t>最少架次 18→19→20→25（ρ=0.20→0.25→0.30→0.35）；ρ≥0.40 时 S004/S008 等远区完全不可送达（见 `results/q1/reserve_sensitivity.csv`）</w:t>
            </w:r>
          </w:p>
        </w:tc>
      </w:tr>
      <w:tr>
        <w:tc>
          <w:tcPr>
            <w:tcW w:type="dxa" w:w="2880"/>
          </w:tcPr>
          <w:p>
            <w:r>
              <w:t>电池自准备起独占、两阶段充电时长、交接计时</w:t>
            </w:r>
          </w:p>
        </w:tc>
        <w:tc>
          <w:tcPr>
            <w:tcW w:type="dxa" w:w="2880"/>
          </w:tcPr>
          <w:p>
            <w:r>
              <w:t>假设</w:t>
            </w:r>
          </w:p>
        </w:tc>
        <w:tc>
          <w:tcPr>
            <w:tcW w:type="dxa" w:w="2880"/>
          </w:tcPr>
          <w:p>
            <w:r>
              <w:t>不改变下界，但整条 N–Cmax 前沿位置上下移动（放宽电池独占会显著压低各 N 的 Cmax）</w:t>
            </w:r>
          </w:p>
        </w:tc>
      </w:tr>
      <w:tr>
        <w:tc>
          <w:tcPr>
            <w:tcW w:type="dxa" w:w="2880"/>
          </w:tcPr>
          <w:p>
            <w:r>
              <w:t>E_hor/E_up 分项（η=0.72、航程线性折算）、巡航海拔=沿线地形+50 m</w:t>
            </w:r>
          </w:p>
        </w:tc>
        <w:tc>
          <w:tcPr>
            <w:tcW w:type="dxa" w:w="2880"/>
          </w:tcPr>
          <w:p>
            <w:r>
              <w:t>补充假设</w:t>
            </w:r>
          </w:p>
        </w:tc>
        <w:tc>
          <w:tcPr>
            <w:tcW w:type="dxa" w:w="2880"/>
          </w:tcPr>
          <w:p>
            <w:r>
              <w:t>主要影响能耗数值与中段前沿；能耗假设更保守时最少架次数可能被能量约束顶高（同 ρ 效应）</w:t>
            </w:r>
          </w:p>
        </w:tc>
      </w:tr>
    </w:tbl>
    <w:p>
      <w:r>
        <w:t>其他队伍报出 20–24 架次均落在 [18, 39] 可行带内：差异主要不是"谁能做到谁做不到"，而是（i）在权衡前沿上选的位置不同（最少架次端 vs 最快完工端），（ii）上述口径假设不同。比较时应同时核对 Cmax 与假设口径。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