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第一问：单点往返能力与整箱组批（修订版）</w:t>
      </w:r>
    </w:p>
    <w:p>
      <w:pPr>
        <w:pStyle w:val="Heading1"/>
      </w:pPr>
      <w:r>
        <w:t>摘要与本版修订</w:t>
      </w:r>
    </w:p>
    <w:p>
      <w:r>
        <w:t>在题面“问题一”限定的单点直接往返条件下，完成45组连续最大安全载荷与整箱可实现载荷计算；按架次数、能耗、累计作业时间的字典序，得到18架次、59.13129602 kWh、32776.015749累计作业秒，80箱全部恰好一次交付。该结论以第3节明示的能耗分项假设为条件。</w:t>
      </w:r>
    </w:p>
    <w:p>
      <w:r>
        <w:t>本版正式敏感性下限不低于源参数；并列连续/整箱载荷，统一Q1与Q2的开始、交接与返回时间口径；所有报告结论由当次CSV/JSON生成。原模板表头不修改，最终工作簿强制逐格与物理复核，不能沿用未核对旧Excel。</w:t>
      </w:r>
    </w:p>
    <w:p>
      <w:pPr>
        <w:pStyle w:val="Heading1"/>
      </w:pPr>
      <w:r>
        <w:t>1. 问题拆解与评价</w:t>
      </w:r>
    </w:p>
    <w:p>
      <w:r>
        <w:t>题面第2页要求单服务区O01→Si→O01，不跨区合批，同区可多架次，货箱不可拆、每箱一次；题目没有要求在第一问安排实体无人机与共享电池。因此第一问不据机身数量限制同时架次，也不把Q2的硬时限和充电等待混入独立批次目标。</w:t>
      </w:r>
    </w:p>
    <w:p>
      <w:r>
        <w:t>定义N为架次数，E为总运输能耗，T为所有架次累计作业时长。主目标采用lexmin(N,E,T)：先最少架次，同架次数下最小能耗，同能耗下最短累计作业。优先关系是本文公开选择，并非题面给定唯一权重。另解ENT、TNE、NTE及二维N—E完整前沿。</w:t>
      </w:r>
    </w:p>
    <w:p>
      <w:pPr>
        <w:pStyle w:val="Heading1"/>
      </w:pPr>
      <w:r>
        <w:t>2. 数据与符号</w:t>
      </w:r>
    </w:p>
    <w:p>
      <w:r>
        <w:t>输入来自清洗后的节点、机型、箱子和完整DEM。每箱b对应质量w_b、体积v_b与唯一目的地i；机型g对应Q_g、V_g、E_g、m_g及空/满载航程L0、LF。返航比例rho_g读取源表，不把它与实际返回SOC混淆。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/>
        </w:trPr>
        <w:tc>
          <w:tcPr>
            <w:tcW w:type="dxa" w:w="2466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2466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A型</w:t>
            </w:r>
          </w:p>
        </w:tc>
        <w:tc>
          <w:tcPr>
            <w:tcW w:type="dxa" w:w="2466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B型</w:t>
            </w:r>
          </w:p>
        </w:tc>
        <w:tc>
          <w:tcPr>
            <w:tcW w:type="dxa" w:w="2466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C型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含电池空载质量/kg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70.0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65.0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69.9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额定载货质量/kg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25.0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30.0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80.0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容积/m³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0.06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0.073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0.25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可用电能/kWh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4.5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4.0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8.0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空载标准航程/m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25000.0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28000.0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26000.0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满载标准航程/m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20000.0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16000.0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12000.0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巡航速度/(m/s)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12.0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15.0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15.0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爬升速度/(m/s)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3.0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3.0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2.5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下降速度/(m/s)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2.5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2.5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2.0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固定准备/s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300.0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300.0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300.0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逐箱装载/s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30.0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30.0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30.0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每站基础交接/s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150.0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150.0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180.0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逐箱交接/s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30.0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30.0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36.0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返航余量比例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0.2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0.2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0.2</w:t>
            </w:r>
          </w:p>
        </w:tc>
      </w:tr>
    </w:tbl>
    <w:p>
      <w:pPr>
        <w:spacing w:after="40"/>
      </w:pPr>
    </w:p>
    <w:p>
      <w:r>
        <w:t>本问的N是架次数，不是实体架数；T是工时总和，不是多机并行Cmax。</w:t>
      </w:r>
    </w:p>
    <w:p>
      <w:pPr>
        <w:pStyle w:val="Heading1"/>
      </w:pPr>
      <w:r>
        <w:t>3. 公共物理规则与明确假设</w:t>
      </w:r>
    </w:p>
    <w:p>
      <w:r>
        <w:t>源题附录2：两节点水平直线航段；H_ij=max(所经过DEM像元)+50 m。O01作业高度为题定地面高程，服务区为题定地面高程+30 m；每次投送后重新爬升。主实现以经纬度短线段精确遍历触及像元（supercover），水平距离为WGS84椭球距离。不是用经纬度差当米，也不是稀疏抽样后漏掉山峰。主实现与独立all_touched扫描核对；源DEM分辨率仍是模型适用边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870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7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19745" cy="1870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19745" cy="187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题面只规定运输能耗由水平与爬升分项相加，未展开两个分项。因此明确补充：给定标准航程解释为用尽单组可用电能的对应水平航程；爬升效率解释为势能/电能比。含电池空载质量已经包含电池，不能重复加电池质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17567" cy="1870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17567" cy="187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98469" cy="1870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98469" cy="187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上述是补充建模假设，不冒充官方唯一分项定义。源规则下降附加能耗为0，不另加能量回收。交接计时，但附件没有运输悬停功率，不虚构一项投送电耗；这不表示真实无人机悬停免费。若另有官方分项解释，应统一替换两问公共物理模型并全量重算。</w:t>
      </w:r>
    </w:p>
    <w:p>
      <w:pPr>
        <w:pStyle w:val="Heading1"/>
      </w:pPr>
      <w:r>
        <w:t>4. 单点能耗、时间及最大安全载荷</w:t>
      </w:r>
    </w:p>
    <w:p>
      <w:r>
        <w:t>去程载货q，到达Si完成该批全部交付，空载返回。两段爬升分别从O01作业高度、Si作业高度到各自巡航海拔计算，不能用净高差代替往返爬升。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05298" cy="1620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5298" cy="162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21676" cy="1870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1676" cy="187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L(q)随q减小、1/L(q)随q增加，爬升项也增加，故E(q)单调增加。先检空载，不可行返回null；再检额定满载，满足则取Q_g；否则二分80次取可行侧。显示四舍五入不进入后续判定。</w:t>
      </w:r>
    </w:p>
    <w:p>
      <w:r>
        <w:t>额定载荷只随机型；连续安全载荷还随航线、地形和余量变化；实际组批质量是离散箱重之和。连续定义不包含未知货物密度。针对本区现有箱集合，再枚举质量、体积、能耗均合格的子集，得到单架次整箱最大可实现质量。该值受库存限制，不能等同于机型物理能力，也不能把每个组合的见证箱重复当作全局交付方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cantSplit/>
          <w:tblHeader/>
        </w:trPr>
        <w:tc>
          <w:tcPr>
            <w:tcW w:type="dxa" w:w="1409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7"/>
              </w:rPr>
              <w:t>区域</w:t>
            </w:r>
          </w:p>
        </w:tc>
        <w:tc>
          <w:tcPr>
            <w:tcW w:type="dxa" w:w="1409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7"/>
              </w:rPr>
              <w:t>A连续/kg</w:t>
            </w:r>
          </w:p>
        </w:tc>
        <w:tc>
          <w:tcPr>
            <w:tcW w:type="dxa" w:w="1409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7"/>
              </w:rPr>
              <w:t>A整箱/kg</w:t>
            </w:r>
          </w:p>
        </w:tc>
        <w:tc>
          <w:tcPr>
            <w:tcW w:type="dxa" w:w="1409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7"/>
              </w:rPr>
              <w:t>B连续/kg</w:t>
            </w:r>
          </w:p>
        </w:tc>
        <w:tc>
          <w:tcPr>
            <w:tcW w:type="dxa" w:w="1409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7"/>
              </w:rPr>
              <w:t>B整箱/kg</w:t>
            </w:r>
          </w:p>
        </w:tc>
        <w:tc>
          <w:tcPr>
            <w:tcW w:type="dxa" w:w="1409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7"/>
              </w:rPr>
              <w:t>C连续/kg</w:t>
            </w:r>
          </w:p>
        </w:tc>
        <w:tc>
          <w:tcPr>
            <w:tcW w:type="dxa" w:w="1409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7"/>
              </w:rPr>
              <w:t>C整箱/kg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S001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25.000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22.000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30.000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28.000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80.000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80.000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S002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25.000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22.000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30.000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28.000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68.860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67.000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S003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25.000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22.000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30.000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28.000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68.206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67.000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S004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25.000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22.000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30.000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28.000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63.697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59.000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S005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25.000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22.000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30.000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28.000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80.000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59.000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S006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25.000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22.000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30.000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28.000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80.000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59.000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S007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25.000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22.000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30.000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28.000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80.000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45.000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S008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25.000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22.000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28.801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28.000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58.904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45.000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S009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25.000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22.000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30.000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25.000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80.000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25.000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S010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25.000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22.000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30.000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25.000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80.000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25.000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S011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25.000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22.000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30.000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25.000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80.000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25.000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S012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25.000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22.000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30.000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25.000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68.117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25.000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S013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25.000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22.000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30.000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25.000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80.000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25.000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S014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25.000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22.000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30.000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25.000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80.000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25.000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S015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25.000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22.000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30.000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25.000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80.000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25.000</w:t>
            </w:r>
          </w:p>
        </w:tc>
      </w:tr>
    </w:tbl>
    <w:p>
      <w:pPr>
        <w:spacing w:after="40"/>
      </w:pPr>
    </w:p>
    <w:p>
      <w:r>
        <w:t>受到能耗约束而低于额定质量的组合为：S002-C、S003-C、S004-C、S008-B、S008-C、S012-C。逐组合见证箱ID见payload_continuous_discrete.csv。</w:t>
      </w:r>
    </w:p>
    <w:p>
      <w:r>
        <w:t>时间统一约定如下：架次开始=在O01固定准备开始；随后逐箱装载、飞行、逐站交接、返抵O01；模板“往返时间（s）”填写该架次返回时刻减开始时刻，与Q2语义对齐。原模板没有细化此列，本文明确采用这一解释，而不是声称题面排除了其他命名解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14352" cy="1995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4352" cy="199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同时提供纯飞行19288.015749 s、飞行加交接24976.015749 s、完整累计作业32776.015749 s，文件time_components.csv可直接按明确的新口径转列，不需重新猜测。</w:t>
      </w:r>
    </w:p>
    <w:p>
      <w:pPr>
        <w:pStyle w:val="Heading1"/>
      </w:pPr>
      <w:r>
        <w:t>5. 整箱集合划分与精确动态规划</w:t>
      </w:r>
    </w:p>
    <w:p>
      <w:r>
        <w:t>对每区枚举全部物资数量向量及A/B/C机型；候选批次必须满足总质量≤Q_g、总体积≤V_g、往返能量≤(1−rho_g)E_g。没有箱体三维尺寸，只能采用总体积容量，不宣称求解三维几何装箱。</w:t>
      </w:r>
    </w:p>
    <w:p>
      <w:r>
        <w:t>令x_p表示选择候选批次p，每箱只被覆盖一次。跨区批次在生成时即不允许。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00200" cy="2909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90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第一问不区分同区同类同重同体积箱的时限，所以将其压缩为计数状态a。F(a)保存完成a所需最优(N,E,T)与前驱：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32214" cy="29094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32214" cy="290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(0)=(0,0,0)，从小到大枚举全部状态/候选，无启发式截断。归纳地，最优解去掉最后一个批次必剩下更小状态的最优解；全部候选均被比较，故恢复的是声明字典序目标下的精确解（在浮点容差内）。各区独立、目标可加，局部最优相加即全局最优。计数方案恢复为真正箱号，第二套逐箱位掩码DP不使用计数压缩，独立复核各区最优值。</w:t>
      </w:r>
    </w:p>
    <w:p>
      <w:pPr>
        <w:pStyle w:val="Heading1"/>
      </w:pPr>
      <w:r>
        <w:t>6. 主方案与最优性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cantSplit/>
          <w:tblHeader/>
        </w:trPr>
        <w:tc>
          <w:tcPr>
            <w:tcW w:type="dxa" w:w="1409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7"/>
              </w:rPr>
              <w:t>架次</w:t>
            </w:r>
          </w:p>
        </w:tc>
        <w:tc>
          <w:tcPr>
            <w:tcW w:type="dxa" w:w="1409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7"/>
              </w:rPr>
              <w:t>区域</w:t>
            </w:r>
          </w:p>
        </w:tc>
        <w:tc>
          <w:tcPr>
            <w:tcW w:type="dxa" w:w="1409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7"/>
              </w:rPr>
              <w:t>机型</w:t>
            </w:r>
          </w:p>
        </w:tc>
        <w:tc>
          <w:tcPr>
            <w:tcW w:type="dxa" w:w="1409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7"/>
              </w:rPr>
              <w:t>箱数</w:t>
            </w:r>
          </w:p>
        </w:tc>
        <w:tc>
          <w:tcPr>
            <w:tcW w:type="dxa" w:w="1409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7"/>
              </w:rPr>
              <w:t>载荷/kg</w:t>
            </w:r>
          </w:p>
        </w:tc>
        <w:tc>
          <w:tcPr>
            <w:tcW w:type="dxa" w:w="1409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7"/>
              </w:rPr>
              <w:t>能耗/kWh</w:t>
            </w:r>
          </w:p>
        </w:tc>
        <w:tc>
          <w:tcPr>
            <w:tcW w:type="dxa" w:w="1409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7"/>
              </w:rPr>
              <w:t>作业/s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Q1-001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S001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C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78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2.995769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1,692.169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Q1-002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S001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C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76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2.917582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1,494.169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Q1-003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S002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B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25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2.713422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1,816.694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Q1-004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S002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C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56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5.721225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2,041.812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Q1-005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S003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B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25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2.779917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2,080.523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Q1-006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S003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C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56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5.764965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2,370.091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Q1-007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S004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C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59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6.152932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2,301.057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Q1-008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S005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C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59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4.222193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1,877.191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Q1-009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S006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C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59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2.597988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1,561.554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Q1-010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S007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C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45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3.410894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1,907.566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Q1-011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S008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C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45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5.836012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2,199.701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Q1-012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S009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B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25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2.096234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1,558.442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Q1-013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S010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B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25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1.823196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1,555.380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Q1-014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S011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B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25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1.073952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1,188.420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Q1-015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S012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B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25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2.752414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1,922.740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Q1-016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S013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B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25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1.824759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1,510.472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Q1-017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S014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B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25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2.140388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1,869.756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Q1-018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S015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B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25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2.307453</w:t>
            </w:r>
          </w:p>
        </w:tc>
        <w:tc>
          <w:tcPr>
            <w:tcW w:type="dxa" w:w="1409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1,828.277</w:t>
            </w:r>
          </w:p>
        </w:tc>
      </w:tr>
    </w:tbl>
    <w:p>
      <w:pPr>
        <w:spacing w:after="40"/>
      </w:pPr>
    </w:p>
    <w:p>
      <w:r>
        <w:t>总计18架次，机型构成{"C": 9, "B": 9}，能耗59.13129602 kWh，累计作业32776.015749 s；最低返航SOC=23.088350%。完整箱号见Q1_单点组批.csv及batches_NET.csv，每箱唯一归属见box_assignment.csv。</w:t>
      </w:r>
    </w:p>
    <w:p>
      <w:r>
        <w:t>每个有需求服务区至少一架次；需求超过所有机型额定最大质量的区域至少再增加架次。对本数据，按每区ceil(需求质量/最大额定载荷)求和得下界18，主方案达到。因此架次数最少有“下界+可行解”证明；同架次下的能耗/时间通过完整DP及独立DP验证。该证明依赖所采用物理模型下的可行性，不跨越到未知替代能耗模型。</w:t>
      </w:r>
    </w:p>
    <w:p>
      <w:pPr>
        <w:pStyle w:val="Heading1"/>
      </w:pPr>
      <w:r>
        <w:t>7. 多指标权衡与敏感性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/>
        </w:trPr>
        <w:tc>
          <w:tcPr>
            <w:tcW w:type="dxa" w:w="2466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优先关系</w:t>
            </w:r>
          </w:p>
        </w:tc>
        <w:tc>
          <w:tcPr>
            <w:tcW w:type="dxa" w:w="2466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架次数</w:t>
            </w:r>
          </w:p>
        </w:tc>
        <w:tc>
          <w:tcPr>
            <w:tcW w:type="dxa" w:w="2466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能耗/kWh</w:t>
            </w:r>
          </w:p>
        </w:tc>
        <w:tc>
          <w:tcPr>
            <w:tcW w:type="dxa" w:w="2466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累计作业/s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NET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59.131296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32,776.016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ENT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59.033942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34,439.977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TNE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59.131296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32,776.016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NTE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59.131296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32,776.016</w:t>
            </w:r>
          </w:p>
        </w:tc>
      </w:tr>
    </w:tbl>
    <w:p>
      <w:pPr>
        <w:spacing w:after="40"/>
      </w:pPr>
    </w:p>
    <w:p>
      <w:r>
        <w:t>NET为架次→能耗→时间，ENT为能耗→架次→时间，TNE为时间→架次→能耗，NTE为架次→时间→能耗。不同优先关系不是误差。另在flight_energy_frontier.csv精确求各可行架次数的最低能耗，区分二维N—E前沿与完整三目标前沿；没有声称枚举后者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  <w:tblHeader/>
        </w:trPr>
        <w:tc>
          <w:tcPr>
            <w:tcW w:type="dxa" w:w="1973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返航下限</w:t>
            </w:r>
          </w:p>
        </w:tc>
        <w:tc>
          <w:tcPr>
            <w:tcW w:type="dxa" w:w="1973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全箱可行</w:t>
            </w:r>
          </w:p>
        </w:tc>
        <w:tc>
          <w:tcPr>
            <w:tcW w:type="dxa" w:w="1973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架次数</w:t>
            </w:r>
          </w:p>
        </w:tc>
        <w:tc>
          <w:tcPr>
            <w:tcW w:type="dxa" w:w="1973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能耗/kWh</w:t>
            </w:r>
          </w:p>
        </w:tc>
        <w:tc>
          <w:tcPr>
            <w:tcW w:type="dxa" w:w="1973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累计作业/s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20%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59.131296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32,776.016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25%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61.073387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34,565.659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30%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67.227590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36,586.177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35%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75.607590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45,383.564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40%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不可行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45%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不可行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50%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不可行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55%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不可行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60%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不可行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—</w:t>
            </w:r>
          </w:p>
        </w:tc>
      </w:tr>
    </w:tbl>
    <w:p>
      <w:pPr>
        <w:spacing w:after="40"/>
      </w:pPr>
    </w:p>
    <w:p>
      <w:r>
        <w:t>正式实验全部不低于源表安全底线，每档重新优化而非只检验旧方案；不再把10%、15%放入正式结果。随余量提高，可用任务电量减少，连续安全质量不增，但整箱分割使架次数呈跳变。当前原方案可不变至最低返航SOC 23.088350%。</w:t>
      </w:r>
    </w:p>
    <w:p>
      <w:r>
        <w:t>由于本问不限制实体/电池周转，只要每个单箱存在安全直接往返机型，就可逐箱完成；若单箱对所有机型都不可行，加入别箱只会增能耗。故共同余量极限为各箱“最佳单箱返航SOC”的最小值，当前为35.26780689%；逐箱证明见single_box_reserve_thresholds.csv。它是当前能耗模型下的可行性边界，不是可以降低题定底线的许可。</w:t>
      </w:r>
    </w:p>
    <w:p>
      <w:r>
        <w:t>分项假设扰动（仅模型检验，不改源数据）如下：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  <w:tblHeader/>
        </w:trPr>
        <w:tc>
          <w:tcPr>
            <w:tcW w:type="dxa" w:w="1973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水平乘子</w:t>
            </w:r>
          </w:p>
        </w:tc>
        <w:tc>
          <w:tcPr>
            <w:tcW w:type="dxa" w:w="1973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爬升乘子</w:t>
            </w:r>
          </w:p>
        </w:tc>
        <w:tc>
          <w:tcPr>
            <w:tcW w:type="dxa" w:w="1973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架次数</w:t>
            </w:r>
          </w:p>
        </w:tc>
        <w:tc>
          <w:tcPr>
            <w:tcW w:type="dxa" w:w="1973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能耗/kWh</w:t>
            </w:r>
          </w:p>
        </w:tc>
        <w:tc>
          <w:tcPr>
            <w:tcW w:type="dxa" w:w="1973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最小SOC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59.131296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23.0883%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0.9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53.473740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30.5583%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1.1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69.344199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21.0641%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0.9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58.875722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23.3095%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1.1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59.386870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22.8672%</w:t>
            </w:r>
          </w:p>
        </w:tc>
      </w:tr>
    </w:tbl>
    <w:p>
      <w:pPr>
        <w:spacing w:after="40"/>
      </w:pPr>
    </w:p>
    <w:p>
      <w:r>
        <w:t>水平与爬升各±10%分别全量重算。完整方案及独立分项检查一起导出。节点表/DEM高程替代对照另见alternative_dem_node_elevation_summary.json，仅评估敏感性，不修改正式题定海拔。</w:t>
      </w:r>
    </w:p>
    <w:p>
      <w:pPr>
        <w:pStyle w:val="Heading1"/>
      </w:pPr>
      <w:r>
        <w:t>8. 复核与向第二问继承</w:t>
      </w:r>
    </w:p>
    <w:p>
      <w:r>
        <w:t>Q1独立验证1885项，失败0；另有见证载荷、能耗扰动和最终工作簿重新计算。继承给Q2的是箱子、地形、机型、能耗和时间函数，不是强行固定第一问组批。Q2将引入实际资源、硬时限、充电与多点访问，最优目标也改变，因此可能采用更多小型机架次并更快完成全部任务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33206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afe_payloa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320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Q1连续安全载荷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1020" w:bottom="992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数学建模计算交付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D题  /  Q1—Q4：运输、中继、分区与核验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10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7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74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8374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02_第一问建模与求解_修订</dc:title>
  <dc:subject>题目原始数据上的可复现建模与核验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