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E0B2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NIYOMWUNGERI Emmanuel 29257</w:t>
      </w:r>
    </w:p>
    <w:p w14:paraId="54DD1163">
      <w:pPr>
        <w:rPr>
          <w:rFonts w:hint="default"/>
          <w:b/>
          <w:bCs/>
          <w:sz w:val="32"/>
          <w:szCs w:val="32"/>
          <w:lang w:val="en-US"/>
        </w:rPr>
      </w:pPr>
    </w:p>
    <w:p w14:paraId="7A5BD085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Individual assignment</w:t>
      </w:r>
    </w:p>
    <w:p w14:paraId="457209B7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CBCCB39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1.</w:t>
      </w:r>
    </w:p>
    <w:p w14:paraId="4E5AC5F7">
      <w:pPr>
        <w:jc w:val="left"/>
        <w:rPr>
          <w:rFonts w:hint="eastAsia" w:asciiTheme="minorEastAsia" w:hAnsiTheme="minorEastAsia" w:eastAsiaTheme="minorEastAsia"/>
          <w:b w:val="0"/>
          <w:bCs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/>
          <w:b w:val="0"/>
          <w:bCs w:val="0"/>
          <w:sz w:val="32"/>
          <w:szCs w:val="32"/>
          <w:u w:val="none"/>
          <w:lang w:val="en-US"/>
        </w:rPr>
        <w:t>Business Context: "</w:t>
      </w: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>Classic cars</w:t>
      </w:r>
      <w:r>
        <w:rPr>
          <w:rFonts w:hint="eastAsia" w:asciiTheme="minorEastAsia" w:hAnsiTheme="minorEastAsia" w:eastAsiaTheme="minorEastAsia"/>
          <w:b w:val="0"/>
          <w:bCs w:val="0"/>
          <w:sz w:val="32"/>
          <w:szCs w:val="32"/>
          <w:u w:val="none"/>
          <w:lang w:val="en-US"/>
        </w:rPr>
        <w:t xml:space="preserve">" </w:t>
      </w: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 xml:space="preserve">Classic </w:t>
      </w:r>
      <w:r>
        <w:rPr>
          <w:rFonts w:hint="eastAsia" w:asciiTheme="minorEastAsia" w:hAnsiTheme="minorEastAsia" w:eastAsiaTheme="minorEastAsia"/>
          <w:b w:val="0"/>
          <w:bCs w:val="0"/>
          <w:sz w:val="32"/>
          <w:szCs w:val="32"/>
          <w:u w:val="none"/>
          <w:lang w:val="en-US"/>
        </w:rPr>
        <w:t xml:space="preserve"> </w:t>
      </w: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>cars</w:t>
      </w:r>
      <w:bookmarkStart w:id="0" w:name="_GoBack"/>
      <w:bookmarkEnd w:id="0"/>
      <w:r>
        <w:rPr>
          <w:rFonts w:hint="eastAsia" w:asciiTheme="minorEastAsia" w:hAnsiTheme="minorEastAsia" w:eastAsiaTheme="minorEastAsia"/>
          <w:b w:val="0"/>
          <w:bCs w:val="0"/>
          <w:sz w:val="32"/>
          <w:szCs w:val="32"/>
          <w:u w:val="none"/>
          <w:lang w:val="en-US"/>
        </w:rPr>
        <w:t>-store company</w:t>
      </w:r>
    </w:p>
    <w:p w14:paraId="07B2C0E6">
      <w:pPr>
        <w:jc w:val="left"/>
        <w:rPr>
          <w:rFonts w:hint="eastAsia" w:asciiTheme="minorEastAsia" w:hAnsiTheme="minorEastAsia" w:eastAsiaTheme="minorEastAsia"/>
          <w:b w:val="0"/>
          <w:bCs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/>
          <w:b w:val="0"/>
          <w:bCs w:val="0"/>
          <w:sz w:val="32"/>
          <w:szCs w:val="32"/>
          <w:u w:val="none"/>
          <w:lang w:val="en-US"/>
        </w:rPr>
        <w:t>Data Challenge: We need to analyze sales patterns across regions, identify top-performing products, segment customers by value, and track monthly performance trends to optimize inventory and marketing.</w:t>
      </w:r>
    </w:p>
    <w:p w14:paraId="0A7767C4">
      <w:pPr>
        <w:jc w:val="left"/>
        <w:rPr>
          <w:rFonts w:hint="eastAsia" w:asciiTheme="minorEastAsia" w:hAnsiTheme="minorEastAsia" w:eastAsiaTheme="minorEastAsia"/>
          <w:b w:val="0"/>
          <w:bCs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/>
          <w:b w:val="0"/>
          <w:bCs w:val="0"/>
          <w:sz w:val="32"/>
          <w:szCs w:val="32"/>
          <w:u w:val="none"/>
          <w:lang w:val="en-US"/>
        </w:rPr>
        <w:t>Expected Outcome: Data-driven decisions for regional product allocation, customer loyalty programs, and inventory planning.</w:t>
      </w:r>
    </w:p>
    <w:p w14:paraId="7332C75B">
      <w:pPr>
        <w:jc w:val="left"/>
        <w:rPr>
          <w:rFonts w:hint="eastAsia" w:asciiTheme="minorEastAsia" w:hAnsiTheme="minorEastAsia" w:eastAsiaTheme="minorEastAsia"/>
          <w:b w:val="0"/>
          <w:bCs w:val="0"/>
          <w:sz w:val="32"/>
          <w:szCs w:val="32"/>
          <w:u w:val="none"/>
          <w:lang w:val="en-US"/>
        </w:rPr>
      </w:pPr>
    </w:p>
    <w:p w14:paraId="66FDA3B7">
      <w:pPr>
        <w:jc w:val="center"/>
        <w:rPr>
          <w:rFonts w:hint="default" w:asciiTheme="minorEastAsia" w:hAnsiTheme="minorEastAsia"/>
          <w:b/>
          <w:bCs/>
          <w:sz w:val="32"/>
          <w:szCs w:val="32"/>
          <w:u w:val="single"/>
          <w:lang w:val="en-US"/>
        </w:rPr>
      </w:pPr>
      <w:r>
        <w:rPr>
          <w:rFonts w:hint="default" w:asciiTheme="minorEastAsia" w:hAnsiTheme="minorEastAsia"/>
          <w:b/>
          <w:bCs/>
          <w:sz w:val="32"/>
          <w:szCs w:val="32"/>
          <w:u w:val="single"/>
          <w:lang w:val="en-US"/>
        </w:rPr>
        <w:t>2.Success Criteria</w:t>
      </w:r>
    </w:p>
    <w:p w14:paraId="648D606E">
      <w:pPr>
        <w:jc w:val="center"/>
        <w:rPr>
          <w:rFonts w:hint="default" w:asciiTheme="minorEastAsia" w:hAnsiTheme="minorEastAsia"/>
          <w:b/>
          <w:bCs/>
          <w:sz w:val="32"/>
          <w:szCs w:val="32"/>
          <w:u w:val="single"/>
          <w:lang w:val="en-US"/>
        </w:rPr>
      </w:pPr>
    </w:p>
    <w:p w14:paraId="35E9D97A">
      <w:pPr>
        <w:jc w:val="center"/>
        <w:rPr>
          <w:rFonts w:hint="default" w:asciiTheme="minorEastAsia" w:hAnsiTheme="minorEastAsia"/>
          <w:b/>
          <w:bCs/>
          <w:sz w:val="32"/>
          <w:szCs w:val="32"/>
          <w:u w:val="single"/>
          <w:lang w:val="en-US"/>
        </w:rPr>
      </w:pPr>
    </w:p>
    <w:p w14:paraId="12305B8F">
      <w:pPr>
        <w:jc w:val="left"/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>I used 5 goals provided:</w:t>
      </w:r>
    </w:p>
    <w:p w14:paraId="6F90895C">
      <w:pPr>
        <w:numPr>
          <w:ilvl w:val="0"/>
          <w:numId w:val="1"/>
        </w:numPr>
        <w:jc w:val="left"/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>Top 5 products per region/quarter</w:t>
      </w: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  <w:t>→</w:t>
      </w: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 xml:space="preserve"> RANK()</w:t>
      </w:r>
    </w:p>
    <w:p w14:paraId="7C44F83A">
      <w:pPr>
        <w:numPr>
          <w:ilvl w:val="0"/>
          <w:numId w:val="1"/>
        </w:numPr>
        <w:jc w:val="left"/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 xml:space="preserve"> Running monthly sales total</w:t>
      </w: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  <w:t>→</w:t>
      </w: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 xml:space="preserve"> SUM() OVER()</w:t>
      </w:r>
    </w:p>
    <w:p w14:paraId="61932624">
      <w:pPr>
        <w:numPr>
          <w:ilvl w:val="0"/>
          <w:numId w:val="1"/>
        </w:numPr>
        <w:jc w:val="left"/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>Month-over-month growth</w:t>
      </w: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  <w:t>→</w:t>
      </w: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 xml:space="preserve"> LAG() LEAD()</w:t>
      </w:r>
    </w:p>
    <w:p w14:paraId="101661AB">
      <w:pPr>
        <w:numPr>
          <w:ilvl w:val="0"/>
          <w:numId w:val="1"/>
        </w:numPr>
        <w:jc w:val="left"/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  <w:t>Customer quartile</w:t>
      </w: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  <w:t>→ NTILE(4)</w:t>
      </w:r>
    </w:p>
    <w:p w14:paraId="342B7C62">
      <w:pPr>
        <w:numPr>
          <w:ilvl w:val="0"/>
          <w:numId w:val="1"/>
        </w:numPr>
        <w:jc w:val="left"/>
        <w:rPr>
          <w:rFonts w:hint="default" w:asciiTheme="minorEastAsia" w:hAnsiTheme="minorEastAs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  <w:t>3-month moving averages→ AVG() OVER()</w:t>
      </w:r>
    </w:p>
    <w:p w14:paraId="283A5339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</w:pPr>
    </w:p>
    <w:p w14:paraId="46A8954B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</w:pPr>
    </w:p>
    <w:p w14:paraId="3ABD227A"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</w:pPr>
    </w:p>
    <w:p w14:paraId="3370EC98">
      <w:pPr>
        <w:numPr>
          <w:ilvl w:val="0"/>
          <w:numId w:val="2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  <w:t>Database Schema</w:t>
      </w:r>
    </w:p>
    <w:p w14:paraId="1CA84F60"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</w:pPr>
    </w:p>
    <w:p w14:paraId="7C1EEA66"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  <w:t>Let assume that database name =</w:t>
      </w:r>
    </w:p>
    <w:p w14:paraId="4C5AB0A0"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</w:pPr>
    </w:p>
    <w:p w14:paraId="1067506E"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  <w:t xml:space="preserve"> Create database classic_db;</w:t>
      </w:r>
    </w:p>
    <w:p w14:paraId="7044EA86"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32"/>
          <w:szCs w:val="32"/>
          <w:u w:val="none"/>
          <w:lang w:val="en-US"/>
        </w:rPr>
      </w:pPr>
    </w:p>
    <w:p w14:paraId="7163107E">
      <w:pPr>
        <w:numPr>
          <w:numId w:val="0"/>
        </w:numPr>
        <w:jc w:val="both"/>
        <w:rPr>
          <w:rFonts w:hint="default" w:ascii="Arial" w:hAnsi="Arial"/>
          <w:b/>
          <w:bCs/>
          <w:sz w:val="32"/>
          <w:szCs w:val="32"/>
          <w:u w:val="single"/>
          <w:lang w:val="en-US"/>
        </w:rPr>
      </w:pPr>
      <w:r>
        <w:rPr>
          <w:rFonts w:hint="default" w:ascii="Arial" w:hAnsi="Arial"/>
          <w:b/>
          <w:bCs/>
          <w:sz w:val="32"/>
          <w:szCs w:val="32"/>
          <w:u w:val="single"/>
          <w:lang w:val="en-US"/>
        </w:rPr>
        <w:t>Customers table</w:t>
      </w:r>
    </w:p>
    <w:p w14:paraId="5EE1210C">
      <w:pPr>
        <w:numPr>
          <w:numId w:val="0"/>
        </w:numPr>
        <w:jc w:val="both"/>
        <w:rPr>
          <w:rFonts w:hint="default" w:ascii="Arial" w:hAnsi="Arial"/>
          <w:b/>
          <w:bCs/>
          <w:sz w:val="32"/>
          <w:szCs w:val="32"/>
          <w:u w:val="single"/>
          <w:lang w:val="en-US"/>
        </w:rPr>
      </w:pPr>
    </w:p>
    <w:p w14:paraId="0303E8EA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CREATE TABLE customers (</w:t>
      </w:r>
    </w:p>
    <w:p w14:paraId="098B0299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customer_id int PRIMARY KEY,</w:t>
      </w:r>
    </w:p>
    <w:p w14:paraId="7034935B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name VARCHAR2(100),</w:t>
      </w:r>
    </w:p>
    <w:p w14:paraId="54ED5CC7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region VARCHAR2(50),</w:t>
      </w:r>
    </w:p>
    <w:p w14:paraId="0D555AC8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signup_date DATE</w:t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);</w:t>
      </w:r>
    </w:p>
    <w:p w14:paraId="070CAEB6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0C436D51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6102985" cy="4741545"/>
            <wp:effectExtent l="0" t="0" r="12065" b="1905"/>
            <wp:docPr id="1" name="Picture 1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D615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603270F0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03F6921F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320403A1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/>
          <w:bCs/>
          <w:sz w:val="32"/>
          <w:szCs w:val="32"/>
          <w:u w:val="single"/>
          <w:lang w:val="en-US"/>
        </w:rPr>
        <w:t xml:space="preserve"> Products table</w:t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</w:t>
      </w:r>
    </w:p>
    <w:p w14:paraId="0BF3D251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</w:t>
      </w:r>
    </w:p>
    <w:p w14:paraId="355D09C3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CREATE TABLE products (</w:t>
      </w:r>
    </w:p>
    <w:p w14:paraId="516842DE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product_id int PRIMARY KEY,</w:t>
      </w:r>
    </w:p>
    <w:p w14:paraId="21DB004B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name VARCHAR2(100),</w:t>
      </w:r>
    </w:p>
    <w:p w14:paraId="1B40F6B4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category VARCHAR2(50),</w:t>
      </w:r>
    </w:p>
    <w:p w14:paraId="006CAA63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price int</w:t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);</w:t>
      </w:r>
    </w:p>
    <w:p w14:paraId="0909C272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2878AB8C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69230" cy="4848225"/>
            <wp:effectExtent l="0" t="0" r="7620" b="9525"/>
            <wp:docPr id="2" name="Picture 2" descr="Screenshot (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ABF6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27B6C39B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4DBE4E28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315C7948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4B9C2A46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42E35ADF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34D2887E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1316D402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073AB955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7B988748">
      <w:pPr>
        <w:numPr>
          <w:numId w:val="0"/>
        </w:numPr>
        <w:jc w:val="both"/>
        <w:rPr>
          <w:rFonts w:hint="default" w:ascii="Arial" w:hAnsi="Arial"/>
          <w:b/>
          <w:bCs/>
          <w:sz w:val="32"/>
          <w:szCs w:val="32"/>
          <w:u w:val="single"/>
          <w:lang w:val="en-US"/>
        </w:rPr>
      </w:pPr>
      <w:r>
        <w:rPr>
          <w:rFonts w:hint="default" w:ascii="Arial" w:hAnsi="Arial"/>
          <w:b/>
          <w:bCs/>
          <w:sz w:val="32"/>
          <w:szCs w:val="32"/>
          <w:u w:val="single"/>
          <w:lang w:val="en-US"/>
        </w:rPr>
        <w:t>Transactions table</w:t>
      </w:r>
    </w:p>
    <w:p w14:paraId="17454DDD">
      <w:pPr>
        <w:numPr>
          <w:numId w:val="0"/>
        </w:numPr>
        <w:jc w:val="both"/>
        <w:rPr>
          <w:rFonts w:hint="default" w:ascii="Arial" w:hAnsi="Arial"/>
          <w:b/>
          <w:bCs/>
          <w:sz w:val="32"/>
          <w:szCs w:val="32"/>
          <w:u w:val="single"/>
          <w:lang w:val="en-US"/>
        </w:rPr>
      </w:pPr>
    </w:p>
    <w:p w14:paraId="0A6ABAB8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CREATE TABLE transactions (</w:t>
      </w:r>
    </w:p>
    <w:p w14:paraId="3C0DDC11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transaction_id int PRIMARY KEY,</w:t>
      </w:r>
    </w:p>
    <w:p w14:paraId="702354E7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customer_id int REFERENCES customers(customer_id),</w:t>
      </w:r>
    </w:p>
    <w:p w14:paraId="29BE25E2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product_id int REFERENCES products(product_id),</w:t>
      </w:r>
    </w:p>
    <w:p w14:paraId="62465189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sale_date DATE,</w:t>
      </w:r>
    </w:p>
    <w:p w14:paraId="164D139B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 xml:space="preserve">    quantity int,</w:t>
      </w:r>
    </w:p>
    <w:p w14:paraId="7FA21878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amount int</w:t>
      </w: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t>);</w:t>
      </w:r>
    </w:p>
    <w:p w14:paraId="3E4E525C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6F5ACF86">
      <w:pPr>
        <w:numPr>
          <w:ilvl w:val="0"/>
          <w:numId w:val="0"/>
        </w:numPr>
        <w:ind w:firstLine="355"/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69230" cy="4187825"/>
            <wp:effectExtent l="0" t="0" r="7620" b="3175"/>
            <wp:docPr id="3" name="Picture 3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8B66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670E707B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69B63E38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76EB2EF7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22444759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019775E3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14223B7A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03773F68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p w14:paraId="55FEC388">
      <w:pPr>
        <w:numPr>
          <w:numId w:val="0"/>
        </w:numPr>
        <w:jc w:val="both"/>
        <w:rPr>
          <w:rFonts w:hint="default" w:ascii="Arial" w:hAnsi="Arial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altName w:val="Segoe UI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B629B"/>
    <w:multiLevelType w:val="singleLevel"/>
    <w:tmpl w:val="4D0B629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806D0A"/>
    <w:multiLevelType w:val="singleLevel"/>
    <w:tmpl w:val="74806D0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2200E"/>
    <w:rsid w:val="30E2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2025-09-29T14:59:00Z</dcterms:created>
  <dc:creator>nicla</dc:creator>
  <cp:lastModifiedBy>nicla</cp:lastModifiedBy>
  <dcterms:modified xsi:type="dcterms:W3CDTF">2025-09-29T17:41:20Z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31E31A0B5C6D448F88BCE3E21F84A39C_11</vt:lpwstr>
  </property>
</Properties>
</file>