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KUMASI TECHNICAL UNIVERSITY</w:t>
      </w:r>
    </w:p>
    <w:p>
      <w:pPr>
        <w:spacing w:after="120"/>
        <w:jc w:val="center"/>
      </w:pPr>
      <w:r>
        <w:rPr>
          <w:rFonts w:ascii="Times New Roman" w:cs="Times New Roman" w:eastAsia="Times New Roman" w:hAnsi="Times New Roman"/>
          <w:b/>
          <w:bCs/>
          <w:sz w:val="24"/>
          <w:szCs w:val="24"/>
        </w:rPr>
        <w:t xml:space="preserve">FACULTY OF APPLIED SCIENCES AND TECHNOLOGY</w:t>
      </w:r>
    </w:p>
    <w:p>
      <w:pPr>
        <w:spacing w:after="320"/>
        <w:jc w:val="center"/>
      </w:pPr>
      <w:r>
        <w:rPr>
          <w:rFonts w:ascii="Times New Roman" w:cs="Times New Roman" w:eastAsia="Times New Roman" w:hAnsi="Times New Roman"/>
          <w:b/>
          <w:bCs/>
          <w:sz w:val="24"/>
          <w:szCs w:val="24"/>
        </w:rPr>
        <w:t xml:space="preserve">COMPUTER SCIENCE DEPARTMENT</w:t>
      </w:r>
    </w:p>
    <w:p>
      <w:pPr>
        <w:spacing w:after="200"/>
        <w:jc w:val="center"/>
      </w:pPr>
      <w:r>
        <w:rPr>
          <w:rFonts w:ascii="Times New Roman" w:cs="Times New Roman" w:eastAsia="Times New Roman" w:hAnsi="Times New Roman"/>
          <w:b/>
          <w:bCs/>
          <w:sz w:val="28"/>
          <w:szCs w:val="28"/>
        </w:rPr>
        <w:t xml:space="preserve">A Smart Web-Based Counseling Platform for Client Tracking and Online Counseling Access at KSTU</w:t>
      </w:r>
    </w:p>
    <w:p>
      <w:pPr>
        <w:pBdr>
          <w:bottom w:val="single" w:color="000000" w:sz="6" w:space="8"/>
        </w:pBdr>
        <w:spacing w:after="400" w:before="200"/>
        <w:jc w:val="center"/>
      </w:pPr>
      <w:r>
        <w:rPr>
          <w:rFonts w:ascii="Times New Roman" w:cs="Times New Roman" w:eastAsia="Times New Roman" w:hAnsi="Times New Roman"/>
          <w:b/>
          <w:bCs/>
          <w:sz w:val="32"/>
          <w:szCs w:val="32"/>
        </w:rPr>
        <w:t xml:space="preserve">CHAPTER 2</w:t>
      </w:r>
    </w:p>
    <w:p>
      <w:pPr>
        <w:spacing w:after="80"/>
        <w:jc w:val="center"/>
      </w:pPr>
      <w:r>
        <w:rPr>
          <w:rFonts w:ascii="Times New Roman" w:cs="Times New Roman" w:eastAsia="Times New Roman" w:hAnsi="Times New Roman"/>
          <w:sz w:val="24"/>
          <w:szCs w:val="24"/>
        </w:rPr>
        <w:t xml:space="preserve">Cleopas Kwame Obbo</w:t>
      </w:r>
    </w:p>
    <w:p>
      <w:pPr>
        <w:spacing w:after="80"/>
        <w:jc w:val="center"/>
      </w:pPr>
      <w:r>
        <w:rPr>
          <w:rFonts w:ascii="Times New Roman" w:cs="Times New Roman" w:eastAsia="Times New Roman" w:hAnsi="Times New Roman"/>
          <w:sz w:val="24"/>
          <w:szCs w:val="24"/>
        </w:rPr>
        <w:t xml:space="preserve">052241360117</w:t>
      </w:r>
    </w:p>
    <w:p>
      <w:pPr>
        <w:spacing w:after="80"/>
        <w:jc w:val="center"/>
      </w:pPr>
      <w:r>
        <w:rPr>
          <w:rFonts w:ascii="Times New Roman" w:cs="Times New Roman" w:eastAsia="Times New Roman" w:hAnsi="Times New Roman"/>
          <w:sz w:val="24"/>
          <w:szCs w:val="24"/>
        </w:rPr>
        <w:t xml:space="preserve">Computer Technology</w:t>
      </w:r>
    </w:p>
    <w:p>
      <w:pPr>
        <w:spacing w:after="80"/>
        <w:jc w:val="center"/>
      </w:pPr>
      <w:r>
        <w:rPr>
          <w:rFonts w:ascii="Times New Roman" w:cs="Times New Roman" w:eastAsia="Times New Roman" w:hAnsi="Times New Roman"/>
          <w:sz w:val="24"/>
          <w:szCs w:val="24"/>
        </w:rPr>
        <w:t xml:space="preserve">Supervisor: Dr Emily Opoku Aboagye-Dapaah</w:t>
      </w:r>
    </w:p>
    <w:p>
      <w:pPr>
        <w:spacing w:after="400"/>
        <w:jc w:val="center"/>
      </w:pPr>
      <w:r>
        <w:rPr>
          <w:rFonts w:ascii="Times New Roman" w:cs="Times New Roman" w:eastAsia="Times New Roman" w:hAnsi="Times New Roman"/>
          <w:sz w:val="24"/>
          <w:szCs w:val="24"/>
        </w:rPr>
        <w:t xml:space="preserve">June, 2026</w:t>
      </w:r>
    </w:p>
    <w:p>
      <w:pPr>
        <w:pStyle w:val="Heading1"/>
        <w:spacing w:after="200" w:before="360"/>
      </w:pPr>
      <w:r>
        <w:t xml:space="preserve">LITERATURE REVIEW</w:t>
      </w:r>
    </w:p>
    <w:p>
      <w:pPr>
        <w:pStyle w:val="Heading2"/>
        <w:spacing w:after="200" w:before="360"/>
      </w:pPr>
      <w:r>
        <w:t xml:space="preserve">2.1 Introduction</w:t>
      </w:r>
    </w:p>
    <w:p>
      <w:pPr>
        <w:spacing w:after="200" w:line="360"/>
        <w:jc w:val="both"/>
      </w:pPr>
      <w:r>
        <w:rPr>
          <w:rFonts w:ascii="Times New Roman" w:cs="Times New Roman" w:eastAsia="Times New Roman" w:hAnsi="Times New Roman"/>
          <w:b w:val="false"/>
          <w:bCs w:val="false"/>
          <w:i w:val="false"/>
          <w:iCs w:val="false"/>
          <w:sz w:val="24"/>
          <w:szCs w:val="24"/>
        </w:rPr>
        <w:t xml:space="preserve">This chapter reviews literature related to student mental health support, online counseling systems, client management platforms, and the technologies used in developing web-based counseling solutions. The review situates the present study within existing research and identifies gaps that the KSTU Smart Web-Based Counseling Platform seeks to address.</w:t>
      </w:r>
    </w:p>
    <w:p>
      <w:pPr>
        <w:pStyle w:val="Heading2"/>
        <w:spacing w:after="200" w:before="360"/>
      </w:pPr>
      <w:r>
        <w:t xml:space="preserve">2.2 Mental Health and Counseling in Higher Education</w:t>
      </w:r>
    </w:p>
    <w:p>
      <w:pPr>
        <w:spacing w:after="200" w:line="360"/>
        <w:jc w:val="both"/>
      </w:pPr>
      <w:r>
        <w:rPr>
          <w:rFonts w:ascii="Times New Roman" w:cs="Times New Roman" w:eastAsia="Times New Roman" w:hAnsi="Times New Roman"/>
          <w:b w:val="false"/>
          <w:bCs w:val="false"/>
          <w:i w:val="false"/>
          <w:iCs w:val="false"/>
          <w:sz w:val="24"/>
          <w:szCs w:val="24"/>
        </w:rPr>
        <w:t xml:space="preserve">Student psychological distress is a well-documented concern in higher education. Hunt and Eisenberg (2010) note that mental health problems among college students are associated with academic underperformance and delayed help-seeking. Bewick et al. (2010) similarly highlight the relationship between student distress and the use of university counselling services. Kessler et al. (2005) provide epidemiological evidence that many mental disorders begin early in life, reinforcing the importance of accessible campus-based support systems.</w:t>
      </w:r>
    </w:p>
    <w:p>
      <w:pPr>
        <w:spacing w:after="200" w:line="360"/>
        <w:jc w:val="both"/>
      </w:pPr>
      <w:r>
        <w:rPr>
          <w:rFonts w:ascii="Times New Roman" w:cs="Times New Roman" w:eastAsia="Times New Roman" w:hAnsi="Times New Roman"/>
          <w:b w:val="false"/>
          <w:bCs w:val="false"/>
          <w:i w:val="false"/>
          <w:iCs w:val="false"/>
          <w:sz w:val="24"/>
          <w:szCs w:val="24"/>
        </w:rPr>
        <w:t xml:space="preserve">In the Ghanaian context, O'Reilly and Lester (2017) explore counseling for university students and emphasise institutional and cultural factors that shape help-seeking behaviour. Their findings suggest that stigma, limited awareness, and constrained service capacity can reduce utilisation of counseling units. These observations are relevant to KSTU, where counseling remains largely walk-in and paper-based.</w:t>
      </w:r>
    </w:p>
    <w:p>
      <w:pPr>
        <w:pStyle w:val="Heading2"/>
        <w:spacing w:after="200" w:before="360"/>
      </w:pPr>
      <w:r>
        <w:t xml:space="preserve">2.3 Barriers to Help-Seeking among Students</w:t>
      </w:r>
    </w:p>
    <w:p>
      <w:pPr>
        <w:spacing w:after="200" w:line="360"/>
        <w:jc w:val="both"/>
      </w:pPr>
      <w:r>
        <w:rPr>
          <w:rFonts w:ascii="Times New Roman" w:cs="Times New Roman" w:eastAsia="Times New Roman" w:hAnsi="Times New Roman"/>
          <w:b w:val="false"/>
          <w:bCs w:val="false"/>
          <w:i w:val="false"/>
          <w:iCs w:val="false"/>
          <w:sz w:val="24"/>
          <w:szCs w:val="24"/>
        </w:rPr>
        <w:t xml:space="preserve">Gulliver et al. (2010) systematically reviewed perceived barriers and facilitators to mental health help-seeking in young people. Common barriers include stigma, confidentiality concerns, and practical constraints such as time and location. A digital platform that supports private appointment booking and remote sessions can reduce some of these barriers by offering discretion and flexible access. This aligns with the design goals of the present project.</w:t>
      </w:r>
    </w:p>
    <w:p>
      <w:pPr>
        <w:pStyle w:val="Heading2"/>
        <w:spacing w:after="200" w:before="360"/>
      </w:pPr>
      <w:r>
        <w:t xml:space="preserve">2.4 Internet-Supported and Online Counseling Interventions</w:t>
      </w:r>
    </w:p>
    <w:p>
      <w:pPr>
        <w:spacing w:after="200" w:line="360"/>
        <w:jc w:val="both"/>
      </w:pPr>
      <w:r>
        <w:rPr>
          <w:rFonts w:ascii="Times New Roman" w:cs="Times New Roman" w:eastAsia="Times New Roman" w:hAnsi="Times New Roman"/>
          <w:b w:val="false"/>
          <w:bCs w:val="false"/>
          <w:i w:val="false"/>
          <w:iCs w:val="false"/>
          <w:sz w:val="24"/>
          <w:szCs w:val="24"/>
        </w:rPr>
        <w:t xml:space="preserve">Barak et al. (2009) define internet-supported therapeutic interventions and distinguish among information resources, online counseling, and more structured computerised treatments. Rochlen et al. (2004) review online therapy debates and empirical support, concluding that online modalities can be effective when confidentiality, ethics, and counselor competence are addressed.</w:t>
      </w:r>
    </w:p>
    <w:p>
      <w:pPr>
        <w:spacing w:after="200" w:line="360"/>
        <w:jc w:val="both"/>
      </w:pPr>
      <w:r>
        <w:rPr>
          <w:rFonts w:ascii="Times New Roman" w:cs="Times New Roman" w:eastAsia="Times New Roman" w:hAnsi="Times New Roman"/>
          <w:b w:val="false"/>
          <w:bCs w:val="false"/>
          <w:i w:val="false"/>
          <w:iCs w:val="false"/>
          <w:sz w:val="24"/>
          <w:szCs w:val="24"/>
        </w:rPr>
        <w:t xml:space="preserve">Meta-analytic and review evidence further supports digitally mediated psychological care. Andersson and Cuijpers (2009) report positive outcomes for internet-based treatments for adult depression. Cuijpers et al. (2009) and Richards and Richardson (2012) likewise find that computer-aided and computer-based interventions can reduce anxiety and depression symptoms. Although the present project is not a self-help therapy programme, these studies strengthen the case for technology-enabled counseling access.</w:t>
      </w:r>
    </w:p>
    <w:p>
      <w:pPr>
        <w:spacing w:after="200" w:line="360"/>
        <w:jc w:val="both"/>
      </w:pPr>
      <w:r>
        <w:rPr>
          <w:rFonts w:ascii="Times New Roman" w:cs="Times New Roman" w:eastAsia="Times New Roman" w:hAnsi="Times New Roman"/>
          <w:b w:val="false"/>
          <w:bCs w:val="false"/>
          <w:i w:val="false"/>
          <w:iCs w:val="false"/>
          <w:sz w:val="24"/>
          <w:szCs w:val="24"/>
        </w:rPr>
        <w:t xml:space="preserve">During the COVID-19 period, Sefidan and Koole (2020) reviewed online counselling and therapy practices and noted rapid institutional adoption of remote channels. Mamun and Griffiths (2020) provide insight into student counseling services during the pandemic in Bangladeshi universities, illustrating both demand for remote support and infrastructure challenges in developing contexts. These experiences inform the need for context-appropriate platforms in African technical universities.</w:t>
      </w:r>
    </w:p>
    <w:p>
      <w:pPr>
        <w:pStyle w:val="Heading2"/>
        <w:spacing w:after="200" w:before="360"/>
      </w:pPr>
      <w:r>
        <w:t xml:space="preserve">2.5 Remote Assessment and Continuity of Care</w:t>
      </w:r>
    </w:p>
    <w:p>
      <w:pPr>
        <w:spacing w:after="200" w:line="360"/>
        <w:jc w:val="both"/>
      </w:pPr>
      <w:r>
        <w:rPr>
          <w:rFonts w:ascii="Times New Roman" w:cs="Times New Roman" w:eastAsia="Times New Roman" w:hAnsi="Times New Roman"/>
          <w:b w:val="false"/>
          <w:bCs w:val="false"/>
          <w:i w:val="false"/>
          <w:iCs w:val="false"/>
          <w:sz w:val="24"/>
          <w:szCs w:val="24"/>
        </w:rPr>
        <w:t xml:space="preserve">Luxton et al. (2014) discuss best practices for remote psychological assessment via telehealth technologies, stressing secure communication, documentation, and clinical continuity. Continuity of care depends on reliable session records and client history. Manual filing systems make longitudinal tracking difficult; therefore, a client management module with session notes is a core requirement for professional digital counseling systems.</w:t>
      </w:r>
    </w:p>
    <w:p>
      <w:pPr>
        <w:pStyle w:val="Heading2"/>
        <w:spacing w:after="200" w:before="360"/>
      </w:pPr>
      <w:r>
        <w:t xml:space="preserve">2.6 Counseling Management Systems and Related Platforms</w:t>
      </w:r>
    </w:p>
    <w:p>
      <w:pPr>
        <w:spacing w:after="200" w:line="360"/>
        <w:jc w:val="both"/>
      </w:pPr>
      <w:r>
        <w:rPr>
          <w:rFonts w:ascii="Times New Roman" w:cs="Times New Roman" w:eastAsia="Times New Roman" w:hAnsi="Times New Roman"/>
          <w:b w:val="false"/>
          <w:bCs w:val="false"/>
          <w:i w:val="false"/>
          <w:iCs w:val="false"/>
          <w:sz w:val="24"/>
          <w:szCs w:val="24"/>
        </w:rPr>
        <w:t xml:space="preserve">Counseling management platforms typically combine scheduling, client records, messaging, and reporting. Internationally, institutions have adopted electronic systems to reduce administrative burden and improve service visibility. However, many commercial solutions are costly, cloud-hosted outside institutional control, or poorly aligned with local university workflows.</w:t>
      </w:r>
    </w:p>
    <w:p>
      <w:pPr>
        <w:spacing w:after="200" w:line="360"/>
        <w:jc w:val="both"/>
      </w:pPr>
      <w:r>
        <w:rPr>
          <w:rFonts w:ascii="Times New Roman" w:cs="Times New Roman" w:eastAsia="Times New Roman" w:hAnsi="Times New Roman"/>
          <w:b w:val="false"/>
          <w:bCs w:val="false"/>
          <w:i w:val="false"/>
          <w:iCs w:val="false"/>
          <w:sz w:val="24"/>
          <w:szCs w:val="24"/>
        </w:rPr>
        <w:t xml:space="preserve">In many Ghanaian tertiary institutions, counseling units still rely on paper appointment books and physical folders. This creates risks of lost records, weak follow-up, and limited management information for administrators. The literature therefore reveals a practical gap: there is strong evidence for online counseling effectiveness, yet relatively few documented, institution-specific open systems for technical universities in Ghana that combine booking, client tracking, chat, and video in one platform.</w:t>
      </w:r>
    </w:p>
    <w:p>
      <w:pPr>
        <w:pStyle w:val="Heading2"/>
        <w:spacing w:after="200" w:before="360"/>
      </w:pPr>
      <w:r>
        <w:t xml:space="preserve">2.7 Enabling Technologies for Web-Based Counseling Platforms</w:t>
      </w:r>
    </w:p>
    <w:p>
      <w:pPr>
        <w:pStyle w:val="Heading3"/>
        <w:spacing w:after="200" w:before="360"/>
      </w:pPr>
      <w:r>
        <w:t xml:space="preserve">2.7.1 Web Application Architectures</w:t>
      </w:r>
    </w:p>
    <w:p>
      <w:pPr>
        <w:spacing w:after="200" w:line="360"/>
        <w:jc w:val="both"/>
      </w:pPr>
      <w:r>
        <w:rPr>
          <w:rFonts w:ascii="Times New Roman" w:cs="Times New Roman" w:eastAsia="Times New Roman" w:hAnsi="Times New Roman"/>
          <w:b w:val="false"/>
          <w:bCs w:val="false"/>
          <w:i w:val="false"/>
          <w:iCs w:val="false"/>
          <w:sz w:val="24"/>
          <w:szCs w:val="24"/>
        </w:rPr>
        <w:t xml:space="preserve">Modern counseling platforms are commonly implemented as multi-tier web applications comprising a presentation layer, application/API layer, and data layer. Component-based frontend libraries such as React.js support interactive dashboards, forms, and chat interfaces. Backend frameworks such as Express.js on Node.js provide RESTful APIs for authentication, appointments, and records management.</w:t>
      </w:r>
    </w:p>
    <w:p>
      <w:pPr>
        <w:pStyle w:val="Heading3"/>
        <w:spacing w:after="200" w:before="360"/>
      </w:pPr>
      <w:r>
        <w:t xml:space="preserve">2.7.2 Real-Time Messaging</w:t>
      </w:r>
    </w:p>
    <w:p>
      <w:pPr>
        <w:spacing w:after="200" w:line="360"/>
        <w:jc w:val="both"/>
      </w:pPr>
      <w:r>
        <w:rPr>
          <w:rFonts w:ascii="Times New Roman" w:cs="Times New Roman" w:eastAsia="Times New Roman" w:hAnsi="Times New Roman"/>
          <w:b w:val="false"/>
          <w:bCs w:val="false"/>
          <w:i w:val="false"/>
          <w:iCs w:val="false"/>
          <w:sz w:val="24"/>
          <w:szCs w:val="24"/>
        </w:rPr>
        <w:t xml:space="preserve">Real-time bidirectional communication is essential for live chat counseling. Socket.io is widely used to maintain persistent connections between browser clients and servers, enabling instant message delivery and presence indicators. Compared with periodic HTTP polling, WebSocket-based messaging reduces latency and improves conversational flow.</w:t>
      </w:r>
    </w:p>
    <w:p>
      <w:pPr>
        <w:pStyle w:val="Heading3"/>
        <w:spacing w:after="200" w:before="360"/>
      </w:pPr>
      <w:r>
        <w:t xml:space="preserve">2.7.3 Video Counseling with WebRTC</w:t>
      </w:r>
    </w:p>
    <w:p>
      <w:pPr>
        <w:spacing w:after="200" w:line="360"/>
        <w:jc w:val="both"/>
      </w:pPr>
      <w:r>
        <w:rPr>
          <w:rFonts w:ascii="Times New Roman" w:cs="Times New Roman" w:eastAsia="Times New Roman" w:hAnsi="Times New Roman"/>
          <w:b w:val="false"/>
          <w:bCs w:val="false"/>
          <w:i w:val="false"/>
          <w:iCs w:val="false"/>
          <w:sz w:val="24"/>
          <w:szCs w:val="24"/>
        </w:rPr>
        <w:t xml:space="preserve">WebRTC enables peer-to-peer audio and video communication in the browser without plugins. Libraries such as PeerJS simplify signaling and connection setup. For counseling, WebRTC supports remote sessions while keeping media transmission efficient. Security considerations include authenticated room access and HTTPS/WSS in production deployments.</w:t>
      </w:r>
    </w:p>
    <w:p>
      <w:pPr>
        <w:pStyle w:val="Heading3"/>
        <w:spacing w:after="200" w:before="360"/>
      </w:pPr>
      <w:r>
        <w:t xml:space="preserve">2.7.4 Authentication and Role-Based Access Control</w:t>
      </w:r>
    </w:p>
    <w:p>
      <w:pPr>
        <w:spacing w:after="200" w:line="360"/>
        <w:jc w:val="both"/>
      </w:pPr>
      <w:r>
        <w:rPr>
          <w:rFonts w:ascii="Times New Roman" w:cs="Times New Roman" w:eastAsia="Times New Roman" w:hAnsi="Times New Roman"/>
          <w:b w:val="false"/>
          <w:bCs w:val="false"/>
          <w:i w:val="false"/>
          <w:iCs w:val="false"/>
          <w:sz w:val="24"/>
          <w:szCs w:val="24"/>
        </w:rPr>
        <w:t xml:space="preserve">JSON Web Tokens (JWT) are a standard mechanism for transmitting authentication claims between client and server. Role-based access control (RBAC) ensures that students, counselors, and administrators only access authorised modules. This is critical in counseling systems where confidentiality and least-privilege access are ethical and technical requirements.</w:t>
      </w:r>
    </w:p>
    <w:p>
      <w:pPr>
        <w:pStyle w:val="Heading3"/>
        <w:spacing w:after="200" w:before="360"/>
      </w:pPr>
      <w:r>
        <w:t xml:space="preserve">2.7.5 Relational Databases for Client Records</w:t>
      </w:r>
    </w:p>
    <w:p>
      <w:pPr>
        <w:spacing w:after="200" w:line="360"/>
        <w:jc w:val="both"/>
      </w:pPr>
      <w:r>
        <w:rPr>
          <w:rFonts w:ascii="Times New Roman" w:cs="Times New Roman" w:eastAsia="Times New Roman" w:hAnsi="Times New Roman"/>
          <w:b w:val="false"/>
          <w:bCs w:val="false"/>
          <w:i w:val="false"/>
          <w:iCs w:val="false"/>
          <w:sz w:val="24"/>
          <w:szCs w:val="24"/>
        </w:rPr>
        <w:t xml:space="preserve">Relational database systems such as MySQL are suitable for structured counseling data including users, appointments, session notes, conversations, and notifications. Normalised schemas support integrity, reporting, and auditability. For local demonstration environments, lightweight relational engines (for example SQLite) may be used with an equivalent schema while retaining MySQL as the production target described in the project proposal.</w:t>
      </w:r>
    </w:p>
    <w:p>
      <w:pPr>
        <w:pStyle w:val="Heading2"/>
        <w:spacing w:after="200" w:before="360"/>
      </w:pPr>
      <w:r>
        <w:t xml:space="preserve">2.8 Conceptual Framework</w:t>
      </w:r>
    </w:p>
    <w:p>
      <w:pPr>
        <w:spacing w:after="200" w:line="360"/>
        <w:jc w:val="both"/>
      </w:pPr>
      <w:r>
        <w:rPr>
          <w:rFonts w:ascii="Times New Roman" w:cs="Times New Roman" w:eastAsia="Times New Roman" w:hAnsi="Times New Roman"/>
          <w:b w:val="false"/>
          <w:bCs w:val="false"/>
          <w:i w:val="false"/>
          <w:iCs w:val="false"/>
          <w:sz w:val="24"/>
          <w:szCs w:val="24"/>
        </w:rPr>
        <w:t xml:space="preserve">Drawing from the literature, this study adopts a socio-technical conceptual framework in which counseling service quality is improved through three linked capabilities: (1) accessible service entry via online booking; (2) continuity of care via digital client tracking and session documentation; and (3) remote therapeutic communication via chat and video. Administrative dashboards provide organisational feedback for planning. The KSTU platform operationalises this framework in a role-based web application.</w:t>
      </w:r>
    </w:p>
    <w:p>
      <w:pPr>
        <w:pStyle w:val="Heading2"/>
        <w:spacing w:after="200" w:before="360"/>
      </w:pPr>
      <w:r>
        <w:t xml:space="preserve">2.9 Gap Analysis</w:t>
      </w:r>
    </w:p>
    <w:p>
      <w:pPr>
        <w:spacing w:after="200" w:line="360"/>
        <w:jc w:val="both"/>
      </w:pPr>
      <w:r>
        <w:rPr>
          <w:rFonts w:ascii="Times New Roman" w:cs="Times New Roman" w:eastAsia="Times New Roman" w:hAnsi="Times New Roman"/>
          <w:b w:val="false"/>
          <w:bCs w:val="false"/>
          <w:i w:val="false"/>
          <w:iCs w:val="false"/>
          <w:sz w:val="24"/>
          <w:szCs w:val="24"/>
        </w:rPr>
        <w:t xml:space="preserve">The reviewed literature confirms the value of online counseling and telehealth practices, but reveals limited documented implementations tailored to Ghanaian technical universities that integrate:</w:t>
      </w:r>
    </w:p>
    <w:p>
      <w:pPr>
        <w:spacing w:after="120" w:line="360"/>
        <w:ind w:left="720"/>
        <w:jc w:val="both"/>
      </w:pPr>
      <w:r>
        <w:rPr>
          <w:rFonts w:ascii="Times New Roman" w:cs="Times New Roman" w:eastAsia="Times New Roman" w:hAnsi="Times New Roman"/>
          <w:sz w:val="24"/>
          <w:szCs w:val="24"/>
        </w:rPr>
        <w:t xml:space="preserve">• role-based portals for students, counselors, and administrators;</w:t>
      </w:r>
    </w:p>
    <w:p>
      <w:pPr>
        <w:spacing w:after="120" w:line="360"/>
        <w:ind w:left="720"/>
        <w:jc w:val="both"/>
      </w:pPr>
      <w:r>
        <w:rPr>
          <w:rFonts w:ascii="Times New Roman" w:cs="Times New Roman" w:eastAsia="Times New Roman" w:hAnsi="Times New Roman"/>
          <w:sz w:val="24"/>
          <w:szCs w:val="24"/>
        </w:rPr>
        <w:t xml:space="preserve">• appointment workflow with status tracking and notifications;</w:t>
      </w:r>
    </w:p>
    <w:p>
      <w:pPr>
        <w:spacing w:after="120" w:line="360"/>
        <w:ind w:left="720"/>
        <w:jc w:val="both"/>
      </w:pPr>
      <w:r>
        <w:rPr>
          <w:rFonts w:ascii="Times New Roman" w:cs="Times New Roman" w:eastAsia="Times New Roman" w:hAnsi="Times New Roman"/>
          <w:sz w:val="24"/>
          <w:szCs w:val="24"/>
        </w:rPr>
        <w:t xml:space="preserve">• structured client profiles and session histories;</w:t>
      </w:r>
    </w:p>
    <w:p>
      <w:pPr>
        <w:spacing w:after="120" w:line="360"/>
        <w:ind w:left="720"/>
        <w:jc w:val="both"/>
      </w:pPr>
      <w:r>
        <w:rPr>
          <w:rFonts w:ascii="Times New Roman" w:cs="Times New Roman" w:eastAsia="Times New Roman" w:hAnsi="Times New Roman"/>
          <w:sz w:val="24"/>
          <w:szCs w:val="24"/>
        </w:rPr>
        <w:t xml:space="preserve">• real-time chat and WebRTC video in one institutional system.</w:t>
      </w:r>
    </w:p>
    <w:p>
      <w:pPr>
        <w:spacing w:after="200" w:line="360"/>
        <w:jc w:val="both"/>
      </w:pPr>
      <w:r>
        <w:rPr>
          <w:rFonts w:ascii="Times New Roman" w:cs="Times New Roman" w:eastAsia="Times New Roman" w:hAnsi="Times New Roman"/>
          <w:b w:val="false"/>
          <w:bCs w:val="false"/>
          <w:i w:val="false"/>
          <w:iCs w:val="false"/>
          <w:sz w:val="24"/>
          <w:szCs w:val="24"/>
        </w:rPr>
        <w:t xml:space="preserve">The present project addresses this gap by designing and implementing a Smart Web-Based Counseling Platform for KSTU.</w:t>
      </w:r>
    </w:p>
    <w:p>
      <w:pPr>
        <w:pStyle w:val="Heading2"/>
        <w:spacing w:after="200" w:before="360"/>
      </w:pPr>
      <w:r>
        <w:t xml:space="preserve">2.10 Chapter Summary</w:t>
      </w:r>
    </w:p>
    <w:p>
      <w:pPr>
        <w:spacing w:after="200" w:line="360"/>
        <w:jc w:val="both"/>
      </w:pPr>
      <w:r>
        <w:rPr>
          <w:rFonts w:ascii="Times New Roman" w:cs="Times New Roman" w:eastAsia="Times New Roman" w:hAnsi="Times New Roman"/>
          <w:b w:val="false"/>
          <w:bCs w:val="false"/>
          <w:i w:val="false"/>
          <w:iCs w:val="false"/>
          <w:sz w:val="24"/>
          <w:szCs w:val="24"/>
        </w:rPr>
        <w:t xml:space="preserve">This chapter reviewed student mental health needs, barriers to help-seeking, online counseling evidence, telehealth documentation practices, and enabling web technologies. The identified gap justifies the development of an integrated counseling platform for KSTU. The next chapter presents the methodology and system design used to realise the platform.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Chapter 2: LITERATURE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pPr>
      <w:spacing w:after="160" w:before="280"/>
      <w:outlineLvl w:val="1"/>
    </w:pPr>
    <w:rPr>
      <w:rFonts w:ascii="Times New Roman" w:cs="Times New Roman" w:eastAsia="Times New Roman" w:hAnsi="Times New Roman"/>
      <w:b/>
      <w:bCs/>
      <w:sz w:val="26"/>
      <w:szCs w:val="26"/>
    </w:rPr>
  </w:style>
  <w:style w:type="paragraph" w:styleId="Heading3">
    <w:name w:val="Heading 3"/>
    <w:basedOn w:val="Normal"/>
    <w:next w:val="Normal"/>
    <w:pPr>
      <w:spacing w:after="120" w:before="24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2026-07-31T01:00:18.303Z</dcterms:created>
  <dcterms:modified xsi:type="dcterms:W3CDTF">2026-07-31T01:00:18.303Z</dcterms:modified>
</cp:coreProperties>
</file>

<file path=docProps/custom.xml><?xml version="1.0" encoding="utf-8"?>
<Properties xmlns="http://schemas.openxmlformats.org/officeDocument/2006/custom-properties" xmlns:vt="http://schemas.openxmlformats.org/officeDocument/2006/docPropsVTypes"/>
</file>