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52738">
      <w:pPr>
        <w:pStyle w:val="affffd"/>
        <w:framePr w:wrap="around"/>
      </w:pPr>
      <w:bookmarkStart w:id="0" w:name="_GoBack"/>
      <w:bookmarkEnd w:id="0"/>
      <w:r>
        <w:t>Q/</w:t>
      </w:r>
      <w:bookmarkStart w:id="1" w:name="c5"/>
      <w:r>
        <w:rPr>
          <w:rFonts w:hint="eastAsia"/>
        </w:rPr>
        <w:t>ZCL</w:t>
      </w:r>
      <w:bookmarkEnd w:id="1"/>
    </w:p>
    <w:p w:rsidR="00000000" w:rsidRPr="00586FF9" w:rsidRDefault="00852738">
      <w:pPr>
        <w:pStyle w:val="affffe"/>
        <w:framePr w:wrap="around"/>
        <w:rPr>
          <w:rFonts w:ascii="Times New Roman" w:hAnsi="Times New Roman" w:hint="eastAsia"/>
        </w:rPr>
      </w:pPr>
      <w:bookmarkStart w:id="2" w:name="c6"/>
      <w:r>
        <w:rPr>
          <w:rFonts w:hint="eastAsia"/>
        </w:rPr>
        <w:t>中国储备粮管理总公司企业标</w:t>
      </w:r>
      <w:r w:rsidRPr="00DF19B5">
        <w:rPr>
          <w:rFonts w:ascii="Times New Roman" w:hAnsi="Times New Roman" w:hint="eastAsia"/>
        </w:rPr>
        <w:t>准</w:t>
      </w:r>
      <w:bookmarkEnd w:id="2"/>
    </w:p>
    <w:p w:rsidR="00000000" w:rsidRPr="00A71569" w:rsidRDefault="00852738">
      <w:pPr>
        <w:pStyle w:val="2"/>
        <w:framePr w:wrap="around"/>
        <w:rPr>
          <w:lang w:val="de-DE"/>
        </w:rPr>
      </w:pPr>
      <w:r w:rsidRPr="00A71569">
        <w:rPr>
          <w:rFonts w:ascii="Times New Roman"/>
          <w:lang w:val="de-DE"/>
        </w:rPr>
        <w:t>Q/</w:t>
      </w:r>
      <w:bookmarkStart w:id="3" w:name="StdNo0"/>
      <w:r w:rsidRPr="00A71569">
        <w:rPr>
          <w:rFonts w:ascii="Times New Roman" w:hint="eastAsia"/>
          <w:lang w:val="de-DE"/>
        </w:rPr>
        <w:t xml:space="preserve"> ZCL</w:t>
      </w:r>
      <w:r w:rsidRPr="00A71569">
        <w:rPr>
          <w:lang w:val="de-DE"/>
        </w:rPr>
        <w:t xml:space="preserve"> </w:t>
      </w:r>
      <w:r w:rsidRPr="00A71569">
        <w:rPr>
          <w:rFonts w:hint="eastAsia"/>
          <w:lang w:val="de-DE"/>
        </w:rPr>
        <w:t>T13.</w:t>
      </w:r>
      <w:r>
        <w:rPr>
          <w:rFonts w:hint="eastAsia"/>
          <w:lang w:val="de-DE"/>
        </w:rPr>
        <w:t>4</w:t>
      </w:r>
      <w:r w:rsidRPr="00A71569">
        <w:rPr>
          <w:lang w:val="de-DE"/>
        </w:rPr>
        <w:t>—</w:t>
      </w:r>
      <w:r w:rsidRPr="00A71569">
        <w:rPr>
          <w:rFonts w:hint="eastAsia"/>
          <w:lang w:val="de-DE"/>
        </w:rPr>
        <w:t>2012</w:t>
      </w:r>
      <w:bookmarkEnd w:id="3"/>
    </w:p>
    <w:p w:rsidR="00000000" w:rsidRDefault="00852738">
      <w:pPr>
        <w:pStyle w:val="2"/>
        <w:framePr w:wrap="around"/>
      </w:pPr>
    </w:p>
    <w:p w:rsidR="00000000" w:rsidRDefault="00852738">
      <w:pPr>
        <w:pStyle w:val="2"/>
        <w:framePr w:wrap="around"/>
      </w:pPr>
    </w:p>
    <w:p w:rsidR="00000000" w:rsidRDefault="00852738">
      <w:pPr>
        <w:pStyle w:val="afffb"/>
        <w:framePr w:wrap="around"/>
        <w:rPr>
          <w:rFonts w:hint="eastAsia"/>
        </w:rPr>
      </w:pPr>
      <w:bookmarkStart w:id="4" w:name="StdName"/>
      <w:r>
        <w:rPr>
          <w:rFonts w:hint="eastAsia"/>
        </w:rPr>
        <w:t>不同储粮生态区域粮油储藏技术规范</w:t>
      </w:r>
    </w:p>
    <w:p w:rsidR="00000000" w:rsidRDefault="00852738">
      <w:pPr>
        <w:pStyle w:val="afffb"/>
        <w:framePr w:wrap="around"/>
      </w:pPr>
      <w:r>
        <w:rPr>
          <w:rFonts w:hint="eastAsia"/>
        </w:rPr>
        <w:t>第四部分：低温高湿储粮区（第三区）</w:t>
      </w:r>
      <w:bookmarkEnd w:id="4"/>
    </w:p>
    <w:p w:rsidR="00000000" w:rsidRPr="00586FF9" w:rsidRDefault="00852738">
      <w:pPr>
        <w:pStyle w:val="afffc"/>
        <w:framePr w:wrap="around"/>
      </w:pPr>
      <w:bookmarkStart w:id="5" w:name="StdEnglishName"/>
      <w:r w:rsidRPr="00586FF9">
        <w:rPr>
          <w:rFonts w:hint="eastAsia"/>
        </w:rPr>
        <w:t>Technical regulation of grains and oils storage in different grain storage ecological regions</w:t>
      </w:r>
      <w:r w:rsidRPr="00586FF9">
        <w:rPr>
          <w:rFonts w:hint="eastAsia"/>
        </w:rPr>
        <w:t>—</w:t>
      </w:r>
      <w:r w:rsidRPr="00586FF9">
        <w:rPr>
          <w:rFonts w:hint="eastAsia"/>
        </w:rPr>
        <w:t>Part 4</w:t>
      </w:r>
      <w:r w:rsidRPr="00586FF9">
        <w:rPr>
          <w:rFonts w:hint="eastAsia"/>
        </w:rPr>
        <w:t>：</w:t>
      </w:r>
      <w:r w:rsidRPr="00586FF9">
        <w:rPr>
          <w:rFonts w:hint="eastAsia"/>
        </w:rPr>
        <w:t>Low temperature and high humidity region</w:t>
      </w:r>
      <w:r w:rsidRPr="00586FF9">
        <w:rPr>
          <w:rFonts w:hint="eastAsia"/>
        </w:rPr>
        <w:t>（</w:t>
      </w:r>
      <w:r w:rsidRPr="00586FF9">
        <w:rPr>
          <w:rFonts w:hint="eastAsia"/>
        </w:rPr>
        <w:t>The third region</w:t>
      </w:r>
      <w:r w:rsidRPr="00586FF9">
        <w:rPr>
          <w:rFonts w:hint="eastAsia"/>
        </w:rPr>
        <w:t>）</w:t>
      </w:r>
      <w:bookmarkEnd w:id="5"/>
    </w:p>
    <w:p w:rsidR="00000000" w:rsidRDefault="00852738">
      <w:pPr>
        <w:pStyle w:val="af2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3"/>
          <w:attr w:name="Year" w:val="2012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发布</w:t>
      </w:r>
      <w:r>
        <w:pict>
          <v:line id="_x0000_s1034" style="position:absolute;z-index:251656192;mso-position-horizontal-relative:text;mso-position-vertical-relative:page" from="-.05pt,728.5pt" to="481.85pt,728.5pt">
            <w10:wrap anchory="page"/>
            <w10:anchorlock/>
          </v:line>
        </w:pict>
      </w:r>
    </w:p>
    <w:p w:rsidR="00000000" w:rsidRDefault="00852738">
      <w:pPr>
        <w:pStyle w:val="affffff6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3"/>
          <w:attr w:name="Year" w:val="2012"/>
        </w:smartTagPr>
        <w:r>
          <w:rPr>
            <w:rFonts w:ascii="黑体" w:hint="eastAsia"/>
          </w:rPr>
          <w:t>0</w:t>
        </w:r>
        <w:r>
          <w:rPr>
            <w:rFonts w:ascii="黑体" w:hint="eastAsia"/>
          </w:rPr>
          <w:t>12 - 03 - 12</w:t>
        </w:r>
      </w:smartTag>
      <w:r>
        <w:rPr>
          <w:rFonts w:hint="eastAsia"/>
        </w:rPr>
        <w:t>实施</w:t>
      </w:r>
    </w:p>
    <w:p w:rsidR="00000000" w:rsidRDefault="00852738">
      <w:pPr>
        <w:pStyle w:val="afffff"/>
        <w:framePr w:wrap="around"/>
      </w:pPr>
      <w:bookmarkStart w:id="6" w:name="fm"/>
      <w:r>
        <w:rPr>
          <w:rFonts w:hint="eastAsia"/>
          <w:noProof/>
          <w:sz w:val="44"/>
          <w:szCs w:val="44"/>
        </w:rPr>
        <w:t>中国储备粮管理总公司</w:t>
      </w:r>
      <w:r>
        <w:rPr>
          <w:noProof/>
          <w:w w:val="100"/>
        </w:rPr>
        <w:pict>
          <v:rect id="LB" o:spid="_x0000_s1037" style="position:absolute;left:0;text-align:left;margin-left:142.55pt;margin-top:-310.45pt;width:100pt;height:24pt;z-index:-251657216;mso-position-horizontal-relative:text;mso-position-vertical-relative:text" stroked="f"/>
        </w:pict>
      </w:r>
      <w:r>
        <w:rPr>
          <w:noProof/>
          <w:w w:val="100"/>
        </w:rPr>
        <w:pict>
          <v:rect id="DT" o:spid="_x0000_s1036" style="position:absolute;left:0;text-align:left;margin-left:347.55pt;margin-top:-585.45pt;width:90pt;height:18pt;z-index:-251658240;mso-position-horizontal-relative:text;mso-position-vertical-relative:text" stroked="f"/>
        </w:pict>
      </w:r>
      <w:r>
        <w:rPr>
          <w:noProof/>
          <w:w w:val="100"/>
        </w:rPr>
        <w:pict>
          <v:line id="_x0000_s1035" style="position:absolute;left:0;text-align:left;z-index:251657216;mso-position-horizontal-relative:text;mso-position-vertical-relative:text" from="-36.6pt,-552.85pt" to="445.3pt,-552.85pt"/>
        </w:pict>
      </w:r>
      <w:bookmarkEnd w:id="6"/>
      <w:r>
        <w:t> </w:t>
      </w:r>
      <w:r>
        <w:t> </w:t>
      </w:r>
      <w:r>
        <w:t> </w:t>
      </w:r>
      <w:r w:rsidRPr="00586FF9">
        <w:rPr>
          <w:rStyle w:val="afff7"/>
          <w:rFonts w:hint="eastAsia"/>
        </w:rPr>
        <w:t>发布</w:t>
      </w:r>
    </w:p>
    <w:p w:rsidR="00000000" w:rsidRPr="00586FF9" w:rsidRDefault="00852738">
      <w:pPr>
        <w:pStyle w:val="aff6"/>
        <w:sectPr w:rsidR="00000000" w:rsidRPr="00586FF9">
          <w:pgSz w:w="11906" w:h="16838" w:code="9"/>
          <w:pgMar w:top="567" w:right="850" w:bottom="1134" w:left="1418" w:header="0" w:footer="0" w:gutter="0"/>
          <w:pgNumType w:fmt="upperRoman" w:start="1"/>
          <w:cols w:space="425"/>
          <w:docGrid w:type="lines" w:linePitch="312"/>
        </w:sectPr>
      </w:pPr>
    </w:p>
    <w:p w:rsidR="00000000" w:rsidRPr="004B4E5C" w:rsidRDefault="00852738">
      <w:pPr>
        <w:pStyle w:val="afe"/>
        <w:rPr>
          <w:rFonts w:hint="eastAsia"/>
        </w:rPr>
      </w:pPr>
      <w:bookmarkStart w:id="7" w:name="_Toc318105278"/>
      <w:bookmarkStart w:id="8" w:name="_Toc318105602"/>
      <w:bookmarkStart w:id="9" w:name="_Toc318370318"/>
      <w:r w:rsidRPr="004B4E5C">
        <w:rPr>
          <w:rFonts w:hint="eastAsia"/>
        </w:rPr>
        <w:lastRenderedPageBreak/>
        <w:t>目</w:t>
      </w:r>
      <w:bookmarkStart w:id="10" w:name="BKML"/>
      <w:r w:rsidRPr="004B4E5C">
        <w:t> </w:t>
      </w:r>
      <w:r w:rsidRPr="004B4E5C">
        <w:t> </w:t>
      </w:r>
      <w:r w:rsidRPr="004B4E5C">
        <w:rPr>
          <w:rFonts w:hint="eastAsia"/>
        </w:rPr>
        <w:t>次</w:t>
      </w:r>
      <w:bookmarkEnd w:id="10"/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r w:rsidRPr="004B4E5C">
        <w:fldChar w:fldCharType="begin" w:fldLock="1"/>
      </w:r>
      <w:r w:rsidRPr="004B4E5C">
        <w:instrText xml:space="preserve"> </w:instrText>
      </w:r>
      <w:r w:rsidRPr="004B4E5C">
        <w:rPr>
          <w:rFonts w:hint="eastAsia"/>
        </w:rPr>
        <w:instrText>TOC \h \z \t"</w:instrText>
      </w:r>
      <w:r w:rsidRPr="004B4E5C">
        <w:rPr>
          <w:rFonts w:hint="eastAsia"/>
        </w:rPr>
        <w:instrText>前言、引言标题</w:instrText>
      </w:r>
      <w:r w:rsidRPr="004B4E5C">
        <w:rPr>
          <w:rFonts w:hint="eastAsia"/>
        </w:rPr>
        <w:instrText>,1,</w:instrText>
      </w:r>
      <w:r w:rsidRPr="004B4E5C">
        <w:rPr>
          <w:rFonts w:hint="eastAsia"/>
        </w:rPr>
        <w:instrText>参考文献、索引标题</w:instrText>
      </w:r>
      <w:r w:rsidRPr="004B4E5C">
        <w:rPr>
          <w:rFonts w:hint="eastAsia"/>
        </w:rPr>
        <w:instrText>,1,</w:instrText>
      </w:r>
      <w:r w:rsidRPr="004B4E5C">
        <w:rPr>
          <w:rFonts w:hint="eastAsia"/>
        </w:rPr>
        <w:instrText>章标题</w:instrText>
      </w:r>
      <w:r w:rsidRPr="004B4E5C">
        <w:rPr>
          <w:rFonts w:hint="eastAsia"/>
        </w:rPr>
        <w:instrText>,1,</w:instrText>
      </w:r>
      <w:r w:rsidRPr="004B4E5C">
        <w:rPr>
          <w:rFonts w:hint="eastAsia"/>
        </w:rPr>
        <w:instrText>参考文献</w:instrText>
      </w:r>
      <w:r w:rsidRPr="004B4E5C">
        <w:rPr>
          <w:rFonts w:hint="eastAsia"/>
        </w:rPr>
        <w:instrText>,1,</w:instrText>
      </w:r>
      <w:r w:rsidRPr="004B4E5C">
        <w:rPr>
          <w:rFonts w:hint="eastAsia"/>
        </w:rPr>
        <w:instrText>附录标识</w:instrText>
      </w:r>
      <w:r w:rsidRPr="004B4E5C">
        <w:rPr>
          <w:rFonts w:hint="eastAsia"/>
        </w:rPr>
        <w:instrText>,1,</w:instrText>
      </w:r>
      <w:r w:rsidRPr="004B4E5C">
        <w:rPr>
          <w:rFonts w:hint="eastAsia"/>
        </w:rPr>
        <w:instrText>一级条标题</w:instrText>
      </w:r>
      <w:r w:rsidRPr="004B4E5C">
        <w:rPr>
          <w:rFonts w:hint="eastAsia"/>
        </w:rPr>
        <w:instrText>, 3" \* MERGEFORMAT</w:instrText>
      </w:r>
      <w:r w:rsidRPr="004B4E5C">
        <w:instrText xml:space="preserve"> </w:instrText>
      </w:r>
      <w:r w:rsidRPr="004B4E5C">
        <w:fldChar w:fldCharType="separate"/>
      </w:r>
      <w:hyperlink w:anchor="_Toc319072232" w:history="1">
        <w:r w:rsidRPr="004B4E5C">
          <w:rPr>
            <w:rStyle w:val="afff6"/>
            <w:rFonts w:hint="eastAsia"/>
          </w:rPr>
          <w:t>前言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_Toc319072232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II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33" w:history="1">
        <w:r w:rsidRPr="004B4E5C">
          <w:rPr>
            <w:rStyle w:val="afff6"/>
          </w:rPr>
          <w:t>1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范围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_Toc319072233 \</w:instrText>
        </w:r>
        <w:r w:rsidRPr="004B4E5C">
          <w:rPr>
            <w:noProof/>
            <w:webHidden/>
          </w:rPr>
          <w:instrText xml:space="preserve">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1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34" w:history="1">
        <w:r w:rsidRPr="004B4E5C">
          <w:rPr>
            <w:rStyle w:val="afff6"/>
          </w:rPr>
          <w:t>2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规范性引用文件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_Toc319072234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1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35" w:history="1">
        <w:r w:rsidRPr="004B4E5C">
          <w:rPr>
            <w:rStyle w:val="afff6"/>
          </w:rPr>
          <w:t>3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术语和定义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_Toc319072235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1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37" w:history="1">
        <w:r w:rsidRPr="004B4E5C">
          <w:rPr>
            <w:rStyle w:val="afff6"/>
          </w:rPr>
          <w:t>4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本区域的储粮生态特点及储藏基本要求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_Toc319072237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1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38" w:history="1">
        <w:r w:rsidRPr="004B4E5C">
          <w:rPr>
            <w:rStyle w:val="afff6"/>
          </w:rPr>
          <w:t>4.1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本区域的范围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_Toc319072238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1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39" w:history="1">
        <w:r w:rsidRPr="004B4E5C">
          <w:rPr>
            <w:rStyle w:val="afff6"/>
          </w:rPr>
          <w:t>4.2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储粮生态特点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_Toc319072239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1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0" w:history="1">
        <w:r w:rsidRPr="004B4E5C">
          <w:rPr>
            <w:rStyle w:val="afff6"/>
          </w:rPr>
          <w:t>4.3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储藏基本要求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_Toc319072240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2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41" w:history="1">
        <w:r w:rsidRPr="004B4E5C">
          <w:rPr>
            <w:rStyle w:val="afff6"/>
          </w:rPr>
          <w:t>5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设施</w:t>
        </w:r>
        <w:r w:rsidRPr="004B4E5C">
          <w:rPr>
            <w:rStyle w:val="afff6"/>
            <w:rFonts w:hint="eastAsia"/>
          </w:rPr>
          <w:t>与设备的基本要求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_Toc319072241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2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2" w:history="1">
        <w:r w:rsidRPr="004B4E5C">
          <w:rPr>
            <w:rStyle w:val="afff6"/>
          </w:rPr>
          <w:t>5.1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一般要求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_Toc319072242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2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3" w:history="1">
        <w:r w:rsidRPr="004B4E5C">
          <w:rPr>
            <w:rStyle w:val="afff6"/>
          </w:rPr>
          <w:t>5.2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简易储粮设施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_Toc319072243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2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4" w:history="1">
        <w:r w:rsidRPr="004B4E5C">
          <w:rPr>
            <w:rStyle w:val="afff6"/>
          </w:rPr>
          <w:t>5.3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仓储设备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</w:instrText>
        </w:r>
        <w:r w:rsidRPr="004B4E5C">
          <w:rPr>
            <w:noProof/>
            <w:webHidden/>
          </w:rPr>
          <w:instrText xml:space="preserve">244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2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5" w:history="1">
        <w:r w:rsidRPr="004B4E5C">
          <w:rPr>
            <w:rStyle w:val="afff6"/>
          </w:rPr>
          <w:t>5.4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检测仪器设备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_Toc319072245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46" w:history="1">
        <w:r w:rsidRPr="004B4E5C">
          <w:rPr>
            <w:rStyle w:val="afff6"/>
          </w:rPr>
          <w:t>6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粮食与油料进出仓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_Toc319072246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7" w:history="1">
        <w:r w:rsidRPr="004B4E5C">
          <w:rPr>
            <w:rStyle w:val="afff6"/>
          </w:rPr>
          <w:t>6.1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安全要求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_Toc319072247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8" w:history="1">
        <w:r w:rsidRPr="004B4E5C">
          <w:rPr>
            <w:rStyle w:val="afff6"/>
          </w:rPr>
          <w:t>6.2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进仓前准备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_Toc319072248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49" w:history="1">
        <w:r w:rsidRPr="004B4E5C">
          <w:rPr>
            <w:rStyle w:val="afff6"/>
          </w:rPr>
          <w:t>6.3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进仓粮食与油料质量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_Toc319072249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0" w:history="1">
        <w:r w:rsidRPr="004B4E5C">
          <w:rPr>
            <w:rStyle w:val="afff6"/>
          </w:rPr>
          <w:t>6.4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粮食与油料堆存要求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_Toc319072250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1" w:history="1">
        <w:r w:rsidRPr="004B4E5C">
          <w:rPr>
            <w:rStyle w:val="afff6"/>
          </w:rPr>
          <w:t>6</w:t>
        </w:r>
        <w:r w:rsidRPr="004B4E5C">
          <w:rPr>
            <w:rStyle w:val="afff6"/>
          </w:rPr>
          <w:t>.5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出仓要求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_Toc319072251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2" w:history="1">
        <w:r w:rsidRPr="004B4E5C">
          <w:rPr>
            <w:rStyle w:val="afff6"/>
          </w:rPr>
          <w:t>6.6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储藏期限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_Toc319072252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3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53" w:history="1">
        <w:r w:rsidRPr="004B4E5C">
          <w:rPr>
            <w:rStyle w:val="afff6"/>
          </w:rPr>
          <w:t>7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粮情与质量检测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_Toc319072253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4" w:history="1">
        <w:r w:rsidRPr="004B4E5C">
          <w:rPr>
            <w:rStyle w:val="afff6"/>
          </w:rPr>
          <w:t>7.1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粮情检测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</w:instrText>
        </w:r>
        <w:r w:rsidRPr="004B4E5C">
          <w:rPr>
            <w:noProof/>
            <w:webHidden/>
          </w:rPr>
          <w:instrText xml:space="preserve">4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5" w:history="1">
        <w:r w:rsidRPr="004B4E5C">
          <w:rPr>
            <w:rStyle w:val="afff6"/>
          </w:rPr>
          <w:t>7.2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质量检测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_Toc319072255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56" w:history="1">
        <w:r w:rsidRPr="004B4E5C">
          <w:rPr>
            <w:rStyle w:val="afff6"/>
          </w:rPr>
          <w:t>8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粮食与油料储藏技术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_Toc319072256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7" w:history="1">
        <w:r w:rsidRPr="004B4E5C">
          <w:rPr>
            <w:rStyle w:val="afff6"/>
          </w:rPr>
          <w:t>8.1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技术路线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_Toc319072257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8" w:history="1">
        <w:r w:rsidRPr="004B4E5C">
          <w:rPr>
            <w:rStyle w:val="afff6"/>
          </w:rPr>
          <w:t>8.2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干燥降水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_Toc319072258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59" w:history="1">
        <w:r w:rsidRPr="004B4E5C">
          <w:rPr>
            <w:rStyle w:val="afff6"/>
          </w:rPr>
          <w:t>8.3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低温储藏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_Toc319072259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4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60" w:history="1">
        <w:r w:rsidRPr="004B4E5C">
          <w:rPr>
            <w:rStyle w:val="afff6"/>
          </w:rPr>
          <w:t>8.4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准低温储藏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_Toc319072260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5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3"/>
        <w:ind w:firstLine="210"/>
        <w:rPr>
          <w:rFonts w:ascii="Times New Roman"/>
          <w:noProof/>
          <w:szCs w:val="24"/>
        </w:rPr>
      </w:pPr>
      <w:hyperlink w:anchor="_Toc319072261" w:history="1">
        <w:r w:rsidRPr="004B4E5C">
          <w:rPr>
            <w:rStyle w:val="afff6"/>
          </w:rPr>
          <w:t>8.5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有害生物控制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</w:instrText>
        </w:r>
        <w:r w:rsidRPr="004B4E5C">
          <w:rPr>
            <w:noProof/>
            <w:webHidden/>
          </w:rPr>
          <w:instrText xml:space="preserve">AGEREF _Toc319072261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5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262" w:history="1">
        <w:r w:rsidRPr="004B4E5C">
          <w:rPr>
            <w:rStyle w:val="afff6"/>
          </w:rPr>
          <w:t>9</w:t>
        </w:r>
        <w:r>
          <w:rPr>
            <w:rStyle w:val="afff6"/>
            <w:rFonts w:hint="eastAsia"/>
          </w:rPr>
          <w:t xml:space="preserve">　</w:t>
        </w:r>
        <w:r w:rsidRPr="004B4E5C">
          <w:rPr>
            <w:rStyle w:val="afff6"/>
            <w:rFonts w:hint="eastAsia"/>
          </w:rPr>
          <w:t>储粮安全作业与管理</w:t>
        </w:r>
        <w:r w:rsidRPr="004B4E5C">
          <w:rPr>
            <w:noProof/>
            <w:webHidden/>
          </w:rPr>
          <w:tab/>
        </w:r>
        <w:r w:rsidRPr="004B4E5C">
          <w:rPr>
            <w:noProof/>
            <w:webHidden/>
          </w:rPr>
          <w:fldChar w:fldCharType="begin" w:fldLock="1"/>
        </w:r>
        <w:r w:rsidRPr="004B4E5C">
          <w:rPr>
            <w:noProof/>
            <w:webHidden/>
          </w:rPr>
          <w:instrText xml:space="preserve"> PAGEREF _Toc319072262 \h </w:instrText>
        </w:r>
        <w:r w:rsidRPr="004B4E5C">
          <w:rPr>
            <w:noProof/>
          </w:rPr>
        </w:r>
        <w:r w:rsidRPr="004B4E5C">
          <w:rPr>
            <w:noProof/>
            <w:webHidden/>
          </w:rPr>
          <w:fldChar w:fldCharType="separate"/>
        </w:r>
        <w:r w:rsidRPr="004B4E5C">
          <w:rPr>
            <w:noProof/>
            <w:webHidden/>
          </w:rPr>
          <w:t>6</w:t>
        </w:r>
        <w:r w:rsidRPr="004B4E5C">
          <w:rPr>
            <w:noProof/>
            <w:webHidden/>
          </w:rPr>
          <w:fldChar w:fldCharType="end"/>
        </w:r>
      </w:hyperlink>
    </w:p>
    <w:p w:rsidR="00000000" w:rsidRPr="004B4E5C" w:rsidRDefault="00852738">
      <w:pPr>
        <w:pStyle w:val="aff6"/>
        <w:rPr>
          <w:rFonts w:hint="eastAsia"/>
        </w:rPr>
      </w:pPr>
      <w:r w:rsidRPr="004B4E5C">
        <w:fldChar w:fldCharType="end"/>
      </w:r>
    </w:p>
    <w:p w:rsidR="00000000" w:rsidRDefault="00852738">
      <w:pPr>
        <w:pStyle w:val="afffff0"/>
        <w:rPr>
          <w:rFonts w:hint="eastAsia"/>
        </w:rPr>
      </w:pPr>
      <w:bookmarkStart w:id="11" w:name="_Toc319072232"/>
      <w:r>
        <w:rPr>
          <w:rFonts w:hint="eastAsia"/>
        </w:rPr>
        <w:t>前</w:t>
      </w:r>
      <w:bookmarkStart w:id="12" w:name="BKQY"/>
      <w:r>
        <w:t> </w:t>
      </w:r>
      <w:r>
        <w:t> </w:t>
      </w:r>
      <w:r>
        <w:rPr>
          <w:rFonts w:hint="eastAsia"/>
        </w:rPr>
        <w:t>言</w:t>
      </w:r>
      <w:bookmarkEnd w:id="7"/>
      <w:bookmarkEnd w:id="8"/>
      <w:bookmarkEnd w:id="9"/>
      <w:bookmarkEnd w:id="11"/>
      <w:bookmarkEnd w:id="12"/>
    </w:p>
    <w:p w:rsidR="00000000" w:rsidRPr="001F2B22" w:rsidRDefault="00852738">
      <w:pPr>
        <w:pStyle w:val="aff6"/>
        <w:rPr>
          <w:rFonts w:ascii="Times New Roman"/>
          <w:color w:val="000000"/>
        </w:rPr>
      </w:pPr>
      <w:r w:rsidRPr="001F2B22">
        <w:rPr>
          <w:rFonts w:ascii="Times New Roman"/>
          <w:color w:val="000000"/>
        </w:rPr>
        <w:t>本标准由</w:t>
      </w:r>
      <w:r w:rsidRPr="001F2B22">
        <w:rPr>
          <w:rFonts w:ascii="Times New Roman" w:hAnsi="宋体"/>
          <w:color w:val="000000"/>
        </w:rPr>
        <w:t>中国储备粮管理总公司</w:t>
      </w:r>
      <w:r w:rsidRPr="001F2B22">
        <w:rPr>
          <w:rFonts w:ascii="Times New Roman"/>
          <w:color w:val="000000"/>
        </w:rPr>
        <w:t>提出并归口。</w:t>
      </w:r>
    </w:p>
    <w:p w:rsidR="00000000" w:rsidRPr="001F2B22" w:rsidRDefault="00852738">
      <w:pPr>
        <w:pStyle w:val="aff6"/>
        <w:rPr>
          <w:rFonts w:ascii="Times New Roman" w:hint="eastAsia"/>
          <w:color w:val="000000"/>
        </w:rPr>
      </w:pPr>
      <w:r w:rsidRPr="001F2B22">
        <w:rPr>
          <w:rFonts w:ascii="Times New Roman"/>
          <w:color w:val="000000"/>
        </w:rPr>
        <w:t>本标准负责起草单位：</w:t>
      </w:r>
      <w:r>
        <w:rPr>
          <w:rFonts w:ascii="Times New Roman" w:hint="eastAsia"/>
          <w:color w:val="000000"/>
        </w:rPr>
        <w:t>中国储备粮管理总公司仓储管理部，中储粮</w:t>
      </w:r>
      <w:r w:rsidRPr="00F5111C">
        <w:rPr>
          <w:rFonts w:ascii="Times New Roman" w:hint="eastAsia"/>
          <w:color w:val="000000"/>
        </w:rPr>
        <w:t>成都粮食储藏科学研究所</w:t>
      </w:r>
      <w:r w:rsidRPr="00F5111C">
        <w:rPr>
          <w:rFonts w:ascii="Times New Roman"/>
          <w:color w:val="000000"/>
        </w:rPr>
        <w:t>。</w:t>
      </w:r>
    </w:p>
    <w:p w:rsidR="00000000" w:rsidRPr="001F2B22" w:rsidRDefault="00852738">
      <w:pPr>
        <w:pStyle w:val="aff6"/>
        <w:rPr>
          <w:rFonts w:ascii="Times New Roman" w:hint="eastAsia"/>
          <w:color w:val="000000"/>
        </w:rPr>
      </w:pPr>
      <w:r w:rsidRPr="001F2B22">
        <w:rPr>
          <w:rFonts w:ascii="Times New Roman"/>
          <w:color w:val="000000"/>
        </w:rPr>
        <w:t>本标准</w:t>
      </w:r>
      <w:r w:rsidRPr="001F2B22">
        <w:rPr>
          <w:rFonts w:ascii="Times New Roman" w:hint="eastAsia"/>
          <w:color w:val="000000"/>
        </w:rPr>
        <w:t>参加</w:t>
      </w:r>
      <w:r w:rsidRPr="001F2B22">
        <w:rPr>
          <w:rFonts w:ascii="Times New Roman"/>
          <w:color w:val="000000"/>
        </w:rPr>
        <w:t>起草单位：</w:t>
      </w:r>
      <w:r>
        <w:rPr>
          <w:rFonts w:ascii="Times New Roman" w:hint="eastAsia"/>
          <w:color w:val="000000"/>
        </w:rPr>
        <w:t>中国储备粮管理总公司</w:t>
      </w:r>
      <w:r w:rsidRPr="001F2B22">
        <w:rPr>
          <w:rFonts w:ascii="Times New Roman" w:hint="eastAsia"/>
          <w:color w:val="000000"/>
        </w:rPr>
        <w:t>黑龙江分公司</w:t>
      </w:r>
      <w:r>
        <w:rPr>
          <w:rFonts w:ascii="Times New Roman" w:hint="eastAsia"/>
          <w:color w:val="000000"/>
        </w:rPr>
        <w:t>、</w:t>
      </w:r>
      <w:r w:rsidRPr="001F2B22">
        <w:rPr>
          <w:rFonts w:ascii="Times New Roman" w:hint="eastAsia"/>
          <w:color w:val="000000"/>
        </w:rPr>
        <w:t>吉林分公司</w:t>
      </w:r>
      <w:r>
        <w:rPr>
          <w:rFonts w:ascii="Times New Roman" w:hint="eastAsia"/>
          <w:color w:val="000000"/>
        </w:rPr>
        <w:t>、</w:t>
      </w:r>
      <w:r w:rsidRPr="001F2B22">
        <w:rPr>
          <w:rFonts w:ascii="Times New Roman" w:hint="eastAsia"/>
          <w:color w:val="000000"/>
        </w:rPr>
        <w:t>辽宁分公司</w:t>
      </w:r>
      <w:r>
        <w:rPr>
          <w:rFonts w:ascii="Times New Roman" w:hint="eastAsia"/>
          <w:color w:val="000000"/>
        </w:rPr>
        <w:t>和</w:t>
      </w:r>
      <w:r w:rsidRPr="001F2B22">
        <w:rPr>
          <w:rFonts w:ascii="Times New Roman" w:hint="eastAsia"/>
          <w:color w:val="000000"/>
        </w:rPr>
        <w:t>北方公司</w:t>
      </w:r>
      <w:r>
        <w:rPr>
          <w:rFonts w:ascii="Times New Roman" w:hint="eastAsia"/>
          <w:color w:val="000000"/>
        </w:rPr>
        <w:t>。</w:t>
      </w:r>
    </w:p>
    <w:p w:rsidR="00000000" w:rsidRDefault="00852738">
      <w:pPr>
        <w:pStyle w:val="aff6"/>
        <w:rPr>
          <w:rFonts w:ascii="Arial" w:hAnsi="Arial" w:cs="Arial" w:hint="eastAsia"/>
          <w:color w:val="000000"/>
          <w:szCs w:val="21"/>
        </w:rPr>
      </w:pPr>
      <w:r w:rsidRPr="001F2B22">
        <w:rPr>
          <w:rFonts w:ascii="Times New Roman"/>
          <w:color w:val="000000"/>
        </w:rPr>
        <w:t>本标准主要起草人：</w:t>
      </w:r>
      <w:r>
        <w:rPr>
          <w:rFonts w:ascii="Times New Roman" w:hint="eastAsia"/>
          <w:color w:val="000000"/>
        </w:rPr>
        <w:t>庞映彪、王双林、卜春海、高素芬、汪喜波、陶诚、</w:t>
      </w:r>
      <w:smartTag w:uri="urn:schemas-microsoft-com:office:smarttags" w:element="PersonName">
        <w:smartTagPr>
          <w:attr w:name="ProductID" w:val="王树"/>
        </w:smartTagPr>
        <w:r w:rsidRPr="009B574B">
          <w:rPr>
            <w:rFonts w:hint="eastAsia"/>
          </w:rPr>
          <w:t>王</w:t>
        </w:r>
        <w:r w:rsidRPr="009B574B">
          <w:rPr>
            <w:rFonts w:hint="eastAsia"/>
          </w:rPr>
          <w:t>树</w:t>
        </w:r>
      </w:smartTag>
      <w:r w:rsidRPr="009B574B">
        <w:rPr>
          <w:rFonts w:hint="eastAsia"/>
        </w:rPr>
        <w:t>君</w:t>
      </w:r>
      <w:r>
        <w:rPr>
          <w:rFonts w:hint="eastAsia"/>
        </w:rPr>
        <w:t>、</w:t>
      </w:r>
      <w:r w:rsidRPr="00B06CED">
        <w:rPr>
          <w:rFonts w:hint="eastAsia"/>
        </w:rPr>
        <w:t>顾祥明</w:t>
      </w:r>
      <w:r>
        <w:rPr>
          <w:rFonts w:hint="eastAsia"/>
        </w:rPr>
        <w:t>、</w:t>
      </w:r>
      <w:r>
        <w:rPr>
          <w:rFonts w:ascii="Arial" w:hAnsi="Arial" w:cs="Arial"/>
          <w:color w:val="000000"/>
          <w:szCs w:val="21"/>
        </w:rPr>
        <w:t>李增凯</w:t>
      </w:r>
      <w:r>
        <w:rPr>
          <w:rFonts w:ascii="Arial" w:hAnsi="Arial" w:cs="Arial" w:hint="eastAsia"/>
          <w:color w:val="000000"/>
          <w:szCs w:val="21"/>
        </w:rPr>
        <w:t>、李克强。</w:t>
      </w:r>
    </w:p>
    <w:p w:rsidR="00000000" w:rsidRPr="00586FF9" w:rsidRDefault="00852738">
      <w:pPr>
        <w:pStyle w:val="aff6"/>
        <w:rPr>
          <w:rFonts w:hint="eastAsia"/>
        </w:rPr>
      </w:pPr>
      <w:r w:rsidRPr="001F2B22">
        <w:rPr>
          <w:rFonts w:ascii="Times New Roman"/>
          <w:color w:val="000000"/>
        </w:rPr>
        <w:t>本标准为首次发布</w:t>
      </w:r>
      <w:r>
        <w:rPr>
          <w:rFonts w:ascii="Times New Roman" w:hint="eastAsia"/>
          <w:color w:val="000000"/>
        </w:rPr>
        <w:t>。</w:t>
      </w:r>
    </w:p>
    <w:p w:rsidR="00000000" w:rsidRPr="00586FF9" w:rsidRDefault="00852738">
      <w:pPr>
        <w:pStyle w:val="aff6"/>
        <w:sectPr w:rsidR="00000000" w:rsidRPr="00586FF9">
          <w:headerReference w:type="default" r:id="rId8"/>
          <w:footerReference w:type="default" r:id="rId9"/>
          <w:pgSz w:w="11906" w:h="16838" w:code="9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</w:p>
    <w:p w:rsidR="00000000" w:rsidRDefault="00852738">
      <w:pPr>
        <w:pStyle w:val="afe"/>
        <w:rPr>
          <w:rFonts w:hint="eastAsia"/>
        </w:rPr>
      </w:pPr>
      <w:r>
        <w:rPr>
          <w:rFonts w:hint="eastAsia"/>
        </w:rPr>
        <w:t>不</w:t>
      </w:r>
      <w:bookmarkStart w:id="13" w:name="StandardName"/>
      <w:r>
        <w:rPr>
          <w:rFonts w:hint="eastAsia"/>
        </w:rPr>
        <w:t>同储粮生态区域粮油储藏技术规范</w:t>
      </w:r>
      <w:bookmarkEnd w:id="13"/>
      <w:r>
        <w:rPr>
          <w:rFonts w:hint="eastAsia"/>
        </w:rPr>
        <w:t xml:space="preserve">                         </w:t>
      </w:r>
      <w:r>
        <w:rPr>
          <w:rFonts w:hint="eastAsia"/>
        </w:rPr>
        <w:t>第四部分：低温高湿储粮区（第三区）</w:t>
      </w:r>
    </w:p>
    <w:p w:rsidR="00000000" w:rsidRDefault="00852738">
      <w:pPr>
        <w:pStyle w:val="a4"/>
        <w:rPr>
          <w:rFonts w:hint="eastAsia"/>
        </w:rPr>
      </w:pPr>
      <w:bookmarkStart w:id="14" w:name="_Toc318105279"/>
      <w:bookmarkStart w:id="15" w:name="_Toc318104583"/>
      <w:bookmarkStart w:id="16" w:name="_Toc318104859"/>
      <w:bookmarkStart w:id="17" w:name="_Toc318105603"/>
      <w:bookmarkStart w:id="18" w:name="_Toc318370319"/>
      <w:bookmarkStart w:id="19" w:name="_Toc319072233"/>
      <w:r>
        <w:rPr>
          <w:rFonts w:hint="eastAsia"/>
        </w:rPr>
        <w:t>范围</w:t>
      </w:r>
      <w:bookmarkEnd w:id="15"/>
      <w:bookmarkEnd w:id="16"/>
      <w:bookmarkEnd w:id="17"/>
      <w:bookmarkEnd w:id="18"/>
      <w:bookmarkEnd w:id="19"/>
    </w:p>
    <w:p w:rsidR="00000000" w:rsidRPr="00E31AAB" w:rsidRDefault="00852738">
      <w:pPr>
        <w:pStyle w:val="aff6"/>
        <w:rPr>
          <w:rFonts w:hint="eastAsia"/>
        </w:rPr>
      </w:pPr>
      <w:r w:rsidRPr="00E31AAB">
        <w:rPr>
          <w:rFonts w:hint="eastAsia"/>
        </w:rPr>
        <w:t>本标准规定了</w:t>
      </w:r>
      <w:r w:rsidRPr="00E31AAB">
        <w:rPr>
          <w:rFonts w:hAnsi="宋体" w:hint="eastAsia"/>
        </w:rPr>
        <w:t>低温高湿</w:t>
      </w:r>
      <w:r>
        <w:rPr>
          <w:rFonts w:hint="eastAsia"/>
        </w:rPr>
        <w:t>储粮生态区</w:t>
      </w:r>
      <w:r w:rsidRPr="00E31AAB">
        <w:rPr>
          <w:rFonts w:hint="eastAsia"/>
        </w:rPr>
        <w:t>粮</w:t>
      </w:r>
      <w:r>
        <w:rPr>
          <w:rFonts w:hint="eastAsia"/>
        </w:rPr>
        <w:t>油</w:t>
      </w:r>
      <w:r w:rsidRPr="00E31AAB">
        <w:rPr>
          <w:rFonts w:hint="eastAsia"/>
        </w:rPr>
        <w:t>储藏的术语和定义</w:t>
      </w:r>
      <w:r>
        <w:rPr>
          <w:rFonts w:hint="eastAsia"/>
        </w:rPr>
        <w:t>，储粮生态特点及储藏</w:t>
      </w:r>
      <w:r w:rsidRPr="00E31AAB">
        <w:rPr>
          <w:rFonts w:hint="eastAsia"/>
        </w:rPr>
        <w:t>基本要求</w:t>
      </w:r>
      <w:r>
        <w:rPr>
          <w:rFonts w:hint="eastAsia"/>
        </w:rPr>
        <w:t>，</w:t>
      </w:r>
      <w:r w:rsidRPr="00E31AAB">
        <w:rPr>
          <w:rFonts w:hint="eastAsia"/>
        </w:rPr>
        <w:t>仓储设施与设备的基本要求</w:t>
      </w:r>
      <w:r>
        <w:rPr>
          <w:rFonts w:hint="eastAsia"/>
        </w:rPr>
        <w:t>，</w:t>
      </w:r>
      <w:r w:rsidRPr="00E31AAB">
        <w:rPr>
          <w:rFonts w:hint="eastAsia"/>
        </w:rPr>
        <w:t>粮食与油料进出仓</w:t>
      </w:r>
      <w:r>
        <w:rPr>
          <w:rFonts w:hint="eastAsia"/>
        </w:rPr>
        <w:t>、</w:t>
      </w:r>
      <w:r w:rsidRPr="00E31AAB">
        <w:rPr>
          <w:rFonts w:hint="eastAsia"/>
        </w:rPr>
        <w:t>粮情与质量检测</w:t>
      </w:r>
      <w:r>
        <w:rPr>
          <w:rFonts w:hint="eastAsia"/>
        </w:rPr>
        <w:t>、粮油储藏技术</w:t>
      </w:r>
      <w:r w:rsidRPr="00E31AAB">
        <w:rPr>
          <w:rFonts w:hint="eastAsia"/>
        </w:rPr>
        <w:t>及</w:t>
      </w:r>
      <w:r>
        <w:rPr>
          <w:rFonts w:hint="eastAsia"/>
        </w:rPr>
        <w:t>储粮安全作业与管理要求</w:t>
      </w:r>
      <w:r w:rsidRPr="00E31AAB">
        <w:rPr>
          <w:rFonts w:hint="eastAsia"/>
        </w:rPr>
        <w:t>。</w:t>
      </w:r>
    </w:p>
    <w:p w:rsidR="00000000" w:rsidRDefault="00852738">
      <w:pPr>
        <w:pStyle w:val="aff6"/>
        <w:rPr>
          <w:rFonts w:hint="eastAsia"/>
        </w:rPr>
      </w:pPr>
      <w:r w:rsidRPr="001F2B22">
        <w:rPr>
          <w:rFonts w:hint="eastAsia"/>
        </w:rPr>
        <w:t>本标准适用于</w:t>
      </w:r>
      <w:r w:rsidRPr="001F2B22">
        <w:rPr>
          <w:rFonts w:hAnsi="宋体" w:hint="eastAsia"/>
        </w:rPr>
        <w:t>低温高湿</w:t>
      </w:r>
      <w:r>
        <w:rPr>
          <w:rFonts w:hint="eastAsia"/>
        </w:rPr>
        <w:t>储粮区粮食与油料的</w:t>
      </w:r>
      <w:r w:rsidRPr="001F2B22">
        <w:rPr>
          <w:rFonts w:hint="eastAsia"/>
        </w:rPr>
        <w:t>储藏。</w:t>
      </w:r>
    </w:p>
    <w:p w:rsidR="00000000" w:rsidRDefault="00852738">
      <w:pPr>
        <w:pStyle w:val="a4"/>
        <w:rPr>
          <w:rFonts w:hint="eastAsia"/>
        </w:rPr>
      </w:pPr>
      <w:bookmarkStart w:id="20" w:name="_Toc318104584"/>
      <w:bookmarkStart w:id="21" w:name="_Toc318104860"/>
      <w:bookmarkStart w:id="22" w:name="_Toc318105604"/>
      <w:bookmarkStart w:id="23" w:name="_Toc318370320"/>
      <w:bookmarkStart w:id="24" w:name="_Toc319072234"/>
      <w:r>
        <w:rPr>
          <w:rFonts w:hint="eastAsia"/>
        </w:rPr>
        <w:t>规范性引用文件</w:t>
      </w:r>
      <w:bookmarkEnd w:id="20"/>
      <w:bookmarkEnd w:id="21"/>
      <w:bookmarkEnd w:id="22"/>
      <w:bookmarkEnd w:id="23"/>
      <w:bookmarkEnd w:id="24"/>
    </w:p>
    <w:p w:rsidR="00000000" w:rsidRDefault="00852738">
      <w:pPr>
        <w:pStyle w:val="aff6"/>
        <w:rPr>
          <w:rFonts w:hint="eastAsia"/>
        </w:rPr>
      </w:pPr>
      <w:bookmarkStart w:id="25" w:name="_Toc318104585"/>
      <w:bookmarkStart w:id="26" w:name="_Toc317756941"/>
      <w:bookmarkStart w:id="27" w:name="_Toc317757127"/>
      <w:bookmarkStart w:id="28" w:name="_Toc317757163"/>
      <w:bookmarkStart w:id="29" w:name="_Toc317760005"/>
      <w:bookmarkStart w:id="30" w:name="_Toc318104861"/>
      <w:bookmarkStart w:id="31" w:name="_Toc318105605"/>
      <w:bookmarkEnd w:id="25"/>
      <w:r w:rsidRPr="007E146B">
        <w:rPr>
          <w:rFonts w:hint="eastAsia"/>
        </w:rPr>
        <w:t>总则的规范性引用文件及</w:t>
      </w:r>
      <w:r>
        <w:rPr>
          <w:rFonts w:hint="eastAsia"/>
        </w:rPr>
        <w:t>下列文件对于本文件的应用是必不可少的。凡是注日期的引用文件，仅所注日期</w:t>
      </w:r>
      <w:r>
        <w:rPr>
          <w:rFonts w:hint="eastAsia"/>
        </w:rPr>
        <w:t>的版本适用于本文件。凡是不注日期的引用文件，其最新版本（包括所有的修改单）适用于本文件。</w:t>
      </w:r>
    </w:p>
    <w:p w:rsidR="00000000" w:rsidRDefault="00852738">
      <w:pPr>
        <w:pStyle w:val="aff6"/>
        <w:rPr>
          <w:rFonts w:hint="eastAsia"/>
        </w:rPr>
      </w:pPr>
      <w:r w:rsidRPr="009C660D">
        <w:rPr>
          <w:rFonts w:hint="eastAsia"/>
        </w:rPr>
        <w:t>Q/ZCL T</w:t>
      </w:r>
      <w:r>
        <w:rPr>
          <w:rFonts w:hint="eastAsia"/>
        </w:rPr>
        <w:t>13</w:t>
      </w:r>
      <w:r w:rsidRPr="009C660D">
        <w:rPr>
          <w:rFonts w:hint="eastAsia"/>
        </w:rPr>
        <w:t xml:space="preserve">.1  </w:t>
      </w:r>
      <w:r w:rsidRPr="009C660D">
        <w:rPr>
          <w:rFonts w:hint="eastAsia"/>
        </w:rPr>
        <w:t>不同储粮生态区域粮油储藏技术规范</w:t>
      </w:r>
      <w:r w:rsidRPr="009C660D">
        <w:rPr>
          <w:rFonts w:hint="eastAsia"/>
        </w:rPr>
        <w:t xml:space="preserve"> </w:t>
      </w:r>
      <w:r w:rsidRPr="009C660D">
        <w:rPr>
          <w:rFonts w:hint="eastAsia"/>
        </w:rPr>
        <w:t>第一部分</w:t>
      </w:r>
      <w:r w:rsidRPr="009C660D">
        <w:rPr>
          <w:rFonts w:hint="eastAsia"/>
        </w:rPr>
        <w:t xml:space="preserve"> </w:t>
      </w:r>
      <w:r w:rsidRPr="009C660D">
        <w:rPr>
          <w:rFonts w:hint="eastAsia"/>
        </w:rPr>
        <w:t>总则</w:t>
      </w:r>
    </w:p>
    <w:p w:rsidR="00000000" w:rsidRDefault="00852738">
      <w:pPr>
        <w:pStyle w:val="a4"/>
        <w:rPr>
          <w:rFonts w:hint="eastAsia"/>
        </w:rPr>
      </w:pPr>
      <w:bookmarkStart w:id="32" w:name="_Toc318370321"/>
      <w:bookmarkStart w:id="33" w:name="_Toc319072235"/>
      <w:r>
        <w:rPr>
          <w:rFonts w:hint="eastAsia"/>
        </w:rPr>
        <w:t>术语和定义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000000" w:rsidRDefault="00852738">
      <w:pPr>
        <w:pStyle w:val="aff6"/>
        <w:rPr>
          <w:rFonts w:hint="eastAsia"/>
        </w:rPr>
      </w:pPr>
      <w:r w:rsidRPr="001F2B22">
        <w:rPr>
          <w:rFonts w:hint="eastAsia"/>
        </w:rPr>
        <w:t>Q/ZCL T</w:t>
      </w:r>
      <w:r>
        <w:rPr>
          <w:rFonts w:hint="eastAsia"/>
        </w:rPr>
        <w:t>13</w:t>
      </w:r>
      <w:r w:rsidRPr="001F2B22">
        <w:rPr>
          <w:rFonts w:hint="eastAsia"/>
        </w:rPr>
        <w:t>.1</w:t>
      </w:r>
      <w:r>
        <w:rPr>
          <w:rFonts w:hint="eastAsia"/>
        </w:rPr>
        <w:t>界定的术语和定义以及下列术语和定义适用于本标准。</w:t>
      </w:r>
    </w:p>
    <w:p w:rsidR="00000000" w:rsidRPr="00DE6158" w:rsidRDefault="00852738">
      <w:pPr>
        <w:pStyle w:val="a5"/>
        <w:rPr>
          <w:rFonts w:hint="eastAsia"/>
        </w:rPr>
      </w:pPr>
      <w:bookmarkStart w:id="34" w:name="_Toc286825218"/>
      <w:bookmarkStart w:id="35" w:name="_Toc286825422"/>
      <w:bookmarkStart w:id="36" w:name="_Toc304299044"/>
      <w:bookmarkStart w:id="37" w:name="_Toc304980862"/>
      <w:bookmarkStart w:id="38" w:name="_Toc305658524"/>
      <w:bookmarkStart w:id="39" w:name="_Toc317240268"/>
      <w:bookmarkStart w:id="40" w:name="_Toc317512209"/>
      <w:bookmarkStart w:id="41" w:name="_Toc317671137"/>
      <w:bookmarkStart w:id="42" w:name="_Toc317757128"/>
      <w:bookmarkStart w:id="43" w:name="_Toc317757164"/>
      <w:bookmarkStart w:id="44" w:name="_Toc317760006"/>
      <w:bookmarkStart w:id="45" w:name="_Toc318104862"/>
      <w:bookmarkStart w:id="46" w:name="_Toc318105606"/>
      <w:bookmarkStart w:id="47" w:name="_Toc318370322"/>
      <w:bookmarkStart w:id="48" w:name="_Toc319072236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000000" w:rsidRDefault="00852738">
      <w:pPr>
        <w:pStyle w:val="aff6"/>
        <w:rPr>
          <w:rFonts w:ascii="黑体" w:eastAsia="黑体" w:hint="eastAsia"/>
        </w:rPr>
      </w:pPr>
      <w:r>
        <w:rPr>
          <w:rFonts w:ascii="黑体" w:eastAsia="黑体" w:hint="eastAsia"/>
        </w:rPr>
        <w:t>安全干燥期</w:t>
      </w:r>
      <w:r>
        <w:rPr>
          <w:rFonts w:ascii="黑体" w:eastAsia="黑体" w:hint="eastAsia"/>
        </w:rPr>
        <w:t xml:space="preserve">  safe drying period</w:t>
      </w:r>
    </w:p>
    <w:p w:rsidR="00000000" w:rsidRPr="001672A1" w:rsidRDefault="00852738">
      <w:pPr>
        <w:pStyle w:val="aff6"/>
        <w:rPr>
          <w:rFonts w:hint="eastAsia"/>
        </w:rPr>
      </w:pPr>
      <w:r w:rsidRPr="001672A1">
        <w:rPr>
          <w:rFonts w:hint="eastAsia"/>
        </w:rPr>
        <w:t>高水分粮食完成干燥前的许可储藏时间。在此期间粮情稳定，粮食品质不劣变。</w:t>
      </w:r>
    </w:p>
    <w:p w:rsidR="00000000" w:rsidRPr="00355B04" w:rsidRDefault="00852738">
      <w:pPr>
        <w:pStyle w:val="a4"/>
        <w:rPr>
          <w:rFonts w:hint="eastAsia"/>
        </w:rPr>
      </w:pPr>
      <w:bookmarkStart w:id="49" w:name="_Toc317597166"/>
      <w:bookmarkStart w:id="50" w:name="_Toc317757129"/>
      <w:bookmarkStart w:id="51" w:name="_Toc317757165"/>
      <w:bookmarkStart w:id="52" w:name="_Toc317760007"/>
      <w:bookmarkStart w:id="53" w:name="_Toc318104863"/>
      <w:bookmarkStart w:id="54" w:name="_Toc318105607"/>
      <w:bookmarkStart w:id="55" w:name="_Toc318370323"/>
      <w:bookmarkStart w:id="56" w:name="_Toc319072237"/>
      <w:r w:rsidRPr="00355B04">
        <w:rPr>
          <w:rFonts w:hint="eastAsia"/>
        </w:rPr>
        <w:t>本区域的储粮生态特点及储藏基本要求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000000" w:rsidRPr="00355B04" w:rsidRDefault="00852738">
      <w:pPr>
        <w:pStyle w:val="a5"/>
        <w:rPr>
          <w:rFonts w:hint="eastAsia"/>
        </w:rPr>
      </w:pPr>
      <w:bookmarkStart w:id="57" w:name="_Toc317757130"/>
      <w:bookmarkStart w:id="58" w:name="_Toc317757166"/>
      <w:bookmarkStart w:id="59" w:name="_Toc317760008"/>
      <w:bookmarkStart w:id="60" w:name="_Toc318104864"/>
      <w:bookmarkStart w:id="61" w:name="_Toc318105608"/>
      <w:bookmarkStart w:id="62" w:name="_Toc318370324"/>
      <w:bookmarkStart w:id="63" w:name="_Toc319072238"/>
      <w:r w:rsidRPr="00355B04">
        <w:rPr>
          <w:rFonts w:hint="eastAsia"/>
        </w:rPr>
        <w:t>本区域的范围</w:t>
      </w:r>
      <w:bookmarkEnd w:id="57"/>
      <w:bookmarkEnd w:id="58"/>
      <w:bookmarkEnd w:id="59"/>
      <w:bookmarkEnd w:id="60"/>
      <w:bookmarkEnd w:id="61"/>
      <w:bookmarkEnd w:id="62"/>
      <w:bookmarkEnd w:id="63"/>
    </w:p>
    <w:p w:rsidR="00000000" w:rsidRPr="007F0B0D" w:rsidRDefault="00852738">
      <w:pPr>
        <w:pStyle w:val="affd"/>
        <w:rPr>
          <w:rFonts w:hint="eastAsia"/>
        </w:rPr>
      </w:pPr>
      <w:r w:rsidRPr="007F0B0D">
        <w:rPr>
          <w:rFonts w:hint="eastAsia"/>
        </w:rPr>
        <w:t>位于我国东北部，是我国位置最北、纬度最高的一个储粮生态区。北界和东界为国界。西界为低温</w:t>
      </w:r>
      <w:r w:rsidRPr="007F0B0D">
        <w:rPr>
          <w:rFonts w:hint="eastAsia"/>
        </w:rPr>
        <w:t>干燥储粮区的东界，从大兴安岭的根河河口开始，沿大兴安岭西麓，向南延伸至阿尔山附近，然后向东沿洮儿河谷地经大兴安岭至乌兰浩特以东，再沿大兴安岭东麓向南，经突泉、扎鲁特旗、开鲁至奈曼。南界自奈曼至彰武、康平、昌图、铁岭、抚顺、宽甸至鸭绿江边，相当于活动积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200"/>
          <w:attr w:name="UnitName" w:val="℃"/>
        </w:smartTagPr>
        <w:r w:rsidRPr="007F0B0D">
          <w:rPr>
            <w:rFonts w:hint="eastAsia"/>
          </w:rPr>
          <w:t>3200</w:t>
        </w:r>
        <w:r w:rsidRPr="007F0B0D">
          <w:rPr>
            <w:rFonts w:hint="eastAsia"/>
          </w:rPr>
          <w:t>℃</w:t>
        </w:r>
      </w:smartTag>
      <w:r w:rsidRPr="007F0B0D">
        <w:rPr>
          <w:rFonts w:cs="宋体" w:hint="eastAsia"/>
        </w:rPr>
        <w:t>•</w:t>
      </w:r>
      <w:r w:rsidRPr="007F0B0D">
        <w:rPr>
          <w:rFonts w:hint="eastAsia"/>
        </w:rPr>
        <w:t>d</w:t>
      </w:r>
      <w:r w:rsidRPr="007F0B0D">
        <w:rPr>
          <w:rFonts w:hint="eastAsia"/>
        </w:rPr>
        <w:t>等温线。政区包括黑龙江、吉林省全境，辽宁省北部、内蒙古自治区大兴安岭东部区域。</w:t>
      </w:r>
    </w:p>
    <w:p w:rsidR="00000000" w:rsidRPr="007F0B0D" w:rsidRDefault="00852738">
      <w:pPr>
        <w:pStyle w:val="affd"/>
        <w:rPr>
          <w:rFonts w:hint="eastAsia"/>
        </w:rPr>
      </w:pPr>
      <w:r w:rsidRPr="007F0B0D">
        <w:rPr>
          <w:rFonts w:hint="eastAsia"/>
        </w:rPr>
        <w:t>符合本区域主要储粮生态条件的其它生态区的库点。</w:t>
      </w:r>
    </w:p>
    <w:p w:rsidR="00000000" w:rsidRDefault="00852738">
      <w:pPr>
        <w:pStyle w:val="a5"/>
        <w:rPr>
          <w:rFonts w:hint="eastAsia"/>
        </w:rPr>
      </w:pPr>
      <w:bookmarkStart w:id="64" w:name="_Toc317757131"/>
      <w:bookmarkStart w:id="65" w:name="_Toc317757167"/>
      <w:bookmarkStart w:id="66" w:name="_Toc317760009"/>
      <w:bookmarkStart w:id="67" w:name="_Toc318104865"/>
      <w:bookmarkStart w:id="68" w:name="_Toc318105609"/>
      <w:bookmarkStart w:id="69" w:name="_Toc318370325"/>
      <w:bookmarkStart w:id="70" w:name="_Toc319072239"/>
      <w:r>
        <w:rPr>
          <w:rFonts w:hint="eastAsia"/>
        </w:rPr>
        <w:t>储粮生态特点</w:t>
      </w:r>
      <w:bookmarkEnd w:id="64"/>
      <w:bookmarkEnd w:id="65"/>
      <w:bookmarkEnd w:id="66"/>
      <w:bookmarkEnd w:id="67"/>
      <w:bookmarkEnd w:id="68"/>
      <w:bookmarkEnd w:id="69"/>
      <w:bookmarkEnd w:id="70"/>
    </w:p>
    <w:p w:rsidR="00000000" w:rsidRDefault="00852738">
      <w:pPr>
        <w:pStyle w:val="a6"/>
        <w:spacing w:before="156" w:after="156"/>
        <w:rPr>
          <w:rFonts w:hint="eastAsia"/>
        </w:rPr>
      </w:pPr>
      <w:bookmarkStart w:id="71" w:name="_Toc317757132"/>
      <w:r>
        <w:rPr>
          <w:rFonts w:hint="eastAsia"/>
        </w:rPr>
        <w:t>生态条件</w:t>
      </w:r>
      <w:bookmarkEnd w:id="71"/>
    </w:p>
    <w:p w:rsidR="00000000" w:rsidRPr="007F0B0D" w:rsidRDefault="00852738">
      <w:pPr>
        <w:pStyle w:val="afffff1"/>
        <w:rPr>
          <w:rFonts w:hint="eastAsia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7F0B0D">
          <w:rPr>
            <w:rFonts w:hint="eastAsia"/>
          </w:rPr>
          <w:t>15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以上有效积温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3"/>
          <w:attr w:name="UnitName" w:val="℃"/>
        </w:smartTagPr>
        <w:r w:rsidRPr="007F0B0D">
          <w:rPr>
            <w:rFonts w:hint="eastAsia"/>
          </w:rPr>
          <w:t>223</w:t>
        </w:r>
        <w:r w:rsidRPr="007F0B0D">
          <w:rPr>
            <w:rFonts w:hint="eastAsia"/>
          </w:rPr>
          <w:t>℃</w:t>
        </w:r>
      </w:smartTag>
      <w:r w:rsidRPr="007F0B0D">
        <w:rPr>
          <w:rFonts w:cs="宋体" w:hint="eastAsia"/>
        </w:rPr>
        <w:t>•</w:t>
      </w:r>
      <w:r w:rsidRPr="007F0B0D">
        <w:rPr>
          <w:rFonts w:hint="eastAsia"/>
        </w:rPr>
        <w:t>d</w:t>
      </w:r>
      <w:r w:rsidRPr="007F0B0D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19"/>
          <w:attr w:name="UnitName" w:val="℃"/>
        </w:smartTagPr>
        <w:r w:rsidRPr="007F0B0D">
          <w:rPr>
            <w:rFonts w:hint="eastAsia"/>
          </w:rPr>
          <w:t>819</w:t>
        </w:r>
        <w:r w:rsidRPr="007F0B0D">
          <w:rPr>
            <w:rFonts w:hint="eastAsia"/>
          </w:rPr>
          <w:t>℃</w:t>
        </w:r>
      </w:smartTag>
      <w:r w:rsidRPr="007F0B0D">
        <w:rPr>
          <w:rFonts w:cs="宋体" w:hint="eastAsia"/>
        </w:rPr>
        <w:t>•</w:t>
      </w:r>
      <w:r w:rsidRPr="007F0B0D">
        <w:rPr>
          <w:rFonts w:hint="eastAsia"/>
        </w:rPr>
        <w:t>d</w:t>
      </w:r>
      <w:r w:rsidRPr="007F0B0D">
        <w:rPr>
          <w:rFonts w:hint="eastAsia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7F0B0D">
          <w:rPr>
            <w:rFonts w:hint="eastAsia"/>
          </w:rPr>
          <w:t>15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以上的时间</w:t>
      </w:r>
      <w:r w:rsidRPr="007F0B0D">
        <w:rPr>
          <w:rFonts w:hint="eastAsia"/>
        </w:rPr>
        <w:t>55 d</w:t>
      </w:r>
      <w:r w:rsidRPr="007F0B0D">
        <w:rPr>
          <w:rFonts w:hint="eastAsia"/>
        </w:rPr>
        <w:t>～</w:t>
      </w:r>
      <w:r w:rsidRPr="007F0B0D">
        <w:rPr>
          <w:rFonts w:hint="eastAsia"/>
        </w:rPr>
        <w:t>122 d</w:t>
      </w:r>
      <w:r w:rsidRPr="007F0B0D">
        <w:rPr>
          <w:rFonts w:hint="eastAsia"/>
        </w:rPr>
        <w:t>；</w:t>
      </w:r>
      <w:r w:rsidRPr="007F0B0D">
        <w:rPr>
          <w:rFonts w:hint="eastAsia"/>
        </w:rPr>
        <w:t xml:space="preserve"> 1</w:t>
      </w:r>
      <w:r w:rsidRPr="007F0B0D">
        <w:rPr>
          <w:rFonts w:hint="eastAsia"/>
        </w:rPr>
        <w:t>月气温－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℃"/>
        </w:smartTagPr>
        <w:r w:rsidRPr="007F0B0D">
          <w:rPr>
            <w:rFonts w:hint="eastAsia"/>
          </w:rPr>
          <w:t>12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～－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℃"/>
        </w:smartTagPr>
        <w:r w:rsidRPr="007F0B0D">
          <w:rPr>
            <w:rFonts w:hint="eastAsia"/>
          </w:rPr>
          <w:t>30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，</w:t>
      </w:r>
      <w:r w:rsidRPr="007F0B0D">
        <w:rPr>
          <w:rFonts w:hint="eastAsia"/>
        </w:rPr>
        <w:t>7</w:t>
      </w:r>
      <w:r w:rsidRPr="007F0B0D">
        <w:rPr>
          <w:rFonts w:hint="eastAsia"/>
        </w:rPr>
        <w:t>月气温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"/>
          <w:attr w:name="UnitName" w:val="℃"/>
        </w:smartTagPr>
        <w:r w:rsidRPr="007F0B0D">
          <w:rPr>
            <w:rFonts w:hint="eastAsia"/>
          </w:rPr>
          <w:t>19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.5"/>
          <w:attr w:name="UnitName" w:val="℃"/>
        </w:smartTagPr>
        <w:r w:rsidRPr="007F0B0D">
          <w:rPr>
            <w:rFonts w:hint="eastAsia"/>
          </w:rPr>
          <w:t>24.5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。</w:t>
      </w:r>
    </w:p>
    <w:p w:rsidR="00000000" w:rsidRPr="007F0B0D" w:rsidRDefault="00852738">
      <w:pPr>
        <w:pStyle w:val="afffff1"/>
        <w:rPr>
          <w:rFonts w:hint="eastAsia"/>
        </w:rPr>
      </w:pPr>
      <w:r w:rsidRPr="007F0B0D">
        <w:rPr>
          <w:rFonts w:hint="eastAsia"/>
        </w:rPr>
        <w:t>年降水量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00"/>
          <w:attr w:name="UnitName" w:val="mm"/>
        </w:smartTagPr>
        <w:r w:rsidRPr="007F0B0D">
          <w:rPr>
            <w:rFonts w:hint="eastAsia"/>
          </w:rPr>
          <w:t>400</w:t>
        </w:r>
        <w:r w:rsidRPr="00940BDE">
          <w:rPr>
            <w:rFonts w:hint="eastAsia"/>
          </w:rPr>
          <w:t xml:space="preserve"> </w:t>
        </w:r>
        <w:r w:rsidRPr="007F0B0D">
          <w:rPr>
            <w:rFonts w:hint="eastAsia"/>
          </w:rPr>
          <w:t>mm</w:t>
        </w:r>
      </w:smartTag>
      <w:r w:rsidRPr="007F0B0D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mm"/>
        </w:smartTagPr>
        <w:r w:rsidRPr="007F0B0D">
          <w:rPr>
            <w:rFonts w:hint="eastAsia"/>
          </w:rPr>
          <w:t>1000mm</w:t>
        </w:r>
      </w:smartTag>
      <w:r w:rsidRPr="007F0B0D">
        <w:rPr>
          <w:rFonts w:hint="eastAsia"/>
        </w:rPr>
        <w:t>，年平均相对湿度</w:t>
      </w:r>
      <w:r w:rsidRPr="007F0B0D">
        <w:rPr>
          <w:rFonts w:hint="eastAsia"/>
        </w:rPr>
        <w:t>65%</w:t>
      </w:r>
      <w:r w:rsidRPr="007F0B0D">
        <w:rPr>
          <w:rFonts w:hint="eastAsia"/>
        </w:rPr>
        <w:t>～</w:t>
      </w:r>
      <w:r w:rsidRPr="007F0B0D">
        <w:rPr>
          <w:rFonts w:hint="eastAsia"/>
        </w:rPr>
        <w:t>75%</w:t>
      </w:r>
      <w:r>
        <w:rPr>
          <w:rFonts w:hint="eastAsia"/>
        </w:rPr>
        <w:t>，</w:t>
      </w:r>
      <w:r w:rsidRPr="007F0B0D">
        <w:rPr>
          <w:rFonts w:hint="eastAsia"/>
        </w:rPr>
        <w:t>雨季</w:t>
      </w:r>
      <w:r w:rsidRPr="007F0B0D">
        <w:rPr>
          <w:rFonts w:hint="eastAsia"/>
        </w:rPr>
        <w:t>6</w:t>
      </w:r>
      <w:r w:rsidRPr="007F0B0D">
        <w:rPr>
          <w:rFonts w:hint="eastAsia"/>
        </w:rPr>
        <w:t>月～</w:t>
      </w:r>
      <w:r w:rsidRPr="007F0B0D">
        <w:rPr>
          <w:rFonts w:hint="eastAsia"/>
        </w:rPr>
        <w:t>9</w:t>
      </w:r>
      <w:r w:rsidRPr="007F0B0D">
        <w:rPr>
          <w:rFonts w:hint="eastAsia"/>
        </w:rPr>
        <w:t>月。</w:t>
      </w:r>
    </w:p>
    <w:p w:rsidR="00000000" w:rsidRPr="007F0B0D" w:rsidRDefault="00852738">
      <w:pPr>
        <w:pStyle w:val="afffff1"/>
        <w:rPr>
          <w:rFonts w:hint="eastAsia"/>
        </w:rPr>
      </w:pPr>
      <w:r w:rsidRPr="007F0B0D">
        <w:rPr>
          <w:rFonts w:hint="eastAsia"/>
        </w:rPr>
        <w:t>冬季寒冷漫长，气候干燥，日均温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℃"/>
        </w:smartTagPr>
        <w:r w:rsidRPr="007F0B0D">
          <w:rPr>
            <w:rFonts w:hint="eastAsia"/>
          </w:rPr>
          <w:t>0</w:t>
        </w:r>
        <w:r w:rsidRPr="007F0B0D">
          <w:rPr>
            <w:rFonts w:hint="eastAsia"/>
          </w:rPr>
          <w:t>℃</w:t>
        </w:r>
      </w:smartTag>
      <w:r w:rsidRPr="007F0B0D">
        <w:rPr>
          <w:rFonts w:hint="eastAsia"/>
        </w:rPr>
        <w:t>以下为</w:t>
      </w:r>
      <w:r w:rsidRPr="007F0B0D">
        <w:rPr>
          <w:rFonts w:hint="eastAsia"/>
        </w:rPr>
        <w:t>6</w:t>
      </w:r>
      <w:r w:rsidRPr="007F0B0D">
        <w:rPr>
          <w:rFonts w:hint="eastAsia"/>
        </w:rPr>
        <w:t>～</w:t>
      </w:r>
      <w:r w:rsidRPr="007F0B0D">
        <w:rPr>
          <w:rFonts w:hint="eastAsia"/>
        </w:rPr>
        <w:t>8</w:t>
      </w:r>
      <w:r>
        <w:rPr>
          <w:rFonts w:hint="eastAsia"/>
        </w:rPr>
        <w:t>个月</w:t>
      </w:r>
      <w:r w:rsidRPr="007F0B0D">
        <w:rPr>
          <w:rFonts w:hint="eastAsia"/>
        </w:rPr>
        <w:t>；夏季短促，无酷热，雨水多，为</w:t>
      </w:r>
      <w:r w:rsidRPr="007F0B0D">
        <w:rPr>
          <w:rFonts w:hint="eastAsia"/>
        </w:rPr>
        <w:t>1</w:t>
      </w:r>
      <w:r w:rsidRPr="007F0B0D">
        <w:rPr>
          <w:rFonts w:hint="eastAsia"/>
        </w:rPr>
        <w:t>～</w:t>
      </w:r>
      <w:r w:rsidRPr="007F0B0D">
        <w:rPr>
          <w:rFonts w:hint="eastAsia"/>
        </w:rPr>
        <w:t>2</w:t>
      </w:r>
      <w:r w:rsidRPr="007F0B0D">
        <w:rPr>
          <w:rFonts w:hint="eastAsia"/>
        </w:rPr>
        <w:t>个月。春季干燥多风，秋季凉爽。</w:t>
      </w:r>
    </w:p>
    <w:p w:rsidR="00000000" w:rsidRDefault="00852738">
      <w:pPr>
        <w:pStyle w:val="a6"/>
        <w:spacing w:before="156" w:after="156"/>
        <w:rPr>
          <w:rFonts w:hint="eastAsia"/>
        </w:rPr>
      </w:pPr>
      <w:bookmarkStart w:id="72" w:name="_Toc317757133"/>
      <w:r>
        <w:rPr>
          <w:rFonts w:hint="eastAsia"/>
        </w:rPr>
        <w:t>储粮特点</w:t>
      </w:r>
      <w:bookmarkEnd w:id="72"/>
    </w:p>
    <w:p w:rsidR="00000000" w:rsidRPr="007F0B0D" w:rsidRDefault="00852738">
      <w:pPr>
        <w:pStyle w:val="afffff1"/>
        <w:rPr>
          <w:rFonts w:hint="eastAsia"/>
        </w:rPr>
      </w:pPr>
      <w:r w:rsidRPr="007F0B0D">
        <w:rPr>
          <w:rFonts w:hint="eastAsia"/>
        </w:rPr>
        <w:t>主要储粮为玉米、稻谷、春小麦、大豆。</w:t>
      </w:r>
    </w:p>
    <w:p w:rsidR="00000000" w:rsidRPr="007F0B0D" w:rsidRDefault="00852738">
      <w:pPr>
        <w:pStyle w:val="afffff1"/>
        <w:rPr>
          <w:rFonts w:hint="eastAsia"/>
        </w:rPr>
      </w:pPr>
      <w:r w:rsidRPr="007F0B0D">
        <w:rPr>
          <w:rFonts w:hint="eastAsia"/>
        </w:rPr>
        <w:t>玉米收获水分高，冬季前一般不能及时完成干燥。</w:t>
      </w:r>
    </w:p>
    <w:p w:rsidR="00000000" w:rsidRPr="007F0B0D" w:rsidRDefault="00852738">
      <w:pPr>
        <w:pStyle w:val="afffff1"/>
        <w:rPr>
          <w:rFonts w:hint="eastAsia"/>
        </w:rPr>
      </w:pPr>
      <w:r w:rsidRPr="007F0B0D">
        <w:rPr>
          <w:rFonts w:hint="eastAsia"/>
        </w:rPr>
        <w:t>常见的储粮害虫为玉米象、锯谷盗、印度谷蛾、大谷盗、赤拟谷盗。一般于每年</w:t>
      </w:r>
      <w:r w:rsidRPr="007F0B0D">
        <w:rPr>
          <w:rFonts w:hint="eastAsia"/>
        </w:rPr>
        <w:t>5</w:t>
      </w:r>
      <w:r w:rsidRPr="007F0B0D">
        <w:rPr>
          <w:rFonts w:hint="eastAsia"/>
        </w:rPr>
        <w:t>月～</w:t>
      </w:r>
      <w:r w:rsidRPr="007F0B0D">
        <w:rPr>
          <w:rFonts w:hint="eastAsia"/>
        </w:rPr>
        <w:t>10</w:t>
      </w:r>
      <w:r w:rsidRPr="007F0B0D">
        <w:rPr>
          <w:rFonts w:hint="eastAsia"/>
        </w:rPr>
        <w:t>月发生。</w:t>
      </w:r>
    </w:p>
    <w:p w:rsidR="00000000" w:rsidRPr="007F0B0D" w:rsidRDefault="00852738">
      <w:pPr>
        <w:pStyle w:val="afffff1"/>
        <w:rPr>
          <w:rFonts w:hint="eastAsia"/>
        </w:rPr>
      </w:pPr>
      <w:r w:rsidRPr="007F0B0D">
        <w:rPr>
          <w:rFonts w:hint="eastAsia"/>
        </w:rPr>
        <w:t>常见储粮微生物为曲霉和青</w:t>
      </w:r>
      <w:r w:rsidRPr="007F0B0D">
        <w:rPr>
          <w:rFonts w:hint="eastAsia"/>
        </w:rPr>
        <w:t>霉。曲霉包括黄曲霉、灰绿曲霉、白曲霉等；青霉包括产黄青霉等。</w:t>
      </w:r>
    </w:p>
    <w:p w:rsidR="00000000" w:rsidRDefault="00852738">
      <w:pPr>
        <w:pStyle w:val="a5"/>
        <w:rPr>
          <w:rFonts w:hint="eastAsia"/>
        </w:rPr>
      </w:pPr>
      <w:bookmarkStart w:id="73" w:name="_Toc317757134"/>
      <w:bookmarkStart w:id="74" w:name="_Toc317757168"/>
      <w:bookmarkStart w:id="75" w:name="_Toc317760010"/>
      <w:bookmarkStart w:id="76" w:name="_Toc318104866"/>
      <w:bookmarkStart w:id="77" w:name="_Toc318105610"/>
      <w:bookmarkStart w:id="78" w:name="_Toc318370326"/>
      <w:bookmarkStart w:id="79" w:name="_Toc319072240"/>
      <w:r>
        <w:rPr>
          <w:rFonts w:hint="eastAsia"/>
        </w:rPr>
        <w:t>储藏基本要求</w:t>
      </w:r>
      <w:bookmarkEnd w:id="73"/>
      <w:bookmarkEnd w:id="74"/>
      <w:bookmarkEnd w:id="75"/>
      <w:bookmarkEnd w:id="76"/>
      <w:bookmarkEnd w:id="77"/>
      <w:bookmarkEnd w:id="78"/>
      <w:bookmarkEnd w:id="79"/>
    </w:p>
    <w:p w:rsidR="00000000" w:rsidRPr="001D2330" w:rsidRDefault="00852738">
      <w:pPr>
        <w:pStyle w:val="affd"/>
        <w:rPr>
          <w:rFonts w:hint="eastAsia"/>
        </w:rPr>
      </w:pPr>
      <w:r w:rsidRPr="001D2330">
        <w:rPr>
          <w:rFonts w:hint="eastAsia"/>
        </w:rPr>
        <w:t>宜采用低温储藏。</w:t>
      </w:r>
    </w:p>
    <w:p w:rsidR="00000000" w:rsidRPr="001D2330" w:rsidRDefault="00852738">
      <w:pPr>
        <w:pStyle w:val="affd"/>
        <w:rPr>
          <w:rFonts w:hint="eastAsia"/>
        </w:rPr>
      </w:pPr>
      <w:r w:rsidRPr="001D2330">
        <w:rPr>
          <w:rFonts w:hint="eastAsia"/>
        </w:rPr>
        <w:t>春季加强高水分粮的干燥降水。</w:t>
      </w:r>
    </w:p>
    <w:p w:rsidR="00000000" w:rsidRPr="001D2330" w:rsidRDefault="00852738">
      <w:pPr>
        <w:pStyle w:val="affd"/>
        <w:rPr>
          <w:rFonts w:hint="eastAsia"/>
        </w:rPr>
      </w:pPr>
      <w:r w:rsidRPr="001D2330">
        <w:rPr>
          <w:rFonts w:hint="eastAsia"/>
        </w:rPr>
        <w:t>夏季宜环流通风和低温时段排积热通风降低表层粮温。</w:t>
      </w:r>
    </w:p>
    <w:p w:rsidR="00000000" w:rsidRPr="001D2330" w:rsidRDefault="00852738">
      <w:pPr>
        <w:pStyle w:val="affd"/>
        <w:rPr>
          <w:rFonts w:hint="eastAsia"/>
        </w:rPr>
      </w:pPr>
      <w:r w:rsidRPr="001D2330">
        <w:rPr>
          <w:rFonts w:hint="eastAsia"/>
        </w:rPr>
        <w:t>秋季防粮堆结露。</w:t>
      </w:r>
    </w:p>
    <w:p w:rsidR="00000000" w:rsidRPr="001D2330" w:rsidRDefault="00852738">
      <w:pPr>
        <w:pStyle w:val="affd"/>
        <w:rPr>
          <w:rFonts w:hint="eastAsia"/>
        </w:rPr>
      </w:pPr>
      <w:r w:rsidRPr="001D2330">
        <w:rPr>
          <w:rFonts w:hint="eastAsia"/>
        </w:rPr>
        <w:t>冬季降温，冷冻杀虫。</w:t>
      </w:r>
    </w:p>
    <w:p w:rsidR="00000000" w:rsidRPr="001D2330" w:rsidRDefault="00852738">
      <w:pPr>
        <w:pStyle w:val="affd"/>
        <w:rPr>
          <w:rFonts w:hint="eastAsia"/>
        </w:rPr>
      </w:pPr>
      <w:r w:rsidRPr="001D2330">
        <w:rPr>
          <w:rFonts w:hint="eastAsia"/>
        </w:rPr>
        <w:t>其它要求应符合</w:t>
      </w:r>
      <w:r>
        <w:rPr>
          <w:rFonts w:hint="eastAsia"/>
        </w:rPr>
        <w:t>Q/ZCL T13</w:t>
      </w:r>
      <w:r w:rsidRPr="001D2330">
        <w:rPr>
          <w:rFonts w:hint="eastAsia"/>
        </w:rPr>
        <w:t>.1</w:t>
      </w:r>
      <w:r w:rsidRPr="001D2330">
        <w:rPr>
          <w:rFonts w:hint="eastAsia"/>
        </w:rPr>
        <w:t>的规定。</w:t>
      </w:r>
    </w:p>
    <w:p w:rsidR="00000000" w:rsidRDefault="00852738">
      <w:pPr>
        <w:pStyle w:val="a4"/>
        <w:rPr>
          <w:rFonts w:hint="eastAsia"/>
        </w:rPr>
      </w:pPr>
      <w:bookmarkStart w:id="80" w:name="_Toc317757135"/>
      <w:bookmarkStart w:id="81" w:name="_Toc317757169"/>
      <w:bookmarkStart w:id="82" w:name="_Toc317760011"/>
      <w:bookmarkStart w:id="83" w:name="_Toc318104867"/>
      <w:bookmarkStart w:id="84" w:name="_Toc318105611"/>
      <w:bookmarkStart w:id="85" w:name="_Toc318370327"/>
      <w:bookmarkStart w:id="86" w:name="_Toc319072241"/>
      <w:r>
        <w:rPr>
          <w:rFonts w:hint="eastAsia"/>
        </w:rPr>
        <w:t>设施与设备的基本要求</w:t>
      </w:r>
      <w:bookmarkEnd w:id="80"/>
      <w:bookmarkEnd w:id="81"/>
      <w:bookmarkEnd w:id="82"/>
      <w:bookmarkEnd w:id="83"/>
      <w:bookmarkEnd w:id="84"/>
      <w:bookmarkEnd w:id="85"/>
      <w:bookmarkEnd w:id="86"/>
    </w:p>
    <w:p w:rsidR="00000000" w:rsidRDefault="00852738">
      <w:pPr>
        <w:pStyle w:val="a5"/>
        <w:rPr>
          <w:rFonts w:hint="eastAsia"/>
        </w:rPr>
      </w:pPr>
      <w:bookmarkStart w:id="87" w:name="_Toc317757136"/>
      <w:bookmarkStart w:id="88" w:name="_Toc317757170"/>
      <w:bookmarkStart w:id="89" w:name="_Toc317760012"/>
      <w:bookmarkStart w:id="90" w:name="_Toc318104868"/>
      <w:bookmarkStart w:id="91" w:name="_Toc318105612"/>
      <w:bookmarkStart w:id="92" w:name="_Toc318370328"/>
      <w:bookmarkStart w:id="93" w:name="_Toc319072242"/>
      <w:r>
        <w:rPr>
          <w:rFonts w:hint="eastAsia"/>
        </w:rPr>
        <w:t>一般要求</w:t>
      </w:r>
      <w:bookmarkEnd w:id="87"/>
      <w:bookmarkEnd w:id="88"/>
      <w:bookmarkEnd w:id="89"/>
      <w:bookmarkEnd w:id="90"/>
      <w:bookmarkEnd w:id="91"/>
      <w:bookmarkEnd w:id="92"/>
      <w:bookmarkEnd w:id="93"/>
    </w:p>
    <w:p w:rsidR="00000000" w:rsidRPr="00F54A9C" w:rsidRDefault="00852738">
      <w:pPr>
        <w:pStyle w:val="affd"/>
        <w:rPr>
          <w:rFonts w:hint="eastAsia"/>
        </w:rPr>
      </w:pPr>
      <w:r w:rsidRPr="00F54A9C">
        <w:rPr>
          <w:rFonts w:hint="eastAsia"/>
        </w:rPr>
        <w:t>低温储藏的粮仓，墙体传热系数宜在</w:t>
      </w:r>
      <w:r w:rsidRPr="00F54A9C">
        <w:rPr>
          <w:rFonts w:hint="eastAsia"/>
        </w:rPr>
        <w:t>0.58 W/m</w:t>
      </w:r>
      <w:r w:rsidRPr="00854C86">
        <w:rPr>
          <w:rFonts w:hint="eastAsia"/>
          <w:vertAlign w:val="superscript"/>
        </w:rPr>
        <w:t>2</w:t>
      </w:r>
      <w:r w:rsidRPr="00F54A9C">
        <w:rPr>
          <w:rFonts w:cs="宋体" w:hint="eastAsia"/>
        </w:rPr>
        <w:t>•</w:t>
      </w:r>
      <w:r w:rsidRPr="00F54A9C">
        <w:rPr>
          <w:rFonts w:hint="eastAsia"/>
        </w:rPr>
        <w:t>K</w:t>
      </w:r>
      <w:r w:rsidRPr="00F54A9C">
        <w:rPr>
          <w:rFonts w:hint="eastAsia"/>
        </w:rPr>
        <w:t>～</w:t>
      </w:r>
      <w:r w:rsidRPr="00F54A9C">
        <w:rPr>
          <w:rFonts w:hint="eastAsia"/>
        </w:rPr>
        <w:t>0.70 W/m</w:t>
      </w:r>
      <w:r w:rsidRPr="00854C86">
        <w:rPr>
          <w:rFonts w:hint="eastAsia"/>
          <w:vertAlign w:val="superscript"/>
        </w:rPr>
        <w:t>2</w:t>
      </w:r>
      <w:r w:rsidRPr="00F54A9C">
        <w:rPr>
          <w:rFonts w:cs="宋体" w:hint="eastAsia"/>
        </w:rPr>
        <w:t>•</w:t>
      </w:r>
      <w:r w:rsidRPr="00F54A9C">
        <w:rPr>
          <w:rFonts w:hint="eastAsia"/>
        </w:rPr>
        <w:t>K</w:t>
      </w:r>
      <w:r w:rsidRPr="00F54A9C">
        <w:rPr>
          <w:rFonts w:hint="eastAsia"/>
        </w:rPr>
        <w:t>之间，仓顶传热系数不大于</w:t>
      </w:r>
      <w:r w:rsidRPr="00F54A9C">
        <w:rPr>
          <w:rFonts w:hint="eastAsia"/>
        </w:rPr>
        <w:t>0.5 W/m</w:t>
      </w:r>
      <w:r>
        <w:rPr>
          <w:vertAlign w:val="superscript"/>
        </w:rPr>
        <w:t>2</w:t>
      </w:r>
      <w:r w:rsidRPr="00F54A9C">
        <w:rPr>
          <w:rFonts w:cs="宋体" w:hint="eastAsia"/>
        </w:rPr>
        <w:t>•</w:t>
      </w:r>
      <w:r w:rsidRPr="00F54A9C">
        <w:rPr>
          <w:rFonts w:hint="eastAsia"/>
        </w:rPr>
        <w:t>K</w:t>
      </w:r>
      <w:r w:rsidRPr="00F54A9C">
        <w:rPr>
          <w:rFonts w:hint="eastAsia"/>
        </w:rPr>
        <w:t>。</w:t>
      </w:r>
    </w:p>
    <w:p w:rsidR="00000000" w:rsidRPr="00F54A9C" w:rsidRDefault="00852738">
      <w:pPr>
        <w:pStyle w:val="affd"/>
        <w:rPr>
          <w:rFonts w:hint="eastAsia"/>
        </w:rPr>
      </w:pPr>
      <w:r w:rsidRPr="00F54A9C">
        <w:rPr>
          <w:rFonts w:hint="eastAsia"/>
        </w:rPr>
        <w:t>库区按</w:t>
      </w:r>
      <w:r w:rsidRPr="00F54A9C">
        <w:rPr>
          <w:rFonts w:hint="eastAsia"/>
        </w:rPr>
        <w:t>GB 50057</w:t>
      </w:r>
      <w:r w:rsidRPr="00F54A9C">
        <w:rPr>
          <w:rFonts w:hint="eastAsia"/>
        </w:rPr>
        <w:t>的规定安装避雷装置。</w:t>
      </w:r>
    </w:p>
    <w:p w:rsidR="00000000" w:rsidRPr="00F54A9C" w:rsidRDefault="00852738">
      <w:pPr>
        <w:pStyle w:val="affd"/>
        <w:rPr>
          <w:rFonts w:hint="eastAsia"/>
        </w:rPr>
      </w:pPr>
      <w:r w:rsidRPr="00F54A9C">
        <w:rPr>
          <w:rFonts w:hint="eastAsia"/>
        </w:rPr>
        <w:t>粮仓设施建设的其他方面应符合</w:t>
      </w:r>
      <w:r w:rsidRPr="00F54A9C">
        <w:rPr>
          <w:rFonts w:hint="eastAsia"/>
        </w:rPr>
        <w:t>Q/ZCL T</w:t>
      </w:r>
      <w:r>
        <w:rPr>
          <w:rFonts w:hint="eastAsia"/>
        </w:rPr>
        <w:t>13</w:t>
      </w:r>
      <w:r w:rsidRPr="00F54A9C">
        <w:rPr>
          <w:rFonts w:hint="eastAsia"/>
        </w:rPr>
        <w:t>.1</w:t>
      </w:r>
      <w:r w:rsidRPr="00F54A9C">
        <w:rPr>
          <w:rFonts w:hint="eastAsia"/>
        </w:rPr>
        <w:t>-2012</w:t>
      </w:r>
      <w:r w:rsidRPr="00F54A9C">
        <w:rPr>
          <w:rFonts w:hint="eastAsia"/>
        </w:rPr>
        <w:t>第</w:t>
      </w:r>
      <w:r w:rsidRPr="00F54A9C">
        <w:rPr>
          <w:rFonts w:hint="eastAsia"/>
        </w:rPr>
        <w:t>5.1</w:t>
      </w:r>
      <w:r w:rsidRPr="00F54A9C">
        <w:rPr>
          <w:rFonts w:hint="eastAsia"/>
        </w:rPr>
        <w:t>条的规定。</w:t>
      </w:r>
    </w:p>
    <w:p w:rsidR="00000000" w:rsidRPr="00243386" w:rsidRDefault="00852738">
      <w:pPr>
        <w:pStyle w:val="a5"/>
        <w:rPr>
          <w:rFonts w:hint="eastAsia"/>
        </w:rPr>
      </w:pPr>
      <w:bookmarkStart w:id="94" w:name="_Toc317757137"/>
      <w:bookmarkStart w:id="95" w:name="_Toc317757171"/>
      <w:bookmarkStart w:id="96" w:name="_Toc317760013"/>
      <w:bookmarkStart w:id="97" w:name="_Toc318104869"/>
      <w:bookmarkStart w:id="98" w:name="_Toc318105613"/>
      <w:bookmarkStart w:id="99" w:name="_Toc318370329"/>
      <w:bookmarkStart w:id="100" w:name="_Toc319072243"/>
      <w:r w:rsidRPr="00243386">
        <w:rPr>
          <w:rFonts w:hint="eastAsia"/>
        </w:rPr>
        <w:t>简易储粮设施</w:t>
      </w:r>
      <w:bookmarkEnd w:id="94"/>
      <w:bookmarkEnd w:id="95"/>
      <w:bookmarkEnd w:id="96"/>
      <w:bookmarkEnd w:id="97"/>
      <w:bookmarkEnd w:id="98"/>
      <w:bookmarkEnd w:id="99"/>
      <w:bookmarkEnd w:id="100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本区主要简易储粮设施为露天囤（垛），要求如下：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露天囤（垛）等简易储粮设施不应建在输电线路下方，应按规定留出消防通道。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露天囤（垛）应建在地势高，地下水位低，地面坚固干燥、通风良好，排水通畅的地方。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露天囤（垛）的基座离地面不低于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4"/>
          <w:attr w:name="UnitName" w:val="m"/>
        </w:smartTagPr>
        <w:r w:rsidRPr="00243386">
          <w:rPr>
            <w:rFonts w:hint="eastAsia"/>
          </w:rPr>
          <w:t>0.4 m</w:t>
        </w:r>
      </w:smartTag>
      <w:r w:rsidRPr="00243386">
        <w:rPr>
          <w:rFonts w:hint="eastAsia"/>
        </w:rPr>
        <w:t>，应有足够的强度，能承受储粮作业产生的载荷，具备防潮和通风性能。囤垛底部应铺设防鼠钢丝网，周围应设置不低于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0"/>
          <w:attr w:name="UnitName" w:val="cm"/>
        </w:smartTagPr>
        <w:r w:rsidRPr="00243386">
          <w:rPr>
            <w:rFonts w:hint="eastAsia"/>
          </w:rPr>
          <w:t>70cm</w:t>
        </w:r>
      </w:smartTag>
      <w:r w:rsidRPr="00243386">
        <w:rPr>
          <w:rFonts w:hint="eastAsia"/>
        </w:rPr>
        <w:t>的防鼠围裙。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露天囤（垛）顶部宜架空、起脊或用粮包、粗稻壳包等做成不小于</w:t>
      </w:r>
      <w:r w:rsidRPr="00243386">
        <w:rPr>
          <w:rFonts w:hint="eastAsia"/>
        </w:rPr>
        <w:t>40</w:t>
      </w:r>
      <w:r w:rsidRPr="00243386">
        <w:rPr>
          <w:rFonts w:hint="eastAsia"/>
        </w:rPr>
        <w:t>°坡度的屋脊形状。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堆垛应用牢固的防水</w:t>
      </w:r>
      <w:r w:rsidRPr="00243386">
        <w:rPr>
          <w:rFonts w:hint="eastAsia"/>
        </w:rPr>
        <w:t>隔热材料苫盖严密，苫盖后堆垛表面应平整、无凹陷，苫盖物应固定牢靠。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露天囤（垛）应能满足通风及熏蒸要求。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露天囤（垛）应具备防风和防雨雪能力。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露天囤（垛）应设电子测温设施。</w:t>
      </w:r>
    </w:p>
    <w:p w:rsidR="00000000" w:rsidRPr="00243386" w:rsidRDefault="00852738">
      <w:pPr>
        <w:pStyle w:val="affd"/>
        <w:rPr>
          <w:rFonts w:hint="eastAsia"/>
        </w:rPr>
      </w:pPr>
      <w:r w:rsidRPr="00243386">
        <w:rPr>
          <w:rFonts w:hint="eastAsia"/>
        </w:rPr>
        <w:t>露天囤（垛）区应物理隔离，具备安全监控、消防设施、避雷设施。</w:t>
      </w:r>
    </w:p>
    <w:p w:rsidR="00000000" w:rsidRDefault="00852738">
      <w:pPr>
        <w:pStyle w:val="a5"/>
        <w:rPr>
          <w:rFonts w:hint="eastAsia"/>
        </w:rPr>
      </w:pPr>
      <w:bookmarkStart w:id="101" w:name="_Toc317757138"/>
      <w:bookmarkStart w:id="102" w:name="_Toc317757172"/>
      <w:bookmarkStart w:id="103" w:name="_Toc317760014"/>
      <w:bookmarkStart w:id="104" w:name="_Toc318104870"/>
      <w:bookmarkStart w:id="105" w:name="_Toc318105614"/>
      <w:bookmarkStart w:id="106" w:name="_Toc318370330"/>
      <w:bookmarkStart w:id="107" w:name="_Toc319072244"/>
      <w:r>
        <w:rPr>
          <w:rFonts w:hint="eastAsia"/>
        </w:rPr>
        <w:t>仓储设备</w:t>
      </w:r>
      <w:bookmarkEnd w:id="101"/>
      <w:bookmarkEnd w:id="102"/>
      <w:bookmarkEnd w:id="103"/>
      <w:bookmarkEnd w:id="104"/>
      <w:bookmarkEnd w:id="105"/>
      <w:bookmarkEnd w:id="106"/>
      <w:bookmarkEnd w:id="107"/>
    </w:p>
    <w:p w:rsidR="00000000" w:rsidRDefault="00852738">
      <w:pPr>
        <w:pStyle w:val="a6"/>
        <w:spacing w:before="156" w:after="156"/>
        <w:rPr>
          <w:rFonts w:hint="eastAsia"/>
        </w:rPr>
      </w:pPr>
      <w:bookmarkStart w:id="108" w:name="_Toc317757139"/>
      <w:r>
        <w:rPr>
          <w:rFonts w:hint="eastAsia"/>
        </w:rPr>
        <w:t>基本要求</w:t>
      </w:r>
      <w:bookmarkEnd w:id="108"/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应符合国家相关标准和总公司产品企业标准。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配备的仓储设备应满足粮仓正常的进出粮作业。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应采用节能环保的仓储设备。</w:t>
      </w:r>
    </w:p>
    <w:p w:rsidR="00000000" w:rsidRPr="00243386" w:rsidRDefault="00852738">
      <w:pPr>
        <w:pStyle w:val="a6"/>
        <w:spacing w:before="156" w:after="156"/>
        <w:rPr>
          <w:rFonts w:hint="eastAsia"/>
        </w:rPr>
      </w:pPr>
      <w:bookmarkStart w:id="109" w:name="_Toc317757140"/>
      <w:r w:rsidRPr="00243386">
        <w:rPr>
          <w:rFonts w:hint="eastAsia"/>
        </w:rPr>
        <w:t>配置</w:t>
      </w:r>
      <w:bookmarkEnd w:id="109"/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具备地中衡、输送机、装仓机、扒谷机以及高效环保清理筛等配套的粮食进出库设备。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具备温湿度、气体浓度等粮情检测仪器或设备。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具备机械烘干</w:t>
      </w:r>
      <w:r w:rsidRPr="00243386">
        <w:rPr>
          <w:rFonts w:hint="eastAsia"/>
        </w:rPr>
        <w:t>、机械通风、磷化氢熏蒸等粮情控制设备。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具备磷化氢报警仪、氧气浓度报警仪、空气呼吸器等安全防护设备。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具备体视显微镜、害虫标本、害虫图谱、害虫选筛等害虫检测专用设备和用具。</w:t>
      </w:r>
    </w:p>
    <w:p w:rsidR="00000000" w:rsidRPr="00243386" w:rsidRDefault="00852738">
      <w:pPr>
        <w:pStyle w:val="afffff1"/>
        <w:rPr>
          <w:rFonts w:hint="eastAsia"/>
        </w:rPr>
      </w:pPr>
      <w:r w:rsidRPr="00243386">
        <w:rPr>
          <w:rFonts w:hint="eastAsia"/>
        </w:rPr>
        <w:t>其它要求应符合</w:t>
      </w:r>
      <w:r w:rsidRPr="00243386">
        <w:rPr>
          <w:rFonts w:hint="eastAsia"/>
        </w:rPr>
        <w:t>Q/ZCL T</w:t>
      </w:r>
      <w:r>
        <w:rPr>
          <w:rFonts w:hint="eastAsia"/>
        </w:rPr>
        <w:t>13</w:t>
      </w:r>
      <w:r w:rsidRPr="00243386">
        <w:rPr>
          <w:rFonts w:hint="eastAsia"/>
        </w:rPr>
        <w:t>.1-2011</w:t>
      </w:r>
      <w:r w:rsidRPr="00243386">
        <w:rPr>
          <w:rFonts w:hint="eastAsia"/>
        </w:rPr>
        <w:t>第</w:t>
      </w:r>
      <w:r w:rsidRPr="00243386">
        <w:rPr>
          <w:rFonts w:hint="eastAsia"/>
        </w:rPr>
        <w:t>5.3</w:t>
      </w:r>
      <w:r w:rsidRPr="00243386">
        <w:rPr>
          <w:rFonts w:hint="eastAsia"/>
        </w:rPr>
        <w:t>条的规定。</w:t>
      </w:r>
    </w:p>
    <w:p w:rsidR="00000000" w:rsidRPr="002E62FB" w:rsidRDefault="00852738">
      <w:pPr>
        <w:pStyle w:val="a5"/>
        <w:rPr>
          <w:rFonts w:hint="eastAsia"/>
        </w:rPr>
      </w:pPr>
      <w:bookmarkStart w:id="110" w:name="_Toc317757141"/>
      <w:bookmarkStart w:id="111" w:name="_Toc317757173"/>
      <w:bookmarkStart w:id="112" w:name="_Toc317760015"/>
      <w:bookmarkStart w:id="113" w:name="_Toc318104871"/>
      <w:bookmarkStart w:id="114" w:name="_Toc318105615"/>
      <w:bookmarkStart w:id="115" w:name="_Toc318370331"/>
      <w:bookmarkStart w:id="116" w:name="_Toc319072245"/>
      <w:r w:rsidRPr="002E62FB">
        <w:rPr>
          <w:rFonts w:hint="eastAsia"/>
        </w:rPr>
        <w:t>检测仪器设备</w:t>
      </w:r>
      <w:bookmarkEnd w:id="110"/>
      <w:bookmarkEnd w:id="111"/>
      <w:bookmarkEnd w:id="112"/>
      <w:bookmarkEnd w:id="113"/>
      <w:bookmarkEnd w:id="114"/>
      <w:bookmarkEnd w:id="115"/>
      <w:bookmarkEnd w:id="116"/>
    </w:p>
    <w:p w:rsidR="00000000" w:rsidRPr="002A66DD" w:rsidRDefault="00852738">
      <w:pPr>
        <w:pStyle w:val="a6"/>
        <w:spacing w:before="156" w:after="156"/>
        <w:rPr>
          <w:rFonts w:hint="eastAsia"/>
        </w:rPr>
      </w:pPr>
      <w:bookmarkStart w:id="117" w:name="_Toc317757142"/>
      <w:r w:rsidRPr="002A66DD">
        <w:rPr>
          <w:rFonts w:hint="eastAsia"/>
        </w:rPr>
        <w:t>一般要求</w:t>
      </w:r>
      <w:bookmarkEnd w:id="117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具备粮食质量检测的仪器和设备，能正常进行粮食收购定等和储存品质指标的检测。</w:t>
      </w:r>
    </w:p>
    <w:p w:rsidR="00000000" w:rsidRDefault="00852738">
      <w:pPr>
        <w:pStyle w:val="a6"/>
        <w:spacing w:before="156" w:after="156"/>
        <w:rPr>
          <w:rFonts w:hint="eastAsia"/>
        </w:rPr>
      </w:pPr>
      <w:bookmarkStart w:id="118" w:name="_Toc317757143"/>
      <w:r>
        <w:rPr>
          <w:rFonts w:hint="eastAsia"/>
        </w:rPr>
        <w:t>配置</w:t>
      </w:r>
      <w:bookmarkEnd w:id="118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>Q/ZCL T13.1-2012</w:t>
      </w:r>
      <w:r>
        <w:rPr>
          <w:rFonts w:hint="eastAsia"/>
        </w:rPr>
        <w:t>第</w:t>
      </w:r>
      <w:r>
        <w:rPr>
          <w:rFonts w:hint="eastAsia"/>
        </w:rPr>
        <w:t>5.4</w:t>
      </w:r>
      <w:r>
        <w:rPr>
          <w:rFonts w:hint="eastAsia"/>
        </w:rPr>
        <w:t>条的规定执行。</w:t>
      </w:r>
    </w:p>
    <w:p w:rsidR="00000000" w:rsidRDefault="00852738">
      <w:pPr>
        <w:pStyle w:val="a4"/>
        <w:rPr>
          <w:rFonts w:hint="eastAsia"/>
        </w:rPr>
      </w:pPr>
      <w:bookmarkStart w:id="119" w:name="_Toc317757144"/>
      <w:bookmarkStart w:id="120" w:name="_Toc317757174"/>
      <w:bookmarkStart w:id="121" w:name="_Toc317760016"/>
      <w:bookmarkStart w:id="122" w:name="_Toc318104872"/>
      <w:bookmarkStart w:id="123" w:name="_Toc318105616"/>
      <w:bookmarkStart w:id="124" w:name="_Toc318370332"/>
      <w:bookmarkStart w:id="125" w:name="_Toc319072246"/>
      <w:r>
        <w:rPr>
          <w:rFonts w:hint="eastAsia"/>
        </w:rPr>
        <w:t>粮食与油料进出仓</w:t>
      </w:r>
      <w:bookmarkEnd w:id="119"/>
      <w:bookmarkEnd w:id="120"/>
      <w:bookmarkEnd w:id="121"/>
      <w:bookmarkEnd w:id="122"/>
      <w:bookmarkEnd w:id="123"/>
      <w:bookmarkEnd w:id="124"/>
      <w:bookmarkEnd w:id="125"/>
    </w:p>
    <w:p w:rsidR="00000000" w:rsidRDefault="00852738">
      <w:pPr>
        <w:pStyle w:val="a5"/>
        <w:rPr>
          <w:rFonts w:hint="eastAsia"/>
        </w:rPr>
      </w:pPr>
      <w:bookmarkStart w:id="126" w:name="_Toc317757145"/>
      <w:bookmarkStart w:id="127" w:name="_Toc317757175"/>
      <w:bookmarkStart w:id="128" w:name="_Toc317760017"/>
      <w:bookmarkStart w:id="129" w:name="_Toc318104873"/>
      <w:bookmarkStart w:id="130" w:name="_Toc318105617"/>
      <w:bookmarkStart w:id="131" w:name="_Toc318370333"/>
      <w:bookmarkStart w:id="132" w:name="_Toc319072247"/>
      <w:r>
        <w:rPr>
          <w:rFonts w:hint="eastAsia"/>
        </w:rPr>
        <w:t>安全要求</w:t>
      </w:r>
      <w:bookmarkEnd w:id="126"/>
      <w:bookmarkEnd w:id="127"/>
      <w:bookmarkEnd w:id="128"/>
      <w:bookmarkEnd w:id="129"/>
      <w:bookmarkEnd w:id="130"/>
      <w:bookmarkEnd w:id="131"/>
      <w:bookmarkEnd w:id="132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进出仓的安全操作与管理按</w:t>
      </w:r>
      <w:r>
        <w:rPr>
          <w:rFonts w:hint="eastAsia"/>
        </w:rPr>
        <w:t>LS 1206</w:t>
      </w:r>
      <w:r>
        <w:rPr>
          <w:rFonts w:hint="eastAsia"/>
        </w:rPr>
        <w:t>和</w:t>
      </w:r>
      <w:r>
        <w:rPr>
          <w:rFonts w:hint="eastAsia"/>
        </w:rPr>
        <w:t>Q/ZCL T13.1</w:t>
      </w:r>
      <w:r>
        <w:rPr>
          <w:rFonts w:hint="eastAsia"/>
        </w:rPr>
        <w:t>的规定执行。</w:t>
      </w:r>
    </w:p>
    <w:p w:rsidR="00000000" w:rsidRDefault="00852738">
      <w:pPr>
        <w:pStyle w:val="a5"/>
        <w:rPr>
          <w:rFonts w:hint="eastAsia"/>
        </w:rPr>
      </w:pPr>
      <w:bookmarkStart w:id="133" w:name="_Toc317757146"/>
      <w:bookmarkStart w:id="134" w:name="_Toc317757176"/>
      <w:bookmarkStart w:id="135" w:name="_Toc317760018"/>
      <w:bookmarkStart w:id="136" w:name="_Toc318104874"/>
      <w:bookmarkStart w:id="137" w:name="_Toc318105618"/>
      <w:bookmarkStart w:id="138" w:name="_Toc318370334"/>
      <w:bookmarkStart w:id="139" w:name="_Toc319072248"/>
      <w:r>
        <w:rPr>
          <w:rFonts w:hint="eastAsia"/>
        </w:rPr>
        <w:t>进仓</w:t>
      </w:r>
      <w:r>
        <w:rPr>
          <w:rFonts w:hint="eastAsia"/>
        </w:rPr>
        <w:t>前准备</w:t>
      </w:r>
      <w:bookmarkEnd w:id="133"/>
      <w:bookmarkEnd w:id="134"/>
      <w:bookmarkEnd w:id="135"/>
      <w:bookmarkEnd w:id="136"/>
      <w:bookmarkEnd w:id="137"/>
      <w:bookmarkEnd w:id="138"/>
      <w:bookmarkEnd w:id="139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>Q/ZCL T13.1-2012</w:t>
      </w:r>
      <w:r>
        <w:rPr>
          <w:rFonts w:hint="eastAsia"/>
        </w:rPr>
        <w:t>第</w:t>
      </w:r>
      <w:r>
        <w:rPr>
          <w:rFonts w:hint="eastAsia"/>
        </w:rPr>
        <w:t>6.2</w:t>
      </w:r>
      <w:r>
        <w:rPr>
          <w:rFonts w:hint="eastAsia"/>
        </w:rPr>
        <w:t>条的规定执行。</w:t>
      </w:r>
    </w:p>
    <w:p w:rsidR="00000000" w:rsidRDefault="00852738">
      <w:pPr>
        <w:pStyle w:val="a5"/>
        <w:rPr>
          <w:rFonts w:hint="eastAsia"/>
        </w:rPr>
      </w:pPr>
      <w:bookmarkStart w:id="140" w:name="_Toc317757147"/>
      <w:bookmarkStart w:id="141" w:name="_Toc317757177"/>
      <w:bookmarkStart w:id="142" w:name="_Toc317760019"/>
      <w:bookmarkStart w:id="143" w:name="_Toc318104875"/>
      <w:bookmarkStart w:id="144" w:name="_Toc318105619"/>
      <w:bookmarkStart w:id="145" w:name="_Toc318370335"/>
      <w:bookmarkStart w:id="146" w:name="_Toc319072249"/>
      <w:r>
        <w:rPr>
          <w:rFonts w:hint="eastAsia"/>
        </w:rPr>
        <w:t>进仓粮食与油料质量</w:t>
      </w:r>
      <w:bookmarkEnd w:id="140"/>
      <w:bookmarkEnd w:id="141"/>
      <w:bookmarkEnd w:id="142"/>
      <w:bookmarkEnd w:id="143"/>
      <w:bookmarkEnd w:id="144"/>
      <w:bookmarkEnd w:id="145"/>
      <w:bookmarkEnd w:id="146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应符合</w:t>
      </w:r>
      <w:r>
        <w:rPr>
          <w:rFonts w:hint="eastAsia"/>
        </w:rPr>
        <w:t>Q/ZCL T13.1-2012</w:t>
      </w:r>
      <w:r>
        <w:rPr>
          <w:rFonts w:hint="eastAsia"/>
        </w:rPr>
        <w:t>第</w:t>
      </w:r>
      <w:r>
        <w:rPr>
          <w:rFonts w:hint="eastAsia"/>
        </w:rPr>
        <w:t>6.3</w:t>
      </w:r>
      <w:r>
        <w:rPr>
          <w:rFonts w:hint="eastAsia"/>
        </w:rPr>
        <w:t>条的要求。</w:t>
      </w:r>
    </w:p>
    <w:p w:rsidR="00000000" w:rsidRDefault="00852738">
      <w:pPr>
        <w:pStyle w:val="a5"/>
        <w:rPr>
          <w:rFonts w:hint="eastAsia"/>
        </w:rPr>
      </w:pPr>
      <w:bookmarkStart w:id="147" w:name="_Toc317757148"/>
      <w:bookmarkStart w:id="148" w:name="_Toc317757178"/>
      <w:bookmarkStart w:id="149" w:name="_Toc317760020"/>
      <w:bookmarkStart w:id="150" w:name="_Toc318104876"/>
      <w:bookmarkStart w:id="151" w:name="_Toc318105620"/>
      <w:bookmarkStart w:id="152" w:name="_Toc318370336"/>
      <w:bookmarkStart w:id="153" w:name="_Toc319072250"/>
      <w:r>
        <w:rPr>
          <w:rFonts w:hint="eastAsia"/>
        </w:rPr>
        <w:t>粮食与油料堆存要求</w:t>
      </w:r>
      <w:bookmarkEnd w:id="147"/>
      <w:bookmarkEnd w:id="148"/>
      <w:bookmarkEnd w:id="149"/>
      <w:bookmarkEnd w:id="150"/>
      <w:bookmarkEnd w:id="151"/>
      <w:bookmarkEnd w:id="152"/>
      <w:bookmarkEnd w:id="153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>Q/ZCL T13.1-2012</w:t>
      </w:r>
      <w:r>
        <w:rPr>
          <w:rFonts w:hint="eastAsia"/>
        </w:rPr>
        <w:t>第</w:t>
      </w:r>
      <w:r>
        <w:rPr>
          <w:rFonts w:hint="eastAsia"/>
        </w:rPr>
        <w:t>6.4</w:t>
      </w:r>
      <w:r>
        <w:rPr>
          <w:rFonts w:hint="eastAsia"/>
        </w:rPr>
        <w:t>条的规定执行。</w:t>
      </w:r>
    </w:p>
    <w:p w:rsidR="00000000" w:rsidRPr="002A66DD" w:rsidRDefault="00852738">
      <w:pPr>
        <w:pStyle w:val="a5"/>
        <w:rPr>
          <w:rFonts w:hint="eastAsia"/>
        </w:rPr>
      </w:pPr>
      <w:bookmarkStart w:id="154" w:name="_Toc317757150"/>
      <w:bookmarkStart w:id="155" w:name="_Toc317757180"/>
      <w:bookmarkStart w:id="156" w:name="_Toc317760022"/>
      <w:bookmarkStart w:id="157" w:name="_Toc318104878"/>
      <w:bookmarkStart w:id="158" w:name="_Toc318105622"/>
      <w:bookmarkStart w:id="159" w:name="_Toc318370337"/>
      <w:bookmarkStart w:id="160" w:name="_Toc319072251"/>
      <w:r w:rsidRPr="002A66DD">
        <w:rPr>
          <w:rFonts w:hint="eastAsia"/>
        </w:rPr>
        <w:t>出仓要求</w:t>
      </w:r>
      <w:bookmarkEnd w:id="154"/>
      <w:bookmarkEnd w:id="155"/>
      <w:bookmarkEnd w:id="156"/>
      <w:bookmarkEnd w:id="157"/>
      <w:bookmarkEnd w:id="158"/>
      <w:bookmarkEnd w:id="159"/>
      <w:bookmarkEnd w:id="160"/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粮食出仓应按</w:t>
      </w:r>
      <w:r w:rsidRPr="002A66DD">
        <w:rPr>
          <w:rFonts w:hint="eastAsia"/>
        </w:rPr>
        <w:t>Q/ZCL T</w:t>
      </w:r>
      <w:r>
        <w:rPr>
          <w:rFonts w:hint="eastAsia"/>
        </w:rPr>
        <w:t>13</w:t>
      </w:r>
      <w:r w:rsidRPr="002A66DD">
        <w:rPr>
          <w:rFonts w:hint="eastAsia"/>
        </w:rPr>
        <w:t>.1-2012</w:t>
      </w:r>
      <w:r w:rsidRPr="002A66DD">
        <w:rPr>
          <w:rFonts w:hint="eastAsia"/>
        </w:rPr>
        <w:t>第</w:t>
      </w:r>
      <w:r w:rsidRPr="002A66DD">
        <w:rPr>
          <w:rFonts w:hint="eastAsia"/>
        </w:rPr>
        <w:t>6.5</w:t>
      </w:r>
      <w:r w:rsidRPr="002A66DD">
        <w:rPr>
          <w:rFonts w:hint="eastAsia"/>
        </w:rPr>
        <w:t>条的规定执行。</w:t>
      </w:r>
    </w:p>
    <w:p w:rsidR="00000000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低温粮夏季出仓时，宜用塑料薄膜等将低温粮堆隔离，或采用机械通风使粮温与环境温度差控制在结露温差以内（一般为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℃"/>
        </w:smartTagPr>
        <w:r w:rsidRPr="002A66DD">
          <w:rPr>
            <w:rFonts w:hint="eastAsia"/>
          </w:rPr>
          <w:t>8</w:t>
        </w:r>
        <w:r w:rsidRPr="002A66DD">
          <w:rPr>
            <w:rFonts w:hint="eastAsia"/>
          </w:rPr>
          <w:t>℃</w:t>
        </w:r>
      </w:smartTag>
      <w:r w:rsidRPr="002A66DD">
        <w:rPr>
          <w:rFonts w:hint="eastAsia"/>
        </w:rPr>
        <w:t>以内），避免粮堆结露。</w:t>
      </w:r>
    </w:p>
    <w:p w:rsidR="00000000" w:rsidRDefault="00852738">
      <w:pPr>
        <w:pStyle w:val="a5"/>
      </w:pPr>
      <w:bookmarkStart w:id="161" w:name="_Toc318370338"/>
      <w:bookmarkStart w:id="162" w:name="_Toc319072252"/>
      <w:r>
        <w:rPr>
          <w:rFonts w:hint="eastAsia"/>
        </w:rPr>
        <w:t>储藏期限</w:t>
      </w:r>
      <w:bookmarkEnd w:id="161"/>
      <w:bookmarkEnd w:id="162"/>
    </w:p>
    <w:p w:rsidR="00000000" w:rsidRDefault="00852738">
      <w:pPr>
        <w:pStyle w:val="a6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</w:t>
      </w:r>
      <w:r>
        <w:rPr>
          <w:rFonts w:ascii="宋体" w:eastAsia="宋体" w:hAnsi="宋体" w:hint="eastAsia"/>
        </w:rPr>
        <w:t>Q/ZCL T13.1-2012</w:t>
      </w:r>
      <w:r>
        <w:rPr>
          <w:rFonts w:ascii="宋体" w:eastAsia="宋体" w:hAnsi="宋体" w:hint="eastAsia"/>
        </w:rPr>
        <w:t>第</w:t>
      </w:r>
      <w:r>
        <w:rPr>
          <w:rFonts w:ascii="宋体" w:eastAsia="宋体" w:hAnsi="宋体" w:hint="eastAsia"/>
          <w:color w:val="000000"/>
        </w:rPr>
        <w:t>6.6</w:t>
      </w:r>
      <w:r>
        <w:rPr>
          <w:rFonts w:ascii="宋体" w:eastAsia="宋体" w:hAnsi="宋体" w:hint="eastAsia"/>
          <w:color w:val="000000"/>
        </w:rPr>
        <w:t>条的规定执行</w:t>
      </w:r>
      <w:r>
        <w:rPr>
          <w:rFonts w:ascii="宋体" w:eastAsia="宋体" w:hAnsi="宋体" w:hint="eastAsia"/>
        </w:rPr>
        <w:t>。</w:t>
      </w:r>
    </w:p>
    <w:p w:rsidR="00000000" w:rsidRDefault="00852738">
      <w:pPr>
        <w:pStyle w:val="a6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可根据品质</w:t>
      </w:r>
      <w:r>
        <w:rPr>
          <w:rFonts w:ascii="宋体" w:eastAsia="宋体" w:hAnsi="宋体" w:hint="eastAsia"/>
        </w:rPr>
        <w:t>状况适当延长储藏期。</w:t>
      </w:r>
    </w:p>
    <w:p w:rsidR="00000000" w:rsidRPr="002A66DD" w:rsidRDefault="00852738">
      <w:pPr>
        <w:pStyle w:val="a4"/>
        <w:rPr>
          <w:rFonts w:hint="eastAsia"/>
        </w:rPr>
      </w:pPr>
      <w:bookmarkStart w:id="163" w:name="_Toc317757151"/>
      <w:bookmarkStart w:id="164" w:name="_Toc317757181"/>
      <w:bookmarkStart w:id="165" w:name="_Toc317760023"/>
      <w:bookmarkStart w:id="166" w:name="_Toc318104879"/>
      <w:bookmarkStart w:id="167" w:name="_Toc318105623"/>
      <w:bookmarkStart w:id="168" w:name="_Toc318370339"/>
      <w:bookmarkStart w:id="169" w:name="_Toc319072253"/>
      <w:r w:rsidRPr="002A66DD">
        <w:rPr>
          <w:rFonts w:hint="eastAsia"/>
        </w:rPr>
        <w:t>粮情与质量检测</w:t>
      </w:r>
      <w:bookmarkEnd w:id="163"/>
      <w:bookmarkEnd w:id="164"/>
      <w:bookmarkEnd w:id="165"/>
      <w:bookmarkEnd w:id="166"/>
      <w:bookmarkEnd w:id="167"/>
      <w:bookmarkEnd w:id="168"/>
      <w:bookmarkEnd w:id="169"/>
    </w:p>
    <w:p w:rsidR="00000000" w:rsidRPr="002A66DD" w:rsidRDefault="00852738">
      <w:pPr>
        <w:pStyle w:val="a5"/>
        <w:rPr>
          <w:rFonts w:hint="eastAsia"/>
        </w:rPr>
      </w:pPr>
      <w:bookmarkStart w:id="170" w:name="_Toc317757152"/>
      <w:bookmarkStart w:id="171" w:name="_Toc317757182"/>
      <w:bookmarkStart w:id="172" w:name="_Toc317760024"/>
      <w:bookmarkStart w:id="173" w:name="_Toc318104880"/>
      <w:bookmarkStart w:id="174" w:name="_Toc318105624"/>
      <w:bookmarkStart w:id="175" w:name="_Toc318370340"/>
      <w:bookmarkStart w:id="176" w:name="_Toc319072254"/>
      <w:r w:rsidRPr="002A66DD">
        <w:rPr>
          <w:rFonts w:hint="eastAsia"/>
        </w:rPr>
        <w:t>粮情检测</w:t>
      </w:r>
      <w:bookmarkEnd w:id="170"/>
      <w:bookmarkEnd w:id="171"/>
      <w:bookmarkEnd w:id="172"/>
      <w:bookmarkEnd w:id="173"/>
      <w:bookmarkEnd w:id="174"/>
      <w:bookmarkEnd w:id="175"/>
      <w:bookmarkEnd w:id="176"/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粮温、仓温和气温，粮堆内部及仓内外空气的相对湿度，粮食水分含量，仓房设备设施、器材和粮食中的害虫密度的检测按</w:t>
      </w:r>
      <w:r w:rsidRPr="002A66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A66DD">
        <w:rPr>
          <w:rFonts w:hint="eastAsia"/>
        </w:rPr>
        <w:t>.1</w:t>
      </w:r>
      <w:r w:rsidRPr="002A66DD">
        <w:rPr>
          <w:rFonts w:hint="eastAsia"/>
        </w:rPr>
        <w:t>的规定执行。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遇暴风雨雪天气，应适时检查粮仓，重点检查简易储粮设施。</w:t>
      </w:r>
    </w:p>
    <w:p w:rsidR="00000000" w:rsidRPr="002A66DD" w:rsidRDefault="00852738">
      <w:pPr>
        <w:pStyle w:val="a5"/>
        <w:rPr>
          <w:rFonts w:hint="eastAsia"/>
        </w:rPr>
      </w:pPr>
      <w:bookmarkStart w:id="177" w:name="_Toc317757153"/>
      <w:bookmarkStart w:id="178" w:name="_Toc317757183"/>
      <w:bookmarkStart w:id="179" w:name="_Toc317760025"/>
      <w:bookmarkStart w:id="180" w:name="_Toc318104881"/>
      <w:bookmarkStart w:id="181" w:name="_Toc318105625"/>
      <w:bookmarkStart w:id="182" w:name="_Toc318370341"/>
      <w:bookmarkStart w:id="183" w:name="_Toc319072255"/>
      <w:r w:rsidRPr="002A66DD">
        <w:rPr>
          <w:rFonts w:hint="eastAsia"/>
        </w:rPr>
        <w:t>质量检测</w:t>
      </w:r>
      <w:bookmarkEnd w:id="177"/>
      <w:bookmarkEnd w:id="178"/>
      <w:bookmarkEnd w:id="179"/>
      <w:bookmarkEnd w:id="180"/>
      <w:bookmarkEnd w:id="181"/>
      <w:bookmarkEnd w:id="182"/>
      <w:bookmarkEnd w:id="183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>Q/ZCL T13.1-2012</w:t>
      </w:r>
      <w:r>
        <w:rPr>
          <w:rFonts w:hint="eastAsia"/>
        </w:rPr>
        <w:t>第</w:t>
      </w:r>
      <w:r>
        <w:rPr>
          <w:rFonts w:hint="eastAsia"/>
        </w:rPr>
        <w:t>7.2</w:t>
      </w:r>
      <w:r>
        <w:rPr>
          <w:rFonts w:hint="eastAsia"/>
        </w:rPr>
        <w:t>条的规定执行。</w:t>
      </w:r>
    </w:p>
    <w:p w:rsidR="00000000" w:rsidRPr="002A66DD" w:rsidRDefault="00852738">
      <w:pPr>
        <w:pStyle w:val="a4"/>
        <w:rPr>
          <w:rFonts w:hint="eastAsia"/>
        </w:rPr>
      </w:pPr>
      <w:bookmarkStart w:id="184" w:name="_Toc317757154"/>
      <w:bookmarkStart w:id="185" w:name="_Toc317757184"/>
      <w:bookmarkStart w:id="186" w:name="_Toc317760026"/>
      <w:bookmarkStart w:id="187" w:name="_Toc318104882"/>
      <w:bookmarkStart w:id="188" w:name="_Toc318105626"/>
      <w:bookmarkStart w:id="189" w:name="_Toc318370342"/>
      <w:bookmarkStart w:id="190" w:name="_Toc319072256"/>
      <w:r w:rsidRPr="002A66DD">
        <w:rPr>
          <w:rFonts w:hint="eastAsia"/>
        </w:rPr>
        <w:t>粮食与油料储藏技术</w:t>
      </w:r>
      <w:bookmarkEnd w:id="184"/>
      <w:bookmarkEnd w:id="185"/>
      <w:bookmarkEnd w:id="186"/>
      <w:bookmarkEnd w:id="187"/>
      <w:bookmarkEnd w:id="188"/>
      <w:bookmarkEnd w:id="189"/>
      <w:bookmarkEnd w:id="190"/>
    </w:p>
    <w:p w:rsidR="00000000" w:rsidRPr="004B4E5C" w:rsidRDefault="00852738">
      <w:pPr>
        <w:pStyle w:val="a5"/>
        <w:rPr>
          <w:rFonts w:hint="eastAsia"/>
          <w:kern w:val="2"/>
        </w:rPr>
      </w:pPr>
      <w:bookmarkStart w:id="191" w:name="_Toc318370343"/>
      <w:bookmarkStart w:id="192" w:name="_Toc319072257"/>
      <w:r w:rsidRPr="004B4E5C">
        <w:rPr>
          <w:rFonts w:hint="eastAsia"/>
          <w:kern w:val="2"/>
        </w:rPr>
        <w:t>技术路线</w:t>
      </w:r>
      <w:bookmarkEnd w:id="191"/>
      <w:bookmarkEnd w:id="192"/>
    </w:p>
    <w:p w:rsidR="00000000" w:rsidRPr="004B4E5C" w:rsidRDefault="00852738">
      <w:pPr>
        <w:pStyle w:val="aff6"/>
        <w:rPr>
          <w:rFonts w:hint="eastAsia"/>
        </w:rPr>
      </w:pPr>
      <w:r w:rsidRPr="004B4E5C">
        <w:rPr>
          <w:rFonts w:hint="eastAsia"/>
        </w:rPr>
        <w:t>本储粮生态区域采用的主要储粮技术为干燥降水、低温储藏、准低温储藏。根据各地的具体情况，在同期或不同时期，分别或组合应用各项储藏技术，以达到最佳的储粮效果。在秋、冬季节</w:t>
      </w:r>
      <w:r w:rsidRPr="004B4E5C">
        <w:rPr>
          <w:rFonts w:hint="eastAsia"/>
        </w:rPr>
        <w:t>宜采用自然通风降低粮温，在春季宜采用压盖隔热，夏季宜采用膜下环流通风降低表层粮温，注意排除粮堆上部空间的积热，实现低温或准低温储藏。</w:t>
      </w:r>
    </w:p>
    <w:p w:rsidR="00000000" w:rsidRPr="002A66DD" w:rsidRDefault="00852738">
      <w:pPr>
        <w:pStyle w:val="a5"/>
        <w:rPr>
          <w:rFonts w:hint="eastAsia"/>
        </w:rPr>
      </w:pPr>
      <w:bookmarkStart w:id="193" w:name="_Toc317757155"/>
      <w:bookmarkStart w:id="194" w:name="_Toc317757185"/>
      <w:bookmarkStart w:id="195" w:name="_Toc317760027"/>
      <w:bookmarkStart w:id="196" w:name="_Toc318104883"/>
      <w:bookmarkStart w:id="197" w:name="_Toc318105627"/>
      <w:bookmarkStart w:id="198" w:name="_Toc318370344"/>
      <w:bookmarkStart w:id="199" w:name="_Toc319072258"/>
      <w:r w:rsidRPr="002A66DD">
        <w:rPr>
          <w:rFonts w:hint="eastAsia"/>
        </w:rPr>
        <w:t>干燥降水</w:t>
      </w:r>
      <w:bookmarkEnd w:id="193"/>
      <w:bookmarkEnd w:id="194"/>
      <w:bookmarkEnd w:id="195"/>
      <w:bookmarkEnd w:id="196"/>
      <w:bookmarkEnd w:id="197"/>
      <w:bookmarkEnd w:id="198"/>
      <w:bookmarkEnd w:id="199"/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收获后来不及干燥的高水分粮冬季自然</w:t>
      </w:r>
      <w:r>
        <w:rPr>
          <w:rFonts w:hint="eastAsia"/>
        </w:rPr>
        <w:t>通风干燥，自然</w:t>
      </w:r>
      <w:r w:rsidRPr="002A66DD">
        <w:rPr>
          <w:rFonts w:hint="eastAsia"/>
        </w:rPr>
        <w:t>低温储藏。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水分</w:t>
      </w:r>
      <w:r w:rsidRPr="002A66DD">
        <w:rPr>
          <w:rFonts w:hint="eastAsia"/>
        </w:rPr>
        <w:t>18%</w:t>
      </w:r>
      <w:r w:rsidRPr="002A66DD">
        <w:rPr>
          <w:rFonts w:hint="eastAsia"/>
        </w:rPr>
        <w:t>以上的玉米、稻谷宜机械烘干或两步干燥至安全水分。机械烘干操作按</w:t>
      </w:r>
      <w:r w:rsidRPr="002A66DD">
        <w:rPr>
          <w:rFonts w:hint="eastAsia"/>
        </w:rPr>
        <w:t>LS/T 1205</w:t>
      </w:r>
      <w:r w:rsidRPr="002A66DD">
        <w:rPr>
          <w:rFonts w:hint="eastAsia"/>
        </w:rPr>
        <w:t>执行，宜避开寒冷季节烘干粮食。两步干燥，先机械烘干将水分降至</w:t>
      </w:r>
      <w:r w:rsidRPr="002A66DD">
        <w:rPr>
          <w:rFonts w:hint="eastAsia"/>
        </w:rPr>
        <w:t>18%</w:t>
      </w:r>
      <w:r w:rsidRPr="002A66DD">
        <w:rPr>
          <w:rFonts w:hint="eastAsia"/>
        </w:rPr>
        <w:t>以下，再就仓干燥降至安全水分。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水分</w:t>
      </w:r>
      <w:r w:rsidRPr="002A66DD">
        <w:rPr>
          <w:rFonts w:hint="eastAsia"/>
        </w:rPr>
        <w:t>18%</w:t>
      </w:r>
      <w:r w:rsidRPr="002A66DD">
        <w:rPr>
          <w:rFonts w:hint="eastAsia"/>
        </w:rPr>
        <w:t>以下的玉米、稻谷可春季采用械通风就仓干燥降水，气温宜高于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℃"/>
        </w:smartTagPr>
        <w:r w:rsidRPr="002A66DD">
          <w:rPr>
            <w:rFonts w:hint="eastAsia"/>
          </w:rPr>
          <w:t>10</w:t>
        </w:r>
        <w:r w:rsidRPr="002A66DD">
          <w:rPr>
            <w:rFonts w:hint="eastAsia"/>
          </w:rPr>
          <w:t>℃</w:t>
        </w:r>
      </w:smartTag>
      <w:r w:rsidRPr="002A66DD">
        <w:rPr>
          <w:rFonts w:hint="eastAsia"/>
        </w:rPr>
        <w:t>，应在安全干燥期内完成干燥。</w:t>
      </w:r>
    </w:p>
    <w:p w:rsidR="00000000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就仓干燥作业按</w:t>
      </w:r>
      <w:r w:rsidRPr="002A66DD">
        <w:rPr>
          <w:rFonts w:hint="eastAsia"/>
        </w:rPr>
        <w:t>GB</w:t>
      </w:r>
      <w:r w:rsidRPr="002A66DD">
        <w:rPr>
          <w:rFonts w:hint="eastAsia"/>
        </w:rPr>
        <w:t>/T 26880</w:t>
      </w:r>
      <w:r w:rsidRPr="002A66DD">
        <w:rPr>
          <w:rFonts w:hint="eastAsia"/>
        </w:rPr>
        <w:t>执行，单位通风量和粮堆高度宜符合表</w:t>
      </w:r>
      <w:r w:rsidRPr="002A66DD">
        <w:rPr>
          <w:rFonts w:hint="eastAsia"/>
        </w:rPr>
        <w:t>1</w:t>
      </w:r>
      <w:r w:rsidRPr="002A66DD">
        <w:rPr>
          <w:rFonts w:hint="eastAsia"/>
        </w:rPr>
        <w:t>的要求。</w:t>
      </w:r>
    </w:p>
    <w:p w:rsidR="00000000" w:rsidRDefault="00852738">
      <w:pPr>
        <w:pStyle w:val="affffff3"/>
        <w:rPr>
          <w:rFonts w:hint="eastAsia"/>
        </w:rPr>
      </w:pPr>
      <w:r w:rsidRPr="006B12F2">
        <w:rPr>
          <w:rFonts w:hint="eastAsia"/>
        </w:rPr>
        <w:t>就仓干燥推荐最低单位通风量和对应的粮堆最大高度</w:t>
      </w:r>
    </w:p>
    <w:tbl>
      <w:tblPr>
        <w:tblStyle w:val="a2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2"/>
        <w:gridCol w:w="2393"/>
        <w:gridCol w:w="2393"/>
      </w:tblGrid>
      <w:tr w:rsidR="00000000">
        <w:tc>
          <w:tcPr>
            <w:tcW w:w="239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粮种</w:t>
            </w:r>
          </w:p>
        </w:tc>
        <w:tc>
          <w:tcPr>
            <w:tcW w:w="239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水分含量</w:t>
            </w:r>
          </w:p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%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最低单位通风量</w:t>
            </w:r>
          </w:p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m</w:t>
            </w:r>
            <w:r w:rsidRPr="001F2B22">
              <w:rPr>
                <w:rFonts w:hint="eastAsia"/>
                <w:color w:val="000000"/>
                <w:vertAlign w:val="superscript"/>
              </w:rPr>
              <w:t>3</w:t>
            </w:r>
            <w:r w:rsidRPr="001F2B22">
              <w:rPr>
                <w:rFonts w:hint="eastAsia"/>
                <w:color w:val="000000"/>
              </w:rPr>
              <w:t>/(h</w:t>
            </w:r>
            <w:r w:rsidRPr="001F2B22">
              <w:rPr>
                <w:rFonts w:hAnsi="宋体" w:hint="eastAsia"/>
                <w:color w:val="000000"/>
              </w:rPr>
              <w:t>•</w:t>
            </w:r>
            <w:r w:rsidRPr="001F2B22">
              <w:rPr>
                <w:rFonts w:hint="eastAsia"/>
                <w:color w:val="000000"/>
              </w:rPr>
              <w:t>t)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粮堆最大高度</w:t>
            </w:r>
          </w:p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m</w:t>
            </w:r>
          </w:p>
        </w:tc>
      </w:tr>
      <w:tr w:rsidR="00000000">
        <w:tc>
          <w:tcPr>
            <w:tcW w:w="2392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Default="00852738">
            <w:pPr>
              <w:jc w:val="center"/>
              <w:rPr>
                <w:rFonts w:hint="eastAsia"/>
              </w:rPr>
            </w:pPr>
            <w:r w:rsidRPr="001F2B22">
              <w:rPr>
                <w:rFonts w:hint="eastAsia"/>
                <w:color w:val="000000"/>
              </w:rPr>
              <w:t>玉米、稻谷</w:t>
            </w:r>
          </w:p>
        </w:tc>
        <w:tc>
          <w:tcPr>
            <w:tcW w:w="2392" w:type="dxa"/>
            <w:tcBorders>
              <w:top w:val="single" w:sz="8" w:space="0" w:color="auto"/>
            </w:tcBorders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18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40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4.5</w:t>
            </w:r>
          </w:p>
        </w:tc>
      </w:tr>
      <w:tr w:rsidR="00000000">
        <w:tc>
          <w:tcPr>
            <w:tcW w:w="2392" w:type="dxa"/>
            <w:vMerge/>
            <w:shd w:val="clear" w:color="auto" w:fill="auto"/>
          </w:tcPr>
          <w:p w:rsidR="00000000" w:rsidRDefault="00852738">
            <w:pPr>
              <w:rPr>
                <w:rFonts w:hint="eastAsia"/>
              </w:rPr>
            </w:pPr>
          </w:p>
        </w:tc>
        <w:tc>
          <w:tcPr>
            <w:tcW w:w="2392" w:type="dxa"/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16</w:t>
            </w:r>
          </w:p>
        </w:tc>
        <w:tc>
          <w:tcPr>
            <w:tcW w:w="2393" w:type="dxa"/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20</w:t>
            </w:r>
          </w:p>
        </w:tc>
        <w:tc>
          <w:tcPr>
            <w:tcW w:w="2393" w:type="dxa"/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6.0</w:t>
            </w:r>
          </w:p>
        </w:tc>
      </w:tr>
      <w:tr w:rsidR="00000000">
        <w:tc>
          <w:tcPr>
            <w:tcW w:w="2392" w:type="dxa"/>
            <w:shd w:val="clear" w:color="auto" w:fill="auto"/>
          </w:tcPr>
          <w:p w:rsidR="00000000" w:rsidRDefault="00852738">
            <w:pPr>
              <w:jc w:val="center"/>
              <w:rPr>
                <w:rFonts w:hint="eastAsia"/>
              </w:rPr>
            </w:pPr>
            <w:r w:rsidRPr="001F2B22">
              <w:rPr>
                <w:rFonts w:hint="eastAsia"/>
                <w:color w:val="000000"/>
              </w:rPr>
              <w:t>小麦</w:t>
            </w:r>
          </w:p>
        </w:tc>
        <w:tc>
          <w:tcPr>
            <w:tcW w:w="2392" w:type="dxa"/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16</w:t>
            </w:r>
          </w:p>
        </w:tc>
        <w:tc>
          <w:tcPr>
            <w:tcW w:w="2393" w:type="dxa"/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30</w:t>
            </w:r>
          </w:p>
        </w:tc>
        <w:tc>
          <w:tcPr>
            <w:tcW w:w="2393" w:type="dxa"/>
            <w:shd w:val="clear" w:color="auto" w:fill="auto"/>
          </w:tcPr>
          <w:p w:rsidR="00000000" w:rsidRPr="001F2B22" w:rsidRDefault="00852738">
            <w:pPr>
              <w:spacing w:line="240" w:lineRule="atLeast"/>
              <w:jc w:val="center"/>
              <w:rPr>
                <w:rFonts w:hint="eastAsia"/>
                <w:color w:val="000000"/>
              </w:rPr>
            </w:pPr>
            <w:r w:rsidRPr="001F2B22">
              <w:rPr>
                <w:rFonts w:hint="eastAsia"/>
                <w:color w:val="000000"/>
              </w:rPr>
              <w:t>6.0</w:t>
            </w:r>
          </w:p>
        </w:tc>
      </w:tr>
    </w:tbl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堆高超过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 w:rsidRPr="002A66DD">
          <w:rPr>
            <w:rFonts w:hint="eastAsia"/>
          </w:rPr>
          <w:t>3m</w:t>
        </w:r>
      </w:smartTag>
      <w:r w:rsidRPr="002A66DD">
        <w:rPr>
          <w:rFonts w:hint="eastAsia"/>
        </w:rPr>
        <w:t>或空气途径比不符合降水通风要求的应增设组合式多管通风系统，组合式多管通风系统的相邻立管间距宜控制在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5"/>
          <w:attr w:name="UnitName" w:val="m"/>
        </w:smartTagPr>
        <w:r w:rsidRPr="002A66DD">
          <w:rPr>
            <w:rFonts w:hint="eastAsia"/>
          </w:rPr>
          <w:t>2.5m</w:t>
        </w:r>
      </w:smartTag>
      <w:r w:rsidRPr="002A66DD">
        <w:rPr>
          <w:rFonts w:hint="eastAsia"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 w:rsidRPr="002A66DD">
          <w:rPr>
            <w:rFonts w:hint="eastAsia"/>
          </w:rPr>
          <w:t>1.5m</w:t>
        </w:r>
      </w:smartTag>
      <w:r w:rsidRPr="002A66DD">
        <w:rPr>
          <w:rFonts w:hint="eastAsia"/>
        </w:rPr>
        <w:t>以内。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大豆</w:t>
      </w:r>
      <w:r w:rsidRPr="002A66DD">
        <w:rPr>
          <w:rFonts w:hint="eastAsia"/>
        </w:rPr>
        <w:t>9</w:t>
      </w:r>
      <w:r w:rsidRPr="002A66DD">
        <w:rPr>
          <w:rFonts w:hint="eastAsia"/>
        </w:rPr>
        <w:t>月～</w:t>
      </w:r>
      <w:r w:rsidRPr="002A66DD">
        <w:rPr>
          <w:rFonts w:hint="eastAsia"/>
        </w:rPr>
        <w:t>10</w:t>
      </w:r>
      <w:r w:rsidRPr="002A66DD">
        <w:rPr>
          <w:rFonts w:hint="eastAsia"/>
        </w:rPr>
        <w:t>月收获，</w:t>
      </w:r>
      <w:r w:rsidRPr="002A66DD">
        <w:rPr>
          <w:rFonts w:hint="eastAsia"/>
        </w:rPr>
        <w:t>11</w:t>
      </w:r>
      <w:r w:rsidRPr="002A66DD">
        <w:rPr>
          <w:rFonts w:hint="eastAsia"/>
        </w:rPr>
        <w:t>月入库后至次年</w:t>
      </w:r>
      <w:r w:rsidRPr="002A66DD">
        <w:rPr>
          <w:rFonts w:hint="eastAsia"/>
        </w:rPr>
        <w:t>4</w:t>
      </w:r>
      <w:r w:rsidRPr="002A66DD">
        <w:rPr>
          <w:rFonts w:hint="eastAsia"/>
        </w:rPr>
        <w:t>月选择相对温暖、干燥、多风时采用晾晒、机械通风干燥降水。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干燥作</w:t>
      </w:r>
      <w:r w:rsidRPr="002A66DD">
        <w:rPr>
          <w:rFonts w:hint="eastAsia"/>
        </w:rPr>
        <w:t>业应在雨季前完成。</w:t>
      </w:r>
    </w:p>
    <w:p w:rsidR="00000000" w:rsidRPr="002A66DD" w:rsidRDefault="00852738">
      <w:pPr>
        <w:pStyle w:val="a5"/>
        <w:rPr>
          <w:rFonts w:hint="eastAsia"/>
        </w:rPr>
      </w:pPr>
      <w:bookmarkStart w:id="200" w:name="_Toc317757156"/>
      <w:bookmarkStart w:id="201" w:name="_Toc317757186"/>
      <w:bookmarkStart w:id="202" w:name="_Toc317760028"/>
      <w:bookmarkStart w:id="203" w:name="_Toc318104884"/>
      <w:bookmarkStart w:id="204" w:name="_Toc318105628"/>
      <w:bookmarkStart w:id="205" w:name="_Toc318370345"/>
      <w:bookmarkStart w:id="206" w:name="_Toc319072259"/>
      <w:r w:rsidRPr="002A66DD">
        <w:rPr>
          <w:rFonts w:hint="eastAsia"/>
        </w:rPr>
        <w:t>低温储藏</w:t>
      </w:r>
      <w:bookmarkEnd w:id="200"/>
      <w:bookmarkEnd w:id="201"/>
      <w:bookmarkEnd w:id="202"/>
      <w:bookmarkEnd w:id="203"/>
      <w:bookmarkEnd w:id="204"/>
      <w:bookmarkEnd w:id="205"/>
      <w:bookmarkEnd w:id="206"/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仓房墙体和仓顶的传热系数应符合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B4E5C">
          <w:rPr>
            <w:rFonts w:hint="eastAsia"/>
          </w:rPr>
          <w:t>5.1.1</w:t>
        </w:r>
      </w:smartTag>
      <w:r w:rsidRPr="004B4E5C">
        <w:rPr>
          <w:rFonts w:hint="eastAsia"/>
        </w:rPr>
        <w:t>的要求，仓房和粮堆隔热操作参照</w:t>
      </w:r>
      <w:r w:rsidRPr="004B4E5C">
        <w:rPr>
          <w:rFonts w:hint="eastAsia"/>
        </w:rPr>
        <w:t>Q/ZCL T3</w:t>
      </w:r>
      <w:r w:rsidRPr="004B4E5C">
        <w:rPr>
          <w:rFonts w:hint="eastAsia"/>
        </w:rPr>
        <w:t>执行。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秋季及时打开门窗自然通风，必要时辅以轴流风机通风，使粮温随气温同步下降，机械通风降温操作按</w:t>
      </w:r>
      <w:r w:rsidRPr="004B4E5C">
        <w:rPr>
          <w:rFonts w:hint="eastAsia"/>
        </w:rPr>
        <w:t>Q/ZCL T2</w:t>
      </w:r>
      <w:r w:rsidRPr="004B4E5C">
        <w:rPr>
          <w:rFonts w:hint="eastAsia"/>
        </w:rPr>
        <w:t>及</w:t>
      </w:r>
      <w:r w:rsidRPr="004B4E5C">
        <w:rPr>
          <w:rFonts w:hint="eastAsia"/>
        </w:rPr>
        <w:t>LS/T 1202</w:t>
      </w:r>
      <w:r w:rsidRPr="004B4E5C">
        <w:rPr>
          <w:rFonts w:hint="eastAsia"/>
        </w:rPr>
        <w:t>执行。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冬季利用自然低温进行自然通风，使粮温降到</w:t>
      </w:r>
      <w:r w:rsidRPr="004B4E5C">
        <w:rPr>
          <w:rFonts w:ascii="Times New Roman" w:hAnsi="宋体"/>
          <w:bCs/>
        </w:rPr>
        <w:t>－</w:t>
      </w:r>
      <w:r w:rsidRPr="004B4E5C">
        <w:rPr>
          <w:rFonts w:ascii="Times New Roman"/>
          <w:bCs/>
        </w:rPr>
        <w:t>5</w:t>
      </w:r>
      <w:r w:rsidRPr="004B4E5C">
        <w:rPr>
          <w:rFonts w:ascii="Times New Roman" w:hAnsi="宋体"/>
          <w:bCs/>
        </w:rPr>
        <w:t>℃</w:t>
      </w:r>
      <w:r w:rsidRPr="004B4E5C">
        <w:rPr>
          <w:rFonts w:ascii="Times New Roman" w:hAnsi="宋体"/>
          <w:bCs/>
        </w:rPr>
        <w:t>～－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℃"/>
        </w:smartTagPr>
        <w:r w:rsidRPr="004B4E5C">
          <w:rPr>
            <w:rFonts w:ascii="Times New Roman"/>
            <w:bCs/>
          </w:rPr>
          <w:t>8</w:t>
        </w:r>
        <w:r w:rsidRPr="004B4E5C">
          <w:rPr>
            <w:rFonts w:ascii="Times New Roman" w:hAnsi="宋体"/>
            <w:bCs/>
          </w:rPr>
          <w:t>℃</w:t>
        </w:r>
      </w:smartTag>
      <w:r w:rsidRPr="004B4E5C">
        <w:rPr>
          <w:rFonts w:hint="eastAsia"/>
        </w:rPr>
        <w:t>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春季粮温回升、雨季到来前做好粮堆压盖密闭及门窗等部位的隔热密闭。</w:t>
      </w:r>
    </w:p>
    <w:p w:rsidR="00000000" w:rsidRPr="002A66DD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夏季宜采用排积热通风、膜下环流通风降低表层粮温，必要时采用机械制冷控温，使平均粮温控制在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4B4E5C">
          <w:rPr>
            <w:rFonts w:hint="eastAsia"/>
          </w:rPr>
          <w:t>15</w:t>
        </w:r>
        <w:r w:rsidRPr="004B4E5C">
          <w:rPr>
            <w:rFonts w:hint="eastAsia"/>
          </w:rPr>
          <w:t>℃</w:t>
        </w:r>
      </w:smartTag>
      <w:r w:rsidRPr="004B4E5C">
        <w:rPr>
          <w:rFonts w:hint="eastAsia"/>
        </w:rPr>
        <w:t>以下，局部最高粮温控制在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 w:rsidRPr="004B4E5C">
          <w:rPr>
            <w:rFonts w:hint="eastAsia"/>
          </w:rPr>
          <w:t>20</w:t>
        </w:r>
        <w:r w:rsidRPr="004B4E5C">
          <w:rPr>
            <w:rFonts w:hint="eastAsia"/>
          </w:rPr>
          <w:t>℃</w:t>
        </w:r>
      </w:smartTag>
      <w:r w:rsidRPr="004B4E5C">
        <w:rPr>
          <w:rFonts w:hint="eastAsia"/>
        </w:rPr>
        <w:t>以下。</w:t>
      </w:r>
      <w:r w:rsidRPr="004B4E5C">
        <w:rPr>
          <w:rFonts w:hint="eastAsia"/>
        </w:rPr>
        <w:t>高大平房仓环流通风操作按</w:t>
      </w:r>
      <w:r w:rsidRPr="004B4E5C">
        <w:rPr>
          <w:rFonts w:hint="eastAsia"/>
        </w:rPr>
        <w:t>Q/ZCL T7</w:t>
      </w:r>
      <w:r w:rsidRPr="004B4E5C">
        <w:rPr>
          <w:rFonts w:hint="eastAsia"/>
        </w:rPr>
        <w:t>执行，当中层</w:t>
      </w:r>
      <w:r w:rsidRPr="002A66DD">
        <w:rPr>
          <w:rFonts w:hint="eastAsia"/>
        </w:rPr>
        <w:t>粮食平均粮温接近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2A66DD">
          <w:rPr>
            <w:rFonts w:hint="eastAsia"/>
          </w:rPr>
          <w:t>15</w:t>
        </w:r>
        <w:r w:rsidRPr="002A66DD">
          <w:rPr>
            <w:rFonts w:hint="eastAsia"/>
          </w:rPr>
          <w:t>℃</w:t>
        </w:r>
      </w:smartTag>
      <w:r w:rsidRPr="002A66DD">
        <w:rPr>
          <w:rFonts w:hint="eastAsia"/>
        </w:rPr>
        <w:t>时，宜停止</w:t>
      </w:r>
      <w:r>
        <w:rPr>
          <w:rFonts w:hint="eastAsia"/>
        </w:rPr>
        <w:t>膜下</w:t>
      </w:r>
      <w:r w:rsidRPr="002A66DD">
        <w:rPr>
          <w:rFonts w:hint="eastAsia"/>
        </w:rPr>
        <w:t>环流通风。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夏季需进仓检测粮情时宜在低温时段进行。</w:t>
      </w:r>
    </w:p>
    <w:p w:rsidR="00000000" w:rsidRPr="002A66DD" w:rsidRDefault="00852738">
      <w:pPr>
        <w:pStyle w:val="a5"/>
        <w:rPr>
          <w:rFonts w:hint="eastAsia"/>
        </w:rPr>
      </w:pPr>
      <w:bookmarkStart w:id="207" w:name="_Toc317757157"/>
      <w:bookmarkStart w:id="208" w:name="_Toc317757187"/>
      <w:bookmarkStart w:id="209" w:name="_Toc317760029"/>
      <w:bookmarkStart w:id="210" w:name="_Toc318104885"/>
      <w:bookmarkStart w:id="211" w:name="_Toc318105629"/>
      <w:bookmarkStart w:id="212" w:name="_Toc318370346"/>
      <w:bookmarkStart w:id="213" w:name="_Toc319072260"/>
      <w:r w:rsidRPr="002A66DD">
        <w:rPr>
          <w:rFonts w:hint="eastAsia"/>
        </w:rPr>
        <w:t>准低温储藏</w:t>
      </w:r>
      <w:bookmarkEnd w:id="207"/>
      <w:bookmarkEnd w:id="208"/>
      <w:bookmarkEnd w:id="209"/>
      <w:bookmarkEnd w:id="210"/>
      <w:bookmarkEnd w:id="211"/>
      <w:bookmarkEnd w:id="212"/>
      <w:bookmarkEnd w:id="213"/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入仓前按</w:t>
      </w:r>
      <w:r w:rsidRPr="002A66DD">
        <w:rPr>
          <w:rFonts w:hint="eastAsia"/>
        </w:rPr>
        <w:t>Q/ZCL T</w:t>
      </w:r>
      <w:r>
        <w:rPr>
          <w:rFonts w:hint="eastAsia"/>
        </w:rPr>
        <w:t>13</w:t>
      </w:r>
      <w:r w:rsidRPr="002A66DD">
        <w:rPr>
          <w:rFonts w:hint="eastAsia"/>
        </w:rPr>
        <w:t>.1</w:t>
      </w:r>
      <w:r w:rsidRPr="002A66DD">
        <w:rPr>
          <w:rFonts w:hint="eastAsia"/>
        </w:rPr>
        <w:t>第</w:t>
      </w:r>
      <w:r w:rsidRPr="002A66DD">
        <w:rPr>
          <w:rFonts w:hint="eastAsia"/>
        </w:rPr>
        <w:t>6.2</w:t>
      </w:r>
      <w:r>
        <w:rPr>
          <w:rFonts w:hint="eastAsia"/>
        </w:rPr>
        <w:t>条</w:t>
      </w:r>
      <w:r w:rsidRPr="002A66DD">
        <w:rPr>
          <w:rFonts w:hint="eastAsia"/>
        </w:rPr>
        <w:t>的要求做好清洁卫生和空仓杀虫。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秋季气温下降时及时打开门窗进行自然通风，必要时辅以轴流风机通风，使粮温随气温同步下降，机械通风降温操作按</w:t>
      </w:r>
      <w:r w:rsidRPr="002A66DD">
        <w:rPr>
          <w:rFonts w:hint="eastAsia"/>
        </w:rPr>
        <w:t>Q/ZCL T2</w:t>
      </w:r>
      <w:r w:rsidRPr="002A66DD">
        <w:rPr>
          <w:rFonts w:hint="eastAsia"/>
        </w:rPr>
        <w:t>及</w:t>
      </w:r>
      <w:r w:rsidRPr="002A66DD">
        <w:rPr>
          <w:rFonts w:hint="eastAsia"/>
        </w:rPr>
        <w:t>LS/T 1202</w:t>
      </w:r>
      <w:r w:rsidRPr="002A66DD">
        <w:rPr>
          <w:rFonts w:hint="eastAsia"/>
        </w:rPr>
        <w:t>执行。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利用冬季的自然低温进行自然通风，使粮温降到</w:t>
      </w:r>
      <w:r w:rsidRPr="004B4E5C">
        <w:rPr>
          <w:rFonts w:ascii="Times New Roman" w:hAnsi="宋体" w:hint="eastAsia"/>
          <w:bCs/>
        </w:rPr>
        <w:t>0</w:t>
      </w:r>
      <w:r w:rsidRPr="004B4E5C">
        <w:rPr>
          <w:rFonts w:ascii="Times New Roman" w:hAnsi="宋体"/>
          <w:bCs/>
        </w:rPr>
        <w:t>℃</w:t>
      </w:r>
      <w:r w:rsidRPr="004B4E5C">
        <w:rPr>
          <w:rFonts w:ascii="Times New Roman" w:hAnsi="宋体"/>
          <w:bCs/>
        </w:rPr>
        <w:t>～－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℃"/>
        </w:smartTagPr>
        <w:r w:rsidRPr="004B4E5C">
          <w:rPr>
            <w:rFonts w:ascii="Times New Roman" w:hint="eastAsia"/>
            <w:bCs/>
          </w:rPr>
          <w:t>5</w:t>
        </w:r>
        <w:r w:rsidRPr="004B4E5C">
          <w:rPr>
            <w:rFonts w:ascii="Times New Roman" w:hAnsi="宋体"/>
            <w:bCs/>
          </w:rPr>
          <w:t>℃</w:t>
        </w:r>
      </w:smartTag>
      <w:r w:rsidRPr="004B4E5C">
        <w:rPr>
          <w:rFonts w:hint="eastAsia"/>
        </w:rPr>
        <w:t>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春季粮温回升、雨季到来前做好门窗等部位的隔热密闭。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高大平房仓夏季宜采用排积热通风</w:t>
      </w:r>
      <w:r w:rsidRPr="004B4E5C">
        <w:rPr>
          <w:rFonts w:hint="eastAsia"/>
        </w:rPr>
        <w:t>、膜下环流通风降低表层粮温，膜下环流通风操作按</w:t>
      </w:r>
      <w:r w:rsidRPr="004B4E5C">
        <w:rPr>
          <w:rFonts w:hint="eastAsia"/>
        </w:rPr>
        <w:t>Q/ZCL T7</w:t>
      </w:r>
      <w:r w:rsidRPr="004B4E5C">
        <w:rPr>
          <w:rFonts w:hint="eastAsia"/>
        </w:rPr>
        <w:t>执行，当中层粮食平均粮温接近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4B4E5C">
          <w:rPr>
            <w:rFonts w:hint="eastAsia"/>
          </w:rPr>
          <w:t>15</w:t>
        </w:r>
        <w:r w:rsidRPr="004B4E5C">
          <w:rPr>
            <w:rFonts w:hint="eastAsia"/>
          </w:rPr>
          <w:t>℃</w:t>
        </w:r>
      </w:smartTag>
      <w:r w:rsidRPr="004B4E5C">
        <w:rPr>
          <w:rFonts w:hint="eastAsia"/>
        </w:rPr>
        <w:t>时，宜停止环流通风。</w:t>
      </w:r>
    </w:p>
    <w:p w:rsidR="00000000" w:rsidRPr="004B4E5C" w:rsidRDefault="00852738">
      <w:pPr>
        <w:pStyle w:val="affd"/>
        <w:rPr>
          <w:rFonts w:hint="eastAsia"/>
        </w:rPr>
      </w:pPr>
      <w:r w:rsidRPr="004B4E5C">
        <w:rPr>
          <w:rFonts w:hint="eastAsia"/>
        </w:rPr>
        <w:t>夏季需进仓检测粮情时宜在低温时段进行。</w:t>
      </w:r>
    </w:p>
    <w:p w:rsidR="00000000" w:rsidRPr="002A66DD" w:rsidRDefault="00852738">
      <w:pPr>
        <w:pStyle w:val="affd"/>
        <w:rPr>
          <w:rFonts w:hint="eastAsia"/>
        </w:rPr>
      </w:pPr>
      <w:r w:rsidRPr="002A66DD">
        <w:rPr>
          <w:rFonts w:hint="eastAsia"/>
        </w:rPr>
        <w:t>平均粮温控制在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2A66DD">
          <w:rPr>
            <w:rFonts w:hint="eastAsia"/>
          </w:rPr>
          <w:t>15</w:t>
        </w:r>
        <w:r w:rsidRPr="002A66DD">
          <w:rPr>
            <w:rFonts w:hint="eastAsia"/>
          </w:rPr>
          <w:t>℃</w:t>
        </w:r>
      </w:smartTag>
      <w:r w:rsidRPr="002A66DD">
        <w:rPr>
          <w:rFonts w:hint="eastAsia"/>
        </w:rPr>
        <w:t>以下，局部最高粮温控制在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℃"/>
        </w:smartTagPr>
        <w:r w:rsidRPr="002A66DD">
          <w:rPr>
            <w:rFonts w:hint="eastAsia"/>
          </w:rPr>
          <w:t>25</w:t>
        </w:r>
        <w:r w:rsidRPr="002A66DD">
          <w:rPr>
            <w:rFonts w:hint="eastAsia"/>
          </w:rPr>
          <w:t>℃</w:t>
        </w:r>
      </w:smartTag>
      <w:r w:rsidRPr="002A66DD">
        <w:rPr>
          <w:rFonts w:hint="eastAsia"/>
        </w:rPr>
        <w:t>以下。</w:t>
      </w:r>
    </w:p>
    <w:p w:rsidR="00000000" w:rsidRPr="00C66717" w:rsidRDefault="00852738">
      <w:pPr>
        <w:pStyle w:val="a5"/>
        <w:rPr>
          <w:rFonts w:hint="eastAsia"/>
        </w:rPr>
      </w:pPr>
      <w:bookmarkStart w:id="214" w:name="_Toc317757158"/>
      <w:bookmarkStart w:id="215" w:name="_Toc317757188"/>
      <w:bookmarkStart w:id="216" w:name="_Toc317760030"/>
      <w:bookmarkStart w:id="217" w:name="_Toc318104886"/>
      <w:bookmarkStart w:id="218" w:name="_Toc318105630"/>
      <w:bookmarkStart w:id="219" w:name="_Toc305930149"/>
      <w:bookmarkStart w:id="220" w:name="_Toc305930507"/>
      <w:bookmarkStart w:id="221" w:name="_Toc313447669"/>
      <w:bookmarkStart w:id="222" w:name="_Toc317671803"/>
      <w:bookmarkStart w:id="223" w:name="_Toc317671861"/>
      <w:bookmarkStart w:id="224" w:name="_Toc317673329"/>
      <w:bookmarkStart w:id="225" w:name="_Toc317752351"/>
      <w:bookmarkStart w:id="226" w:name="_Toc317753961"/>
      <w:bookmarkStart w:id="227" w:name="_Toc318370347"/>
      <w:bookmarkStart w:id="228" w:name="_Toc319072261"/>
      <w:r w:rsidRPr="00C66717">
        <w:rPr>
          <w:rFonts w:hint="eastAsia"/>
        </w:rPr>
        <w:t>有害生物控制</w:t>
      </w:r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</w:p>
    <w:p w:rsidR="00000000" w:rsidRPr="00C66717" w:rsidRDefault="00852738">
      <w:pPr>
        <w:pStyle w:val="a6"/>
        <w:spacing w:before="156" w:after="156"/>
        <w:rPr>
          <w:rFonts w:hint="eastAsia"/>
        </w:rPr>
      </w:pPr>
      <w:bookmarkStart w:id="229" w:name="_Toc313447670"/>
      <w:bookmarkStart w:id="230" w:name="_Toc317671804"/>
      <w:r w:rsidRPr="00C66717">
        <w:rPr>
          <w:rFonts w:hint="eastAsia"/>
        </w:rPr>
        <w:t>基本要求</w:t>
      </w:r>
      <w:bookmarkEnd w:id="229"/>
      <w:bookmarkEnd w:id="230"/>
    </w:p>
    <w:p w:rsidR="00000000" w:rsidRPr="0003596B" w:rsidRDefault="00852738">
      <w:pPr>
        <w:pStyle w:val="aff6"/>
        <w:rPr>
          <w:rFonts w:hint="eastAsia"/>
        </w:rPr>
      </w:pPr>
      <w:r w:rsidRPr="0003596B">
        <w:rPr>
          <w:rFonts w:hint="eastAsia"/>
        </w:rPr>
        <w:t>按</w:t>
      </w:r>
      <w:r w:rsidRPr="0003596B">
        <w:t>Q/ZCL T</w:t>
      </w:r>
      <w:r>
        <w:rPr>
          <w:rFonts w:hint="eastAsia"/>
        </w:rPr>
        <w:t>13</w:t>
      </w:r>
      <w:r w:rsidRPr="0003596B">
        <w:t>.1</w:t>
      </w:r>
      <w:r>
        <w:rPr>
          <w:rFonts w:hint="eastAsia"/>
        </w:rPr>
        <w:t>－</w:t>
      </w:r>
      <w:r>
        <w:rPr>
          <w:rFonts w:hint="eastAsia"/>
        </w:rPr>
        <w:t>2012</w:t>
      </w:r>
      <w:r w:rsidRPr="0003596B">
        <w:rPr>
          <w:rFonts w:hint="eastAsia"/>
        </w:rPr>
        <w:t>第</w:t>
      </w:r>
      <w:r>
        <w:rPr>
          <w:rFonts w:hint="eastAsia"/>
        </w:rPr>
        <w:t>8.9</w:t>
      </w:r>
      <w:r>
        <w:rPr>
          <w:rFonts w:hint="eastAsia"/>
        </w:rPr>
        <w:t>条</w:t>
      </w:r>
      <w:r w:rsidRPr="0003596B">
        <w:rPr>
          <w:rFonts w:hint="eastAsia"/>
        </w:rPr>
        <w:t>的规定执行。</w:t>
      </w:r>
    </w:p>
    <w:p w:rsidR="00000000" w:rsidRPr="00C66717" w:rsidRDefault="00852738">
      <w:pPr>
        <w:pStyle w:val="a6"/>
        <w:spacing w:before="156" w:after="156"/>
        <w:rPr>
          <w:rFonts w:hint="eastAsia"/>
        </w:rPr>
      </w:pPr>
      <w:bookmarkStart w:id="231" w:name="_Toc313447671"/>
      <w:bookmarkStart w:id="232" w:name="_Toc317671805"/>
      <w:r w:rsidRPr="00C66717">
        <w:rPr>
          <w:rFonts w:hint="eastAsia"/>
        </w:rPr>
        <w:t>害虫与螨类控制</w:t>
      </w:r>
      <w:bookmarkEnd w:id="231"/>
      <w:bookmarkEnd w:id="232"/>
    </w:p>
    <w:p w:rsidR="00000000" w:rsidRPr="00CF6CF0" w:rsidRDefault="00852738">
      <w:pPr>
        <w:pStyle w:val="aff6"/>
        <w:rPr>
          <w:rFonts w:hint="eastAsia"/>
        </w:rPr>
      </w:pPr>
      <w:r>
        <w:rPr>
          <w:rFonts w:hint="eastAsia"/>
        </w:rPr>
        <w:t>宜采用低温防治储粮有害生物。</w:t>
      </w:r>
    </w:p>
    <w:p w:rsidR="00000000" w:rsidRPr="00217432" w:rsidRDefault="00852738">
      <w:pPr>
        <w:pStyle w:val="a1"/>
        <w:spacing w:before="156" w:after="156"/>
        <w:rPr>
          <w:rFonts w:hint="eastAsia"/>
        </w:rPr>
      </w:pPr>
      <w:r w:rsidRPr="00217432">
        <w:rPr>
          <w:rFonts w:hint="eastAsia"/>
        </w:rPr>
        <w:t>预防措施</w:t>
      </w:r>
    </w:p>
    <w:p w:rsidR="00000000" w:rsidRPr="00217432" w:rsidRDefault="00852738">
      <w:pPr>
        <w:pStyle w:val="a0"/>
        <w:rPr>
          <w:rFonts w:hint="eastAsia"/>
        </w:rPr>
      </w:pPr>
      <w:r w:rsidRPr="00217432">
        <w:rPr>
          <w:rFonts w:hint="eastAsia"/>
        </w:rPr>
        <w:t>充分利用低温干燥的生态条件，将粮堆温度控制在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℃"/>
        </w:smartTagPr>
        <w:r w:rsidRPr="00217432">
          <w:rPr>
            <w:rFonts w:hint="eastAsia"/>
          </w:rPr>
          <w:t>15</w:t>
        </w:r>
        <w:r>
          <w:rPr>
            <w:rFonts w:hint="eastAsia"/>
          </w:rPr>
          <w:t xml:space="preserve"> </w:t>
        </w:r>
        <w:r w:rsidRPr="00217432">
          <w:rPr>
            <w:rFonts w:hint="eastAsia"/>
          </w:rPr>
          <w:t>℃</w:t>
        </w:r>
      </w:smartTag>
      <w:r w:rsidRPr="00217432">
        <w:rPr>
          <w:rFonts w:hint="eastAsia"/>
        </w:rPr>
        <w:t>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r w:rsidRPr="00217432">
          <w:rPr>
            <w:rFonts w:hint="eastAsia"/>
          </w:rPr>
          <w:t>20</w:t>
        </w:r>
        <w:r>
          <w:rPr>
            <w:rFonts w:hint="eastAsia"/>
          </w:rPr>
          <w:t xml:space="preserve"> </w:t>
        </w:r>
        <w:r w:rsidRPr="00217432">
          <w:rPr>
            <w:rFonts w:hint="eastAsia"/>
          </w:rPr>
          <w:t>℃</w:t>
        </w:r>
      </w:smartTag>
      <w:r w:rsidRPr="00217432">
        <w:rPr>
          <w:rFonts w:hint="eastAsia"/>
        </w:rPr>
        <w:t>以下，抑制害虫的发生与发展。</w:t>
      </w:r>
    </w:p>
    <w:p w:rsidR="00000000" w:rsidRPr="00217432" w:rsidRDefault="00852738">
      <w:pPr>
        <w:pStyle w:val="a0"/>
        <w:rPr>
          <w:rFonts w:hint="eastAsia"/>
        </w:rPr>
      </w:pPr>
      <w:r w:rsidRPr="00217432">
        <w:rPr>
          <w:rFonts w:hint="eastAsia"/>
        </w:rPr>
        <w:t>其它按</w:t>
      </w:r>
      <w:r w:rsidRPr="00217432">
        <w:t>Q/ZCL T</w:t>
      </w:r>
      <w:r>
        <w:rPr>
          <w:rFonts w:hint="eastAsia"/>
        </w:rPr>
        <w:t>13</w:t>
      </w:r>
      <w:r w:rsidRPr="00217432">
        <w:t>.1</w:t>
      </w:r>
      <w:r w:rsidRPr="00217432">
        <w:t>－</w:t>
      </w:r>
      <w:r w:rsidRPr="00217432">
        <w:t>201</w:t>
      </w:r>
      <w:r w:rsidRPr="00217432">
        <w:rPr>
          <w:rFonts w:hint="eastAsia"/>
        </w:rPr>
        <w:t>2</w:t>
      </w:r>
      <w:r w:rsidRPr="00217432">
        <w:rPr>
          <w:rFonts w:hint="eastAsia"/>
        </w:rPr>
        <w:t>中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8</w:t>
        </w:r>
        <w:r w:rsidRPr="00217432">
          <w:rPr>
            <w:rFonts w:hint="eastAsia"/>
          </w:rPr>
          <w:t>.9.2</w:t>
        </w:r>
      </w:smartTag>
      <w:r w:rsidRPr="00217432">
        <w:rPr>
          <w:rFonts w:hint="eastAsia"/>
        </w:rPr>
        <w:t>.1</w:t>
      </w:r>
      <w:r w:rsidRPr="00217432">
        <w:rPr>
          <w:rFonts w:hint="eastAsia"/>
        </w:rPr>
        <w:t>的规定执行。</w:t>
      </w:r>
    </w:p>
    <w:p w:rsidR="00000000" w:rsidRPr="00217432" w:rsidRDefault="00852738">
      <w:pPr>
        <w:pStyle w:val="a1"/>
        <w:spacing w:before="156" w:after="156"/>
        <w:rPr>
          <w:rFonts w:hint="eastAsia"/>
        </w:rPr>
      </w:pPr>
      <w:r w:rsidRPr="00217432">
        <w:rPr>
          <w:rFonts w:hint="eastAsia"/>
        </w:rPr>
        <w:t>控制技术</w:t>
      </w:r>
    </w:p>
    <w:p w:rsidR="00000000" w:rsidRPr="00217432" w:rsidRDefault="00852738">
      <w:pPr>
        <w:pStyle w:val="a0"/>
        <w:rPr>
          <w:rFonts w:hint="eastAsia"/>
        </w:rPr>
      </w:pPr>
      <w:r w:rsidRPr="00217432">
        <w:rPr>
          <w:rFonts w:hint="eastAsia"/>
        </w:rPr>
        <w:t>宜采用低温控制储粮有害生物，维持储粮处于低温或准低温状态，抑制害虫生长。</w:t>
      </w:r>
    </w:p>
    <w:p w:rsidR="00000000" w:rsidRPr="00217432" w:rsidRDefault="00852738">
      <w:pPr>
        <w:pStyle w:val="a0"/>
        <w:rPr>
          <w:rFonts w:hint="eastAsia"/>
        </w:rPr>
      </w:pPr>
      <w:r w:rsidRPr="00217432">
        <w:rPr>
          <w:rFonts w:hint="eastAsia"/>
        </w:rPr>
        <w:t>在有效防护的基础上，按</w:t>
      </w:r>
      <w:r w:rsidRPr="00217432">
        <w:rPr>
          <w:rFonts w:hint="eastAsia"/>
        </w:rPr>
        <w:t>LS/T 1211</w:t>
      </w:r>
      <w:r w:rsidRPr="00217432">
        <w:rPr>
          <w:rFonts w:hint="eastAsia"/>
        </w:rPr>
        <w:t>第九章的规定，有针对性地采用磷化氢熏蒸，局部害虫局部处理，第一次杀虫必须彻底。</w:t>
      </w:r>
    </w:p>
    <w:p w:rsidR="00000000" w:rsidRPr="00217432" w:rsidRDefault="00852738">
      <w:pPr>
        <w:pStyle w:val="a0"/>
        <w:rPr>
          <w:rFonts w:hint="eastAsia"/>
        </w:rPr>
      </w:pPr>
      <w:r w:rsidRPr="00217432">
        <w:rPr>
          <w:rFonts w:hint="eastAsia"/>
        </w:rPr>
        <w:t>熏蒸处理的安全事项按</w:t>
      </w:r>
      <w:r w:rsidRPr="00217432">
        <w:rPr>
          <w:rFonts w:hint="eastAsia"/>
        </w:rPr>
        <w:t>Q/ZCL T</w:t>
      </w:r>
      <w:r>
        <w:rPr>
          <w:rFonts w:hint="eastAsia"/>
        </w:rPr>
        <w:t>13</w:t>
      </w:r>
      <w:r w:rsidRPr="00217432">
        <w:rPr>
          <w:rFonts w:hint="eastAsia"/>
        </w:rPr>
        <w:t>.1</w:t>
      </w:r>
      <w:r w:rsidRPr="00217432">
        <w:rPr>
          <w:rFonts w:hint="eastAsia"/>
        </w:rPr>
        <w:t>－</w:t>
      </w:r>
      <w:r w:rsidRPr="00217432">
        <w:rPr>
          <w:rFonts w:hint="eastAsia"/>
        </w:rPr>
        <w:t>2012</w:t>
      </w:r>
      <w:r w:rsidRPr="00217432">
        <w:rPr>
          <w:rFonts w:hint="eastAsia"/>
        </w:rPr>
        <w:t>第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217432">
          <w:rPr>
            <w:rFonts w:hint="eastAsia"/>
          </w:rPr>
          <w:t>8.9.2</w:t>
        </w:r>
      </w:smartTag>
      <w:r w:rsidRPr="00217432">
        <w:rPr>
          <w:rFonts w:hint="eastAsia"/>
        </w:rPr>
        <w:t>.2.2.</w:t>
      </w:r>
      <w:r>
        <w:rPr>
          <w:rFonts w:hint="eastAsia"/>
        </w:rPr>
        <w:t>4</w:t>
      </w:r>
      <w:r>
        <w:rPr>
          <w:rFonts w:hint="eastAsia"/>
        </w:rPr>
        <w:t>条</w:t>
      </w:r>
      <w:r w:rsidRPr="00217432">
        <w:rPr>
          <w:rFonts w:hint="eastAsia"/>
        </w:rPr>
        <w:t>执行。储粮化学药剂管理应按</w:t>
      </w:r>
      <w:r w:rsidRPr="00217432">
        <w:rPr>
          <w:rFonts w:hint="eastAsia"/>
        </w:rPr>
        <w:t>LS 1212</w:t>
      </w:r>
      <w:r w:rsidRPr="00217432">
        <w:rPr>
          <w:rFonts w:hint="eastAsia"/>
        </w:rPr>
        <w:t>规定执行。</w:t>
      </w:r>
    </w:p>
    <w:p w:rsidR="00000000" w:rsidRPr="00217432" w:rsidRDefault="00852738">
      <w:pPr>
        <w:pStyle w:val="a6"/>
        <w:spacing w:before="156" w:after="156"/>
        <w:rPr>
          <w:rFonts w:hint="eastAsia"/>
        </w:rPr>
      </w:pPr>
      <w:bookmarkStart w:id="233" w:name="_Toc313447672"/>
      <w:bookmarkStart w:id="234" w:name="_Toc317671806"/>
      <w:r w:rsidRPr="00217432">
        <w:rPr>
          <w:rFonts w:hint="eastAsia"/>
        </w:rPr>
        <w:t>微生物的控制</w:t>
      </w:r>
      <w:bookmarkEnd w:id="233"/>
      <w:bookmarkEnd w:id="234"/>
    </w:p>
    <w:p w:rsidR="00000000" w:rsidRPr="00217432" w:rsidRDefault="00852738">
      <w:pPr>
        <w:pStyle w:val="afffff1"/>
        <w:rPr>
          <w:rFonts w:hint="eastAsia"/>
        </w:rPr>
      </w:pPr>
      <w:r w:rsidRPr="00217432">
        <w:rPr>
          <w:rFonts w:hint="eastAsia"/>
        </w:rPr>
        <w:t>将储粮水分控制在安全水分以下。</w:t>
      </w:r>
    </w:p>
    <w:p w:rsidR="00000000" w:rsidRPr="00217432" w:rsidRDefault="00852738">
      <w:pPr>
        <w:pStyle w:val="afffff1"/>
        <w:rPr>
          <w:rFonts w:hint="eastAsia"/>
        </w:rPr>
      </w:pPr>
      <w:r w:rsidRPr="00217432">
        <w:rPr>
          <w:rFonts w:hint="eastAsia"/>
        </w:rPr>
        <w:t>采用低温储藏技术。</w:t>
      </w:r>
    </w:p>
    <w:p w:rsidR="00000000" w:rsidRPr="00217432" w:rsidRDefault="00852738">
      <w:pPr>
        <w:pStyle w:val="afffff1"/>
        <w:rPr>
          <w:rFonts w:hint="eastAsia"/>
        </w:rPr>
      </w:pPr>
      <w:r w:rsidRPr="00217432">
        <w:rPr>
          <w:rFonts w:hint="eastAsia"/>
        </w:rPr>
        <w:t>季节转换时应注意通风，预防和消除粮堆结露。</w:t>
      </w:r>
    </w:p>
    <w:p w:rsidR="00000000" w:rsidRPr="002A66DD" w:rsidRDefault="00852738">
      <w:pPr>
        <w:pStyle w:val="a4"/>
        <w:rPr>
          <w:rFonts w:hint="eastAsia"/>
        </w:rPr>
      </w:pPr>
      <w:bookmarkStart w:id="235" w:name="_Toc317757159"/>
      <w:bookmarkStart w:id="236" w:name="_Toc317757189"/>
      <w:bookmarkStart w:id="237" w:name="_Toc317760031"/>
      <w:bookmarkStart w:id="238" w:name="_Toc318104887"/>
      <w:bookmarkStart w:id="239" w:name="_Toc318105631"/>
      <w:bookmarkStart w:id="240" w:name="_Toc318370348"/>
      <w:bookmarkStart w:id="241" w:name="_Toc319072262"/>
      <w:bookmarkEnd w:id="214"/>
      <w:bookmarkEnd w:id="215"/>
      <w:bookmarkEnd w:id="216"/>
      <w:bookmarkEnd w:id="217"/>
      <w:bookmarkEnd w:id="218"/>
      <w:r w:rsidRPr="002A66DD">
        <w:rPr>
          <w:rFonts w:hint="eastAsia"/>
        </w:rPr>
        <w:t>储粮安全作业与管理</w:t>
      </w:r>
      <w:bookmarkEnd w:id="235"/>
      <w:bookmarkEnd w:id="236"/>
      <w:bookmarkEnd w:id="237"/>
      <w:bookmarkEnd w:id="238"/>
      <w:bookmarkEnd w:id="239"/>
      <w:bookmarkEnd w:id="240"/>
      <w:bookmarkEnd w:id="241"/>
    </w:p>
    <w:p w:rsidR="00000000" w:rsidRDefault="00852738">
      <w:pPr>
        <w:pStyle w:val="aff6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>Q/ZCL T13.1</w:t>
      </w:r>
      <w:r>
        <w:rPr>
          <w:rFonts w:hint="eastAsia"/>
        </w:rPr>
        <w:t>执行。</w:t>
      </w:r>
      <w:bookmarkStart w:id="242" w:name="_Toc318105281"/>
      <w:bookmarkEnd w:id="14"/>
      <w:bookmarkEnd w:id="242"/>
    </w:p>
    <w:p w:rsidR="00000000" w:rsidRDefault="00852738">
      <w:pPr>
        <w:pStyle w:val="aff6"/>
        <w:rPr>
          <w:rFonts w:hint="eastAsia"/>
        </w:rPr>
      </w:pPr>
    </w:p>
    <w:sectPr w:rsidR="00000000">
      <w:pgSz w:w="11906" w:h="16838" w:code="9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52738">
      <w:r>
        <w:separator/>
      </w:r>
    </w:p>
  </w:endnote>
  <w:endnote w:type="continuationSeparator" w:id="0">
    <w:p w:rsidR="00000000" w:rsidRDefault="00852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52738">
    <w:pPr>
      <w:pStyle w:val="aff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52738">
      <w:r>
        <w:separator/>
      </w:r>
    </w:p>
  </w:footnote>
  <w:footnote w:type="continuationSeparator" w:id="0">
    <w:p w:rsidR="00000000" w:rsidRDefault="00852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52738">
    <w:pPr>
      <w:pStyle w:val="afd"/>
    </w:pPr>
    <w:r>
      <w:t>Q/ZCL T13.4</w:t>
    </w:r>
    <w:r>
      <w:t>—</w:t>
    </w:r>
    <w:r>
      <w:t>2012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02AD"/>
    <w:multiLevelType w:val="multilevel"/>
    <w:tmpl w:val="EBD280FE"/>
    <w:lvl w:ilvl="0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" w15:restartNumberingAfterBreak="0">
    <w:nsid w:val="093C6778"/>
    <w:multiLevelType w:val="multilevel"/>
    <w:tmpl w:val="4BD45F30"/>
    <w:lvl w:ilvl="0">
      <w:start w:val="1"/>
      <w:numFmt w:val="decimal"/>
      <w:lvlRestart w:val="0"/>
      <w:pStyle w:val="a0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0AE367E9"/>
    <w:multiLevelType w:val="multilevel"/>
    <w:tmpl w:val="68FAB4E2"/>
    <w:lvl w:ilvl="0">
      <w:start w:val="1"/>
      <w:numFmt w:val="none"/>
      <w:pStyle w:val="a1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3" w15:restartNumberingAfterBreak="0">
    <w:nsid w:val="0DDE2B46"/>
    <w:multiLevelType w:val="multilevel"/>
    <w:tmpl w:val="6978C306"/>
    <w:lvl w:ilvl="0">
      <w:start w:val="1"/>
      <w:numFmt w:val="lowerLetter"/>
      <w:pStyle w:val="a2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7"/>
        </w:tabs>
        <w:ind w:left="363" w:hanging="363"/>
      </w:pPr>
      <w:rPr>
        <w:rFonts w:hint="eastAsia"/>
      </w:rPr>
    </w:lvl>
  </w:abstractNum>
  <w:abstractNum w:abstractNumId="4" w15:restartNumberingAfterBreak="0">
    <w:nsid w:val="1DBF583A"/>
    <w:multiLevelType w:val="multilevel"/>
    <w:tmpl w:val="F8D0F384"/>
    <w:lvl w:ilvl="0">
      <w:start w:val="1"/>
      <w:numFmt w:val="decimal"/>
      <w:lvlRestart w:val="0"/>
      <w:pStyle w:val="a3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</w:abstractNum>
  <w:abstractNum w:abstractNumId="5" w15:restartNumberingAfterBreak="0">
    <w:nsid w:val="1FC91163"/>
    <w:multiLevelType w:val="multilevel"/>
    <w:tmpl w:val="855EE140"/>
    <w:lvl w:ilvl="0">
      <w:start w:val="1"/>
      <w:numFmt w:val="decimal"/>
      <w:pStyle w:val="a4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1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7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8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2A8F7113"/>
    <w:multiLevelType w:val="multilevel"/>
    <w:tmpl w:val="76786F08"/>
    <w:lvl w:ilvl="0">
      <w:start w:val="1"/>
      <w:numFmt w:val="upperLetter"/>
      <w:pStyle w:val="a9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a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7" w15:restartNumberingAfterBreak="0">
    <w:nsid w:val="2C5917C3"/>
    <w:multiLevelType w:val="multilevel"/>
    <w:tmpl w:val="C9A69A3E"/>
    <w:lvl w:ilvl="0">
      <w:start w:val="1"/>
      <w:numFmt w:val="none"/>
      <w:pStyle w:val="ab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c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d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8" w15:restartNumberingAfterBreak="0">
    <w:nsid w:val="3BF865A3"/>
    <w:multiLevelType w:val="multilevel"/>
    <w:tmpl w:val="15082B34"/>
    <w:lvl w:ilvl="0">
      <w:start w:val="1"/>
      <w:numFmt w:val="lowerLetter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9" w:hanging="1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9" w15:restartNumberingAfterBreak="0">
    <w:nsid w:val="3D733618"/>
    <w:multiLevelType w:val="multilevel"/>
    <w:tmpl w:val="193A04F0"/>
    <w:lvl w:ilvl="0">
      <w:start w:val="1"/>
      <w:numFmt w:val="decimal"/>
      <w:pStyle w:val="ae"/>
      <w:lvlText w:val="%1)"/>
      <w:lvlJc w:val="left"/>
      <w:pPr>
        <w:tabs>
          <w:tab w:val="num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700"/>
        </w:tabs>
        <w:ind w:left="544" w:hanging="544"/>
      </w:pPr>
      <w:rPr>
        <w:rFonts w:hint="eastAsia"/>
      </w:rPr>
    </w:lvl>
  </w:abstractNum>
  <w:abstractNum w:abstractNumId="10" w15:restartNumberingAfterBreak="0">
    <w:nsid w:val="44C50F90"/>
    <w:multiLevelType w:val="multilevel"/>
    <w:tmpl w:val="ED0C9B78"/>
    <w:lvl w:ilvl="0">
      <w:start w:val="1"/>
      <w:numFmt w:val="lowerLetter"/>
      <w:pStyle w:val="af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af0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pStyle w:val="af1"/>
      <w:lvlText w:val="(%3)"/>
      <w:lvlJc w:val="left"/>
      <w:pPr>
        <w:tabs>
          <w:tab w:val="num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1" w15:restartNumberingAfterBreak="0">
    <w:nsid w:val="4B733A5F"/>
    <w:multiLevelType w:val="multilevel"/>
    <w:tmpl w:val="2894FF02"/>
    <w:lvl w:ilvl="0">
      <w:start w:val="1"/>
      <w:numFmt w:val="decimal"/>
      <w:lvlRestart w:val="0"/>
      <w:pStyle w:val="af1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</w:abstractNum>
  <w:abstractNum w:abstractNumId="12" w15:restartNumberingAfterBreak="0">
    <w:nsid w:val="4FA945F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71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49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282"/>
        </w:tabs>
        <w:ind w:left="5102" w:hanging="1700"/>
      </w:pPr>
    </w:lvl>
  </w:abstractNum>
  <w:abstractNum w:abstractNumId="13" w15:restartNumberingAfterBreak="0">
    <w:nsid w:val="557C2AF5"/>
    <w:multiLevelType w:val="multilevel"/>
    <w:tmpl w:val="5AB41562"/>
    <w:lvl w:ilvl="0">
      <w:start w:val="1"/>
      <w:numFmt w:val="decimal"/>
      <w:pStyle w:val="af2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4" w15:restartNumberingAfterBreak="0">
    <w:nsid w:val="597950A4"/>
    <w:multiLevelType w:val="multilevel"/>
    <w:tmpl w:val="8E329E2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5" w15:restartNumberingAfterBreak="0">
    <w:nsid w:val="5A1A5144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5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</w:lvl>
  </w:abstractNum>
  <w:abstractNum w:abstractNumId="16" w15:restartNumberingAfterBreak="0">
    <w:nsid w:val="60B55DC2"/>
    <w:multiLevelType w:val="multilevel"/>
    <w:tmpl w:val="9DCC486E"/>
    <w:lvl w:ilvl="0">
      <w:start w:val="1"/>
      <w:numFmt w:val="upperLetter"/>
      <w:pStyle w:val="af3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4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17" w15:restartNumberingAfterBreak="0">
    <w:nsid w:val="646260FA"/>
    <w:multiLevelType w:val="multilevel"/>
    <w:tmpl w:val="4F2011E8"/>
    <w:lvl w:ilvl="0">
      <w:start w:val="1"/>
      <w:numFmt w:val="decimal"/>
      <w:pStyle w:val="af5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657D3FBC"/>
    <w:multiLevelType w:val="multilevel"/>
    <w:tmpl w:val="95FA0F16"/>
    <w:lvl w:ilvl="0">
      <w:start w:val="1"/>
      <w:numFmt w:val="upperLetter"/>
      <w:pStyle w:val="af6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7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8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9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b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c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6CEA2025"/>
    <w:multiLevelType w:val="multilevel"/>
    <w:tmpl w:val="415819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d"/>
      <w:suff w:val="nothing"/>
      <w:lvlText w:val="%1%2　"/>
      <w:lvlJc w:val="left"/>
      <w:pPr>
        <w:ind w:left="0" w:firstLine="0"/>
      </w:pPr>
      <w:rPr>
        <w:rFonts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har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4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e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0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7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0" w15:restartNumberingAfterBreak="0">
    <w:nsid w:val="6D6C07CD"/>
    <w:multiLevelType w:val="multilevel"/>
    <w:tmpl w:val="7A408B34"/>
    <w:lvl w:ilvl="0">
      <w:start w:val="1"/>
      <w:numFmt w:val="lowerLetter"/>
      <w:pStyle w:val="aff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f0"/>
      <w:lvlText w:val="%2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79" w:hanging="419"/>
      </w:pPr>
      <w:rPr>
        <w:rFonts w:hint="eastAsia"/>
      </w:rPr>
    </w:lvl>
  </w:abstractNum>
  <w:abstractNum w:abstractNumId="21" w15:restartNumberingAfterBreak="0">
    <w:nsid w:val="6DBF04F4"/>
    <w:multiLevelType w:val="multilevel"/>
    <w:tmpl w:val="5BEC0A32"/>
    <w:lvl w:ilvl="0">
      <w:start w:val="1"/>
      <w:numFmt w:val="none"/>
      <w:pStyle w:val="aff1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22" w15:restartNumberingAfterBreak="0">
    <w:nsid w:val="6DCF71B0"/>
    <w:multiLevelType w:val="multilevel"/>
    <w:tmpl w:val="0F98BD9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3" w15:restartNumberingAfterBreak="0">
    <w:nsid w:val="7C3B36B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5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</w:lvl>
  </w:abstractNum>
  <w:num w:numId="1">
    <w:abstractNumId w:val="2"/>
  </w:num>
  <w:num w:numId="2">
    <w:abstractNumId w:val="21"/>
  </w:num>
  <w:num w:numId="3">
    <w:abstractNumId w:val="0"/>
  </w:num>
  <w:num w:numId="4">
    <w:abstractNumId w:val="7"/>
  </w:num>
  <w:num w:numId="5">
    <w:abstractNumId w:val="4"/>
  </w:num>
  <w:num w:numId="6">
    <w:abstractNumId w:val="11"/>
  </w:num>
  <w:num w:numId="7">
    <w:abstractNumId w:val="16"/>
  </w:num>
  <w:num w:numId="8">
    <w:abstractNumId w:val="6"/>
  </w:num>
  <w:num w:numId="9">
    <w:abstractNumId w:val="18"/>
  </w:num>
  <w:num w:numId="10">
    <w:abstractNumId w:val="20"/>
  </w:num>
  <w:num w:numId="11">
    <w:abstractNumId w:val="1"/>
  </w:num>
  <w:num w:numId="12">
    <w:abstractNumId w:val="9"/>
  </w:num>
  <w:num w:numId="13">
    <w:abstractNumId w:val="3"/>
  </w:num>
  <w:num w:numId="14">
    <w:abstractNumId w:val="19"/>
  </w:num>
  <w:num w:numId="15">
    <w:abstractNumId w:val="17"/>
  </w:num>
  <w:num w:numId="16">
    <w:abstractNumId w:val="13"/>
  </w:num>
  <w:num w:numId="17">
    <w:abstractNumId w:val="10"/>
  </w:num>
  <w:num w:numId="18">
    <w:abstractNumId w:val="12"/>
  </w:num>
  <w:num w:numId="19">
    <w:abstractNumId w:val="8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4"/>
  </w:num>
  <w:num w:numId="31">
    <w:abstractNumId w:val="5"/>
  </w:num>
  <w:num w:numId="32">
    <w:abstractNumId w:val="23"/>
  </w:num>
  <w:num w:numId="33">
    <w:abstractNumId w:val="15"/>
  </w:num>
  <w:num w:numId="34">
    <w:abstractNumId w:val="22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2738"/>
    <w:rsid w:val="0085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01660E-9C16-4D4D-B3BA-B398066C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2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ff3">
    <w:name w:val="Default Paragraph Font"/>
    <w:semiHidden/>
  </w:style>
  <w:style w:type="table" w:default="1" w:styleId="aff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5">
    <w:name w:val="No List"/>
    <w:semiHidden/>
  </w:style>
  <w:style w:type="paragraph" w:customStyle="1" w:styleId="aff6">
    <w:name w:val="段"/>
    <w:link w:val="Char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noProof/>
      <w:sz w:val="21"/>
    </w:rPr>
  </w:style>
  <w:style w:type="character" w:customStyle="1" w:styleId="Char">
    <w:name w:val="段 Char"/>
    <w:basedOn w:val="aff3"/>
    <w:link w:val="aff6"/>
    <w:rPr>
      <w:rFonts w:ascii="宋体"/>
      <w:noProof/>
      <w:sz w:val="21"/>
      <w:lang w:val="en-US" w:eastAsia="zh-CN" w:bidi="ar-SA"/>
    </w:rPr>
  </w:style>
  <w:style w:type="paragraph" w:customStyle="1" w:styleId="a5">
    <w:name w:val="一级条标题"/>
    <w:next w:val="aff6"/>
    <w:link w:val="Char0"/>
    <w:pPr>
      <w:numPr>
        <w:ilvl w:val="1"/>
        <w:numId w:val="31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customStyle="1" w:styleId="aff7">
    <w:name w:val="标准书脚_奇数页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d">
    <w:name w:val="标准书眉_奇数页"/>
    <w:next w:val="aff2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noProof/>
      <w:sz w:val="21"/>
      <w:szCs w:val="21"/>
    </w:rPr>
  </w:style>
  <w:style w:type="paragraph" w:customStyle="1" w:styleId="a4">
    <w:name w:val="章标题"/>
    <w:next w:val="aff6"/>
    <w:pPr>
      <w:numPr>
        <w:numId w:val="31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a6">
    <w:name w:val="二级条标题"/>
    <w:basedOn w:val="a5"/>
    <w:next w:val="aff6"/>
    <w:pPr>
      <w:numPr>
        <w:ilvl w:val="2"/>
      </w:numPr>
      <w:spacing w:before="50" w:after="50"/>
      <w:outlineLvl w:val="3"/>
    </w:pPr>
  </w:style>
  <w:style w:type="paragraph" w:customStyle="1" w:styleId="2">
    <w:name w:val="封面标准号2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b">
    <w:name w:val="列项——（一级）"/>
    <w:pPr>
      <w:widowControl w:val="0"/>
      <w:numPr>
        <w:numId w:val="4"/>
      </w:numPr>
      <w:jc w:val="both"/>
    </w:pPr>
    <w:rPr>
      <w:rFonts w:ascii="宋体"/>
      <w:sz w:val="21"/>
    </w:rPr>
  </w:style>
  <w:style w:type="paragraph" w:customStyle="1" w:styleId="ac">
    <w:name w:val="列项●（二级）"/>
    <w:pPr>
      <w:numPr>
        <w:ilvl w:val="1"/>
        <w:numId w:val="4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e">
    <w:name w:val="目次、标准名称标题"/>
    <w:basedOn w:val="aff2"/>
    <w:next w:val="aff6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1">
    <w:name w:val="三级条标题"/>
    <w:basedOn w:val="a6"/>
    <w:next w:val="aff6"/>
    <w:pPr>
      <w:numPr>
        <w:ilvl w:val="3"/>
      </w:numPr>
      <w:outlineLvl w:val="4"/>
    </w:pPr>
  </w:style>
  <w:style w:type="paragraph" w:customStyle="1" w:styleId="aff8">
    <w:name w:val="示例"/>
    <w:next w:val="aff9"/>
    <w:pPr>
      <w:widowControl w:val="0"/>
      <w:numPr>
        <w:numId w:val="1"/>
      </w:numPr>
      <w:jc w:val="both"/>
    </w:pPr>
    <w:rPr>
      <w:rFonts w:ascii="宋体"/>
      <w:sz w:val="18"/>
      <w:szCs w:val="18"/>
    </w:rPr>
  </w:style>
  <w:style w:type="paragraph" w:customStyle="1" w:styleId="af0">
    <w:name w:val="数字编号列项（二级）"/>
    <w:pPr>
      <w:numPr>
        <w:ilvl w:val="1"/>
        <w:numId w:val="17"/>
      </w:numPr>
      <w:jc w:val="both"/>
    </w:pPr>
    <w:rPr>
      <w:rFonts w:ascii="宋体"/>
      <w:sz w:val="21"/>
    </w:rPr>
  </w:style>
  <w:style w:type="paragraph" w:customStyle="1" w:styleId="a7">
    <w:name w:val="四级条标题"/>
    <w:basedOn w:val="a1"/>
    <w:next w:val="aff6"/>
    <w:pPr>
      <w:numPr>
        <w:ilvl w:val="4"/>
      </w:numPr>
      <w:outlineLvl w:val="5"/>
    </w:pPr>
  </w:style>
  <w:style w:type="paragraph" w:customStyle="1" w:styleId="a8">
    <w:name w:val="五级条标题"/>
    <w:basedOn w:val="a7"/>
    <w:next w:val="aff6"/>
    <w:pPr>
      <w:numPr>
        <w:ilvl w:val="5"/>
      </w:numPr>
      <w:outlineLvl w:val="6"/>
    </w:pPr>
  </w:style>
  <w:style w:type="paragraph" w:styleId="affa">
    <w:name w:val="footer"/>
    <w:basedOn w:val="aff2"/>
    <w:pPr>
      <w:snapToGrid w:val="0"/>
      <w:ind w:rightChars="100" w:right="210"/>
      <w:jc w:val="right"/>
    </w:pPr>
    <w:rPr>
      <w:sz w:val="18"/>
      <w:szCs w:val="18"/>
    </w:rPr>
  </w:style>
  <w:style w:type="paragraph" w:styleId="aff1">
    <w:name w:val="header"/>
    <w:basedOn w:val="aff2"/>
    <w:pPr>
      <w:snapToGrid w:val="0"/>
      <w:jc w:val="left"/>
    </w:pPr>
    <w:rPr>
      <w:sz w:val="18"/>
      <w:szCs w:val="18"/>
    </w:rPr>
  </w:style>
  <w:style w:type="paragraph" w:customStyle="1" w:styleId="a">
    <w:name w:val="注："/>
    <w:next w:val="aff6"/>
    <w:pPr>
      <w:widowControl w:val="0"/>
      <w:numPr>
        <w:numId w:val="2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fb">
    <w:name w:val="注×："/>
    <w:pPr>
      <w:widowControl w:val="0"/>
      <w:numPr>
        <w:numId w:val="3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">
    <w:name w:val="字母编号列项（一级）"/>
    <w:pPr>
      <w:numPr>
        <w:numId w:val="17"/>
      </w:numPr>
      <w:jc w:val="both"/>
    </w:pPr>
    <w:rPr>
      <w:rFonts w:ascii="宋体"/>
      <w:sz w:val="21"/>
    </w:rPr>
  </w:style>
  <w:style w:type="paragraph" w:customStyle="1" w:styleId="ad">
    <w:name w:val="列项◆（三级）"/>
    <w:basedOn w:val="aff2"/>
    <w:pPr>
      <w:numPr>
        <w:ilvl w:val="2"/>
        <w:numId w:val="4"/>
      </w:numPr>
    </w:pPr>
    <w:rPr>
      <w:rFonts w:ascii="宋体"/>
      <w:szCs w:val="21"/>
    </w:rPr>
  </w:style>
  <w:style w:type="paragraph" w:customStyle="1" w:styleId="af1">
    <w:name w:val="编号列项（三级）"/>
    <w:pPr>
      <w:numPr>
        <w:ilvl w:val="2"/>
        <w:numId w:val="17"/>
      </w:numPr>
    </w:pPr>
    <w:rPr>
      <w:rFonts w:ascii="宋体"/>
      <w:sz w:val="21"/>
    </w:rPr>
  </w:style>
  <w:style w:type="paragraph" w:customStyle="1" w:styleId="affc">
    <w:name w:val="示例×："/>
    <w:basedOn w:val="a4"/>
    <w:qFormat/>
    <w:pPr>
      <w:numPr>
        <w:numId w:val="6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d">
    <w:name w:val="二级无"/>
    <w:basedOn w:val="a6"/>
    <w:pPr>
      <w:spacing w:beforeLines="0" w:before="0" w:afterLines="0" w:after="0"/>
    </w:pPr>
    <w:rPr>
      <w:rFonts w:ascii="宋体" w:eastAsia="宋体"/>
    </w:rPr>
  </w:style>
  <w:style w:type="paragraph" w:customStyle="1" w:styleId="affe">
    <w:name w:val="注：（正文）"/>
    <w:basedOn w:val="a"/>
    <w:next w:val="aff6"/>
  </w:style>
  <w:style w:type="paragraph" w:customStyle="1" w:styleId="a3">
    <w:name w:val="注×：（正文）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">
    <w:name w:val="标准标志"/>
    <w:next w:val="aff2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0">
    <w:name w:val="标准称谓"/>
    <w:next w:val="aff2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1">
    <w:name w:val="标准书脚_偶数页"/>
    <w:pPr>
      <w:spacing w:before="120"/>
      <w:ind w:left="221"/>
    </w:pPr>
    <w:rPr>
      <w:rFonts w:ascii="宋体"/>
      <w:sz w:val="18"/>
      <w:szCs w:val="18"/>
    </w:rPr>
  </w:style>
  <w:style w:type="paragraph" w:customStyle="1" w:styleId="afff2">
    <w:name w:val="标准书眉_偶数页"/>
    <w:basedOn w:val="afd"/>
    <w:next w:val="aff2"/>
    <w:pPr>
      <w:jc w:val="left"/>
    </w:pPr>
  </w:style>
  <w:style w:type="paragraph" w:customStyle="1" w:styleId="afff3">
    <w:name w:val="标准书眉一"/>
    <w:pPr>
      <w:jc w:val="both"/>
    </w:pPr>
  </w:style>
  <w:style w:type="paragraph" w:customStyle="1" w:styleId="afff4">
    <w:name w:val="参考文献"/>
    <w:basedOn w:val="aff2"/>
    <w:next w:val="aff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5">
    <w:name w:val="参考文献、索引标题"/>
    <w:basedOn w:val="aff2"/>
    <w:next w:val="aff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styleId="afff6">
    <w:name w:val="Hyperlink"/>
    <w:basedOn w:val="aff3"/>
    <w:rPr>
      <w:noProof/>
      <w:color w:val="0000FF"/>
      <w:spacing w:val="0"/>
      <w:w w:val="100"/>
      <w:szCs w:val="21"/>
      <w:u w:val="single"/>
    </w:rPr>
  </w:style>
  <w:style w:type="character" w:customStyle="1" w:styleId="afff7">
    <w:name w:val="发布"/>
    <w:basedOn w:val="aff3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8">
    <w:name w:val="发布部门"/>
    <w:next w:val="aff6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9">
    <w:name w:val="发布日期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a">
    <w:name w:val="封面标准代替信息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b">
    <w:name w:val="封面标准名称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c">
    <w:name w:val="封面标准英文名称"/>
    <w:basedOn w:val="afffb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d">
    <w:name w:val="封面一致性程度标识"/>
    <w:basedOn w:val="afffc"/>
    <w:pPr>
      <w:framePr w:wrap="around"/>
      <w:spacing w:before="440"/>
    </w:pPr>
    <w:rPr>
      <w:rFonts w:ascii="宋体" w:eastAsia="宋体"/>
    </w:rPr>
  </w:style>
  <w:style w:type="paragraph" w:customStyle="1" w:styleId="afffe">
    <w:name w:val="封面标准文稿类别"/>
    <w:basedOn w:val="afffd"/>
    <w:pPr>
      <w:framePr w:wrap="around"/>
      <w:spacing w:after="160" w:line="240" w:lineRule="auto"/>
    </w:pPr>
    <w:rPr>
      <w:sz w:val="24"/>
    </w:rPr>
  </w:style>
  <w:style w:type="paragraph" w:customStyle="1" w:styleId="affff">
    <w:name w:val="封面标准文稿编辑信息"/>
    <w:basedOn w:val="afffe"/>
    <w:pPr>
      <w:framePr w:wrap="around"/>
      <w:spacing w:before="180" w:line="180" w:lineRule="exact"/>
    </w:pPr>
    <w:rPr>
      <w:sz w:val="21"/>
    </w:rPr>
  </w:style>
  <w:style w:type="paragraph" w:customStyle="1" w:styleId="affff0">
    <w:name w:val="封面正文"/>
    <w:pPr>
      <w:jc w:val="both"/>
    </w:pPr>
  </w:style>
  <w:style w:type="paragraph" w:customStyle="1" w:styleId="af6">
    <w:name w:val="附录标识"/>
    <w:basedOn w:val="aff2"/>
    <w:next w:val="aff6"/>
    <w:pPr>
      <w:keepNext/>
      <w:widowControl/>
      <w:numPr>
        <w:numId w:val="9"/>
      </w:numPr>
      <w:shd w:val="clear" w:color="FFFFFF" w:fill="FFFFFF"/>
      <w:tabs>
        <w:tab w:val="num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1">
    <w:name w:val="附录标题"/>
    <w:basedOn w:val="aff6"/>
    <w:next w:val="aff6"/>
    <w:pPr>
      <w:ind w:firstLineChars="0" w:firstLine="0"/>
      <w:jc w:val="center"/>
    </w:pPr>
    <w:rPr>
      <w:rFonts w:ascii="黑体" w:eastAsia="黑体"/>
    </w:rPr>
  </w:style>
  <w:style w:type="paragraph" w:customStyle="1" w:styleId="af3">
    <w:name w:val="附录表标号"/>
    <w:basedOn w:val="aff2"/>
    <w:next w:val="aff6"/>
    <w:pPr>
      <w:numPr>
        <w:numId w:val="7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4">
    <w:name w:val="附录表标题"/>
    <w:basedOn w:val="aff2"/>
    <w:next w:val="aff6"/>
    <w:pPr>
      <w:numPr>
        <w:ilvl w:val="1"/>
        <w:numId w:val="7"/>
      </w:numPr>
      <w:tabs>
        <w:tab w:val="num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9">
    <w:name w:val="附录二级条标题"/>
    <w:basedOn w:val="aff2"/>
    <w:next w:val="aff6"/>
    <w:pPr>
      <w:widowControl/>
      <w:numPr>
        <w:ilvl w:val="3"/>
        <w:numId w:val="9"/>
      </w:numPr>
      <w:tabs>
        <w:tab w:val="num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2">
    <w:name w:val="附录二级无"/>
    <w:basedOn w:val="af9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3">
    <w:name w:val="附录公式"/>
    <w:basedOn w:val="aff6"/>
    <w:next w:val="aff6"/>
    <w:link w:val="Char1"/>
    <w:qFormat/>
  </w:style>
  <w:style w:type="character" w:customStyle="1" w:styleId="Char1">
    <w:name w:val="附录公式 Char"/>
    <w:basedOn w:val="Char"/>
    <w:link w:val="affff3"/>
    <w:rPr>
      <w:rFonts w:ascii="宋体"/>
      <w:noProof/>
      <w:sz w:val="21"/>
      <w:lang w:val="en-US" w:eastAsia="zh-CN" w:bidi="ar-SA"/>
    </w:rPr>
  </w:style>
  <w:style w:type="paragraph" w:customStyle="1" w:styleId="affff4">
    <w:name w:val="附录公式编号制表符"/>
    <w:basedOn w:val="aff2"/>
    <w:next w:val="aff6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noProof/>
      <w:kern w:val="0"/>
      <w:szCs w:val="20"/>
    </w:rPr>
  </w:style>
  <w:style w:type="paragraph" w:customStyle="1" w:styleId="afa">
    <w:name w:val="附录三级条标题"/>
    <w:basedOn w:val="af9"/>
    <w:next w:val="aff6"/>
    <w:pPr>
      <w:numPr>
        <w:ilvl w:val="4"/>
      </w:numPr>
      <w:tabs>
        <w:tab w:val="num" w:pos="360"/>
      </w:tabs>
      <w:outlineLvl w:val="4"/>
    </w:pPr>
  </w:style>
  <w:style w:type="paragraph" w:customStyle="1" w:styleId="affff5">
    <w:name w:val="附录三级无"/>
    <w:basedOn w:val="afa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0">
    <w:name w:val="附录数字编号列项（二级）"/>
    <w:qFormat/>
    <w:pPr>
      <w:numPr>
        <w:ilvl w:val="1"/>
        <w:numId w:val="10"/>
      </w:numPr>
    </w:pPr>
    <w:rPr>
      <w:rFonts w:ascii="宋体"/>
      <w:sz w:val="21"/>
    </w:rPr>
  </w:style>
  <w:style w:type="paragraph" w:customStyle="1" w:styleId="afb">
    <w:name w:val="附录四级条标题"/>
    <w:basedOn w:val="afa"/>
    <w:next w:val="aff6"/>
    <w:pPr>
      <w:numPr>
        <w:ilvl w:val="5"/>
      </w:numPr>
      <w:tabs>
        <w:tab w:val="num" w:pos="360"/>
      </w:tabs>
      <w:outlineLvl w:val="5"/>
    </w:pPr>
  </w:style>
  <w:style w:type="paragraph" w:customStyle="1" w:styleId="affff6">
    <w:name w:val="附录四级无"/>
    <w:basedOn w:val="afb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9">
    <w:name w:val="附录图标号"/>
    <w:basedOn w:val="aff2"/>
    <w:pPr>
      <w:keepNext/>
      <w:pageBreakBefore/>
      <w:widowControl/>
      <w:numPr>
        <w:numId w:val="8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a">
    <w:name w:val="附录图标题"/>
    <w:basedOn w:val="aff2"/>
    <w:next w:val="aff6"/>
    <w:pPr>
      <w:numPr>
        <w:ilvl w:val="1"/>
        <w:numId w:val="8"/>
      </w:numPr>
      <w:tabs>
        <w:tab w:val="num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c">
    <w:name w:val="附录五级条标题"/>
    <w:basedOn w:val="afb"/>
    <w:next w:val="aff6"/>
    <w:pPr>
      <w:numPr>
        <w:ilvl w:val="6"/>
      </w:numPr>
      <w:tabs>
        <w:tab w:val="num" w:pos="360"/>
      </w:tabs>
      <w:outlineLvl w:val="6"/>
    </w:pPr>
  </w:style>
  <w:style w:type="paragraph" w:customStyle="1" w:styleId="affff7">
    <w:name w:val="附录五级无"/>
    <w:basedOn w:val="afc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7">
    <w:name w:val="附录章标题"/>
    <w:next w:val="aff6"/>
    <w:pPr>
      <w:numPr>
        <w:ilvl w:val="1"/>
        <w:numId w:val="9"/>
      </w:numPr>
      <w:tabs>
        <w:tab w:val="num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8">
    <w:name w:val="附录一级条标题"/>
    <w:basedOn w:val="af7"/>
    <w:next w:val="aff6"/>
    <w:pPr>
      <w:numPr>
        <w:ilvl w:val="2"/>
      </w:numPr>
      <w:tabs>
        <w:tab w:val="num" w:pos="360"/>
      </w:tabs>
      <w:autoSpaceDN w:val="0"/>
      <w:spacing w:beforeLines="50" w:before="50" w:afterLines="50" w:after="50"/>
      <w:outlineLvl w:val="2"/>
    </w:pPr>
  </w:style>
  <w:style w:type="paragraph" w:customStyle="1" w:styleId="affff8">
    <w:name w:val="附录一级无"/>
    <w:basedOn w:val="af8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">
    <w:name w:val="附录字母编号列项（一级）"/>
    <w:qFormat/>
    <w:pPr>
      <w:numPr>
        <w:numId w:val="10"/>
      </w:numPr>
    </w:pPr>
    <w:rPr>
      <w:rFonts w:ascii="宋体"/>
      <w:noProof/>
      <w:sz w:val="21"/>
    </w:rPr>
  </w:style>
  <w:style w:type="paragraph" w:styleId="ae">
    <w:name w:val="footnote text"/>
    <w:basedOn w:val="aff2"/>
    <w:pPr>
      <w:numPr>
        <w:numId w:val="12"/>
      </w:numPr>
      <w:snapToGrid w:val="0"/>
      <w:jc w:val="left"/>
    </w:pPr>
    <w:rPr>
      <w:rFonts w:ascii="宋体"/>
      <w:sz w:val="18"/>
      <w:szCs w:val="18"/>
    </w:rPr>
  </w:style>
  <w:style w:type="character" w:styleId="affff9">
    <w:name w:val="footnote reference"/>
    <w:basedOn w:val="aff3"/>
    <w:semiHidden/>
    <w:rPr>
      <w:vertAlign w:val="superscript"/>
    </w:rPr>
  </w:style>
  <w:style w:type="paragraph" w:customStyle="1" w:styleId="affffa">
    <w:name w:val="列项说明"/>
    <w:basedOn w:val="aff2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b">
    <w:name w:val="列项说明数字编号"/>
    <w:pPr>
      <w:ind w:leftChars="400" w:left="600" w:hangingChars="200" w:hanging="200"/>
    </w:pPr>
    <w:rPr>
      <w:rFonts w:ascii="宋体"/>
      <w:sz w:val="21"/>
    </w:rPr>
  </w:style>
  <w:style w:type="paragraph" w:customStyle="1" w:styleId="affffc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3">
    <w:name w:val="toc 3"/>
    <w:basedOn w:val="aff2"/>
    <w:next w:val="aff2"/>
    <w:autoRedefine/>
    <w:semiHidden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TOC4">
    <w:name w:val="toc 4"/>
    <w:basedOn w:val="aff2"/>
    <w:next w:val="aff2"/>
    <w:autoRedefine/>
    <w:semiHidden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TOC5">
    <w:name w:val="toc 5"/>
    <w:basedOn w:val="aff2"/>
    <w:next w:val="aff2"/>
    <w:autoRedefine/>
    <w:semiHidden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6">
    <w:name w:val="toc 6"/>
    <w:basedOn w:val="aff2"/>
    <w:next w:val="aff2"/>
    <w:autoRedefine/>
    <w:semiHidden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TOC7">
    <w:name w:val="toc 7"/>
    <w:basedOn w:val="aff2"/>
    <w:next w:val="aff2"/>
    <w:autoRedefine/>
    <w:semiHidden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TOC8">
    <w:name w:val="toc 8"/>
    <w:basedOn w:val="aff2"/>
    <w:next w:val="aff2"/>
    <w:autoRedefine/>
    <w:semiHidden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TOC9">
    <w:name w:val="toc 9"/>
    <w:basedOn w:val="aff2"/>
    <w:next w:val="aff2"/>
    <w:autoRedefine/>
    <w:semiHidden/>
    <w:pPr>
      <w:ind w:left="1470"/>
      <w:jc w:val="left"/>
    </w:pPr>
    <w:rPr>
      <w:sz w:val="20"/>
      <w:szCs w:val="20"/>
    </w:rPr>
  </w:style>
  <w:style w:type="paragraph" w:customStyle="1" w:styleId="affffd">
    <w:name w:val="其他标准标志"/>
    <w:basedOn w:val="afff"/>
    <w:pPr>
      <w:framePr w:w="6101" w:wrap="around" w:vAnchor="page" w:hAnchor="page" w:x="4673" w:y="942"/>
    </w:pPr>
    <w:rPr>
      <w:w w:val="130"/>
    </w:rPr>
  </w:style>
  <w:style w:type="paragraph" w:customStyle="1" w:styleId="affffe">
    <w:name w:val="其他标准称谓"/>
    <w:next w:val="aff2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">
    <w:name w:val="其他发布部门"/>
    <w:basedOn w:val="afff8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0">
    <w:name w:val="前言、引言标题"/>
    <w:next w:val="aff6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1">
    <w:name w:val="三级无"/>
    <w:basedOn w:val="a1"/>
    <w:pPr>
      <w:spacing w:beforeLines="0" w:before="0" w:afterLines="0" w:after="0"/>
    </w:pPr>
    <w:rPr>
      <w:rFonts w:ascii="宋体" w:eastAsia="宋体"/>
    </w:rPr>
  </w:style>
  <w:style w:type="paragraph" w:customStyle="1" w:styleId="afffff2">
    <w:name w:val="实施日期"/>
    <w:basedOn w:val="afff9"/>
    <w:pPr>
      <w:framePr w:wrap="around" w:vAnchor="page"/>
      <w:jc w:val="right"/>
    </w:pPr>
  </w:style>
  <w:style w:type="paragraph" w:customStyle="1" w:styleId="afffff3">
    <w:name w:val="示例后文字"/>
    <w:basedOn w:val="aff6"/>
    <w:next w:val="aff6"/>
    <w:qFormat/>
    <w:pPr>
      <w:ind w:firstLine="360"/>
    </w:pPr>
    <w:rPr>
      <w:sz w:val="18"/>
    </w:rPr>
  </w:style>
  <w:style w:type="paragraph" w:customStyle="1" w:styleId="afffff4">
    <w:name w:val="首示例"/>
    <w:next w:val="aff6"/>
    <w:link w:val="Char2"/>
    <w:qFormat/>
    <w:pPr>
      <w:numPr>
        <w:numId w:val="11"/>
      </w:numPr>
      <w:tabs>
        <w:tab w:val="num" w:pos="360"/>
      </w:tabs>
      <w:ind w:firstLine="0"/>
    </w:pPr>
    <w:rPr>
      <w:rFonts w:ascii="宋体" w:hAnsi="宋体"/>
      <w:kern w:val="2"/>
      <w:sz w:val="18"/>
      <w:szCs w:val="18"/>
    </w:rPr>
  </w:style>
  <w:style w:type="character" w:customStyle="1" w:styleId="Char2">
    <w:name w:val="首示例 Char"/>
    <w:basedOn w:val="aff3"/>
    <w:link w:val="afffff4"/>
    <w:rPr>
      <w:rFonts w:ascii="宋体" w:hAnsi="宋体"/>
      <w:kern w:val="2"/>
      <w:sz w:val="18"/>
      <w:szCs w:val="18"/>
      <w:lang w:val="en-US" w:eastAsia="zh-CN" w:bidi="ar-SA"/>
    </w:rPr>
  </w:style>
  <w:style w:type="paragraph" w:customStyle="1" w:styleId="a0">
    <w:name w:val="四级无"/>
    <w:basedOn w:val="a7"/>
    <w:pPr>
      <w:spacing w:beforeLines="0" w:before="0" w:afterLines="0" w:after="0"/>
    </w:pPr>
    <w:rPr>
      <w:rFonts w:ascii="宋体" w:eastAsia="宋体"/>
    </w:rPr>
  </w:style>
  <w:style w:type="paragraph" w:styleId="10">
    <w:name w:val="index 1"/>
    <w:basedOn w:val="aff2"/>
    <w:next w:val="aff6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20">
    <w:name w:val="index 2"/>
    <w:basedOn w:val="aff2"/>
    <w:next w:val="aff2"/>
    <w:autoRedefine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">
    <w:name w:val="index 3"/>
    <w:basedOn w:val="aff2"/>
    <w:next w:val="aff2"/>
    <w:autoRedefine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2"/>
    <w:next w:val="aff2"/>
    <w:autoRedefine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">
    <w:name w:val="index 5"/>
    <w:basedOn w:val="aff2"/>
    <w:next w:val="aff2"/>
    <w:autoRedefine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ff2"/>
    <w:next w:val="aff2"/>
    <w:autoRedefine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7">
    <w:name w:val="index 7"/>
    <w:basedOn w:val="aff2"/>
    <w:next w:val="aff2"/>
    <w:autoRedefine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8">
    <w:name w:val="index 8"/>
    <w:basedOn w:val="aff2"/>
    <w:next w:val="aff2"/>
    <w:autoRedefine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2"/>
    <w:next w:val="aff2"/>
    <w:autoRedefine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afffff5">
    <w:name w:val="index heading"/>
    <w:basedOn w:val="aff2"/>
    <w:next w:val="1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afffff6">
    <w:name w:val="caption"/>
    <w:basedOn w:val="aff2"/>
    <w:next w:val="aff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afffff7">
    <w:name w:val="条文脚注"/>
    <w:basedOn w:val="ae"/>
    <w:pPr>
      <w:numPr>
        <w:numId w:val="0"/>
      </w:numPr>
      <w:jc w:val="both"/>
    </w:pPr>
  </w:style>
  <w:style w:type="paragraph" w:customStyle="1" w:styleId="afffff8">
    <w:name w:val="图标脚注说明"/>
    <w:basedOn w:val="aff6"/>
    <w:pPr>
      <w:ind w:left="840" w:firstLineChars="0" w:hanging="420"/>
    </w:pPr>
    <w:rPr>
      <w:sz w:val="18"/>
      <w:szCs w:val="18"/>
    </w:rPr>
  </w:style>
  <w:style w:type="paragraph" w:customStyle="1" w:styleId="afffff9">
    <w:name w:val="图表脚注说明"/>
    <w:basedOn w:val="aff2"/>
    <w:pPr>
      <w:numPr>
        <w:numId w:val="13"/>
      </w:numPr>
    </w:pPr>
    <w:rPr>
      <w:rFonts w:ascii="宋体"/>
      <w:sz w:val="18"/>
      <w:szCs w:val="18"/>
    </w:rPr>
  </w:style>
  <w:style w:type="paragraph" w:customStyle="1" w:styleId="afffffa">
    <w:name w:val="图的脚注"/>
    <w:next w:val="aff6"/>
    <w:autoRedefine/>
    <w:qFormat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table" w:styleId="a2">
    <w:name w:val="Table Grid"/>
    <w:basedOn w:val="aff4"/>
    <w:rPr>
      <w:rFonts w:ascii="宋体"/>
      <w:sz w:val="18"/>
      <w:szCs w:val="1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b">
    <w:name w:val="endnote text"/>
    <w:basedOn w:val="aff2"/>
    <w:semiHidden/>
    <w:pPr>
      <w:snapToGrid w:val="0"/>
      <w:jc w:val="left"/>
    </w:pPr>
  </w:style>
  <w:style w:type="character" w:styleId="afffffc">
    <w:name w:val="endnote reference"/>
    <w:basedOn w:val="aff3"/>
    <w:semiHidden/>
    <w:rPr>
      <w:vertAlign w:val="superscript"/>
    </w:rPr>
  </w:style>
  <w:style w:type="paragraph" w:styleId="afffffd">
    <w:name w:val="Document Map"/>
    <w:basedOn w:val="aff2"/>
    <w:semiHidden/>
    <w:pPr>
      <w:shd w:val="clear" w:color="auto" w:fill="000080"/>
    </w:pPr>
  </w:style>
  <w:style w:type="paragraph" w:customStyle="1" w:styleId="afffffe">
    <w:name w:val="文献分类号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">
    <w:name w:val="五级无"/>
    <w:basedOn w:val="a8"/>
    <w:pPr>
      <w:spacing w:beforeLines="0" w:before="0" w:afterLines="0" w:after="0"/>
    </w:pPr>
    <w:rPr>
      <w:rFonts w:ascii="宋体" w:eastAsia="宋体"/>
    </w:rPr>
  </w:style>
  <w:style w:type="character" w:styleId="affffff0">
    <w:name w:val="page number"/>
    <w:basedOn w:val="aff3"/>
    <w:rPr>
      <w:rFonts w:ascii="Times New Roman" w:eastAsia="宋体" w:hAnsi="Times New Roman"/>
      <w:sz w:val="18"/>
    </w:rPr>
  </w:style>
  <w:style w:type="paragraph" w:customStyle="1" w:styleId="affffff1">
    <w:name w:val="一级无"/>
    <w:basedOn w:val="a5"/>
    <w:pPr>
      <w:spacing w:beforeLines="0" w:before="0" w:afterLines="0" w:after="0"/>
    </w:pPr>
    <w:rPr>
      <w:rFonts w:ascii="宋体" w:eastAsia="宋体"/>
    </w:rPr>
  </w:style>
  <w:style w:type="character" w:styleId="affffff2">
    <w:name w:val="FollowedHyperlink"/>
    <w:basedOn w:val="aff3"/>
    <w:rPr>
      <w:color w:val="800080"/>
      <w:u w:val="single"/>
    </w:rPr>
  </w:style>
  <w:style w:type="paragraph" w:customStyle="1" w:styleId="affffff3">
    <w:name w:val="正文表标题"/>
    <w:next w:val="aff6"/>
    <w:pPr>
      <w:numPr>
        <w:numId w:val="15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4">
    <w:name w:val="正文公式编号制表符"/>
    <w:basedOn w:val="aff6"/>
    <w:next w:val="aff6"/>
    <w:qFormat/>
    <w:pPr>
      <w:ind w:firstLineChars="0" w:firstLine="0"/>
    </w:pPr>
  </w:style>
  <w:style w:type="paragraph" w:customStyle="1" w:styleId="af5">
    <w:name w:val="正文图标题"/>
    <w:next w:val="aff6"/>
    <w:pPr>
      <w:numPr>
        <w:numId w:val="16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5">
    <w:name w:val="终结线"/>
    <w:basedOn w:val="aff2"/>
    <w:pPr>
      <w:framePr w:hSpace="181" w:vSpace="181" w:wrap="around" w:vAnchor="text" w:hAnchor="margin" w:xAlign="center" w:y="285"/>
    </w:pPr>
  </w:style>
  <w:style w:type="paragraph" w:customStyle="1" w:styleId="af2">
    <w:name w:val="其他发布日期"/>
    <w:basedOn w:val="afff9"/>
    <w:pPr>
      <w:framePr w:wrap="around" w:vAnchor="page" w:x="1419"/>
    </w:pPr>
  </w:style>
  <w:style w:type="paragraph" w:customStyle="1" w:styleId="affffff6">
    <w:name w:val="其他实施日期"/>
    <w:basedOn w:val="afffff2"/>
    <w:pPr>
      <w:framePr w:wrap="around"/>
    </w:pPr>
  </w:style>
  <w:style w:type="paragraph" w:customStyle="1" w:styleId="21">
    <w:name w:val="封面标准名称2"/>
    <w:basedOn w:val="afffb"/>
    <w:pPr>
      <w:framePr w:wrap="around" w:y="4469"/>
      <w:spacing w:beforeLines="630" w:before="630"/>
    </w:pPr>
  </w:style>
  <w:style w:type="paragraph" w:customStyle="1" w:styleId="22">
    <w:name w:val="封面标准英文名称2"/>
    <w:basedOn w:val="afffc"/>
    <w:pPr>
      <w:framePr w:wrap="around" w:y="4469"/>
    </w:pPr>
  </w:style>
  <w:style w:type="paragraph" w:customStyle="1" w:styleId="23">
    <w:name w:val="封面一致性程度标识2"/>
    <w:basedOn w:val="afffd"/>
    <w:pPr>
      <w:framePr w:wrap="around" w:y="4469"/>
    </w:pPr>
  </w:style>
  <w:style w:type="paragraph" w:customStyle="1" w:styleId="24">
    <w:name w:val="封面标准文稿类别2"/>
    <w:basedOn w:val="afffe"/>
    <w:pPr>
      <w:framePr w:wrap="around" w:y="4469"/>
    </w:pPr>
  </w:style>
  <w:style w:type="paragraph" w:customStyle="1" w:styleId="25">
    <w:name w:val="封面标准文稿编辑信息2"/>
    <w:basedOn w:val="affff"/>
    <w:pPr>
      <w:framePr w:wrap="around" w:y="4469"/>
    </w:pPr>
  </w:style>
  <w:style w:type="paragraph" w:customStyle="1" w:styleId="aff9">
    <w:name w:val="示例内容"/>
    <w:pPr>
      <w:ind w:firstLineChars="200" w:firstLine="200"/>
    </w:pPr>
    <w:rPr>
      <w:rFonts w:ascii="宋体"/>
      <w:noProof/>
      <w:sz w:val="18"/>
      <w:szCs w:val="18"/>
    </w:rPr>
  </w:style>
  <w:style w:type="character" w:customStyle="1" w:styleId="Char0">
    <w:name w:val="一级条标题 Char"/>
    <w:basedOn w:val="aff3"/>
    <w:link w:val="a5"/>
    <w:rPr>
      <w:rFonts w:ascii="黑体" w:eastAsia="黑体"/>
      <w:sz w:val="21"/>
      <w:szCs w:val="21"/>
      <w:lang w:val="en-US" w:eastAsia="zh-CN" w:bidi="ar-SA"/>
    </w:rPr>
  </w:style>
  <w:style w:type="paragraph" w:styleId="TOC1">
    <w:name w:val="toc 1"/>
    <w:basedOn w:val="aff2"/>
    <w:next w:val="aff2"/>
    <w:autoRedefine/>
    <w:semiHidden/>
    <w:pPr>
      <w:tabs>
        <w:tab w:val="right" w:leader="dot" w:pos="9241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TOC2">
    <w:name w:val="toc 2"/>
    <w:basedOn w:val="aff2"/>
    <w:next w:val="aff2"/>
    <w:autoRedefine/>
    <w:semiHidden/>
    <w:pPr>
      <w:tabs>
        <w:tab w:val="right" w:leader="dot" w:pos="9241"/>
      </w:tabs>
    </w:pPr>
    <w:rPr>
      <w:rFonts w:ascii="宋体"/>
      <w:szCs w:val="21"/>
    </w:rPr>
  </w:style>
  <w:style w:type="paragraph" w:customStyle="1" w:styleId="Char10">
    <w:name w:val="Char1"/>
    <w:basedOn w:val="aff2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1026</Words>
  <Characters>5854</Characters>
  <Application>Microsoft Office Word</Application>
  <DocSecurity>0</DocSecurity>
  <Lines>48</Lines>
  <Paragraphs>13</Paragraphs>
  <ScaleCrop>false</ScaleCrop>
  <Company>zle</Company>
  <LinksUpToDate>false</LinksUpToDate>
  <CharactersWithSpaces>6867</CharactersWithSpaces>
  <SharedDoc>false</SharedDoc>
  <HLinks>
    <vt:vector size="180" baseType="variant">
      <vt:variant>
        <vt:i4>1179711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_Toc319072262</vt:lpwstr>
      </vt:variant>
      <vt:variant>
        <vt:i4>1179711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_Toc319072261</vt:lpwstr>
      </vt:variant>
      <vt:variant>
        <vt:i4>1179711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_Toc319072260</vt:lpwstr>
      </vt:variant>
      <vt:variant>
        <vt:i4>1114175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_Toc319072259</vt:lpwstr>
      </vt:variant>
      <vt:variant>
        <vt:i4>1114175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_Toc319072258</vt:lpwstr>
      </vt:variant>
      <vt:variant>
        <vt:i4>1114175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_Toc319072257</vt:lpwstr>
      </vt:variant>
      <vt:variant>
        <vt:i4>1114175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_Toc319072256</vt:lpwstr>
      </vt:variant>
      <vt:variant>
        <vt:i4>1114175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_Toc319072255</vt:lpwstr>
      </vt:variant>
      <vt:variant>
        <vt:i4>1114175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_Toc319072254</vt:lpwstr>
      </vt:variant>
      <vt:variant>
        <vt:i4>1114175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_Toc319072253</vt:lpwstr>
      </vt:variant>
      <vt:variant>
        <vt:i4>1114175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_Toc319072252</vt:lpwstr>
      </vt:variant>
      <vt:variant>
        <vt:i4>1114175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_Toc319072251</vt:lpwstr>
      </vt:variant>
      <vt:variant>
        <vt:i4>1114175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_Toc319072250</vt:lpwstr>
      </vt:variant>
      <vt:variant>
        <vt:i4>1048639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_Toc319072249</vt:lpwstr>
      </vt:variant>
      <vt:variant>
        <vt:i4>1048639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_Toc319072248</vt:lpwstr>
      </vt:variant>
      <vt:variant>
        <vt:i4>1048639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_Toc319072247</vt:lpwstr>
      </vt:variant>
      <vt:variant>
        <vt:i4>1048639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_Toc319072246</vt:lpwstr>
      </vt:variant>
      <vt:variant>
        <vt:i4>1048639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_Toc319072245</vt:lpwstr>
      </vt:variant>
      <vt:variant>
        <vt:i4>1048639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_Toc319072244</vt:lpwstr>
      </vt:variant>
      <vt:variant>
        <vt:i4>1048639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_Toc319072243</vt:lpwstr>
      </vt:variant>
      <vt:variant>
        <vt:i4>1048639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_Toc319072242</vt:lpwstr>
      </vt:variant>
      <vt:variant>
        <vt:i4>1048639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_Toc319072241</vt:lpwstr>
      </vt:variant>
      <vt:variant>
        <vt:i4>1048639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_Toc319072240</vt:lpwstr>
      </vt:variant>
      <vt:variant>
        <vt:i4>1507391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_Toc319072239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_Toc319072238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_Toc319072237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_Toc319072235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_Toc319072234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_Toc319072233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_Toc319072232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CNIS</dc:creator>
  <cp:keywords/>
  <dc:description/>
  <cp:lastModifiedBy>qiwen</cp:lastModifiedBy>
  <cp:revision>2</cp:revision>
  <dcterms:created xsi:type="dcterms:W3CDTF">2025-12-05T02:20:00Z</dcterms:created>
  <dcterms:modified xsi:type="dcterms:W3CDTF">2025-12-05T02:20:00Z</dcterms:modified>
</cp:coreProperties>
</file>