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Style w:val="12"/>
          <w:rFonts w:hint="eastAsia" w:cs="宋体"/>
          <w:b/>
          <w:bCs w:val="0"/>
          <w:sz w:val="44"/>
          <w:szCs w:val="44"/>
          <w:highlight w:val="none"/>
          <w:lang w:val="en-US" w:eastAsia="zh-CN"/>
        </w:rPr>
      </w:pPr>
      <w:r>
        <w:rPr>
          <w:rStyle w:val="12"/>
          <w:rFonts w:hint="eastAsia" w:cs="宋体"/>
          <w:b/>
          <w:bCs w:val="0"/>
          <w:sz w:val="44"/>
          <w:szCs w:val="44"/>
          <w:highlight w:val="none"/>
          <w:lang w:val="en-US" w:eastAsia="zh-CN"/>
        </w:rPr>
        <w:t>中储粮非直属企业“一卡通”出入库系统</w:t>
      </w:r>
    </w:p>
    <w:p>
      <w:pPr>
        <w:pStyle w:val="3"/>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宋体" w:hAnsi="宋体" w:eastAsia="宋体" w:cs="宋体"/>
          <w:b/>
          <w:bCs w:val="0"/>
          <w:sz w:val="44"/>
          <w:szCs w:val="44"/>
          <w:highlight w:val="none"/>
          <w:lang w:eastAsia="zh-CN"/>
        </w:rPr>
      </w:pPr>
      <w:r>
        <w:rPr>
          <w:rStyle w:val="12"/>
          <w:rFonts w:hint="eastAsia" w:cs="宋体"/>
          <w:b/>
          <w:bCs w:val="0"/>
          <w:sz w:val="44"/>
          <w:szCs w:val="44"/>
          <w:highlight w:val="none"/>
          <w:lang w:val="en-US" w:eastAsia="zh-CN"/>
        </w:rPr>
        <w:t>应用</w:t>
      </w:r>
      <w:r>
        <w:rPr>
          <w:rStyle w:val="12"/>
          <w:rFonts w:hint="eastAsia" w:ascii="宋体" w:hAnsi="宋体" w:eastAsia="宋体" w:cs="宋体"/>
          <w:b/>
          <w:bCs w:val="0"/>
          <w:sz w:val="44"/>
          <w:szCs w:val="44"/>
          <w:highlight w:val="none"/>
        </w:rPr>
        <w:t>管理办法</w:t>
      </w:r>
    </w:p>
    <w:p>
      <w:pPr>
        <w:pStyle w:val="4"/>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（暂行）</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第一章 总则</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sz w:val="32"/>
          <w:szCs w:val="32"/>
          <w:highlight w:val="none"/>
        </w:rPr>
        <w:t>第一条</w:t>
      </w:r>
      <w:r>
        <w:rPr>
          <w:rFonts w:hint="eastAsia" w:ascii="仿宋_GB2312" w:hAnsi="仿宋_GB2312" w:eastAsia="仿宋_GB2312" w:cs="仿宋_GB2312"/>
          <w:b/>
          <w:sz w:val="32"/>
          <w:szCs w:val="32"/>
          <w:highlight w:val="none"/>
          <w:lang w:val="en-US" w:eastAsia="zh-CN"/>
        </w:rPr>
        <w:t xml:space="preserve"> </w:t>
      </w:r>
      <w:r>
        <w:rPr>
          <w:rFonts w:hint="eastAsia" w:ascii="仿宋_GB2312" w:hAnsi="仿宋_GB2312" w:eastAsia="仿宋_GB2312" w:cs="仿宋_GB2312"/>
          <w:sz w:val="32"/>
          <w:szCs w:val="32"/>
          <w:highlight w:val="none"/>
        </w:rPr>
        <w:t>中国储备粮管理集团有限公司（以下简称“</w:t>
      </w:r>
      <w:r>
        <w:rPr>
          <w:rFonts w:hint="eastAsia" w:ascii="仿宋_GB2312" w:hAnsi="仿宋_GB2312" w:eastAsia="仿宋_GB2312" w:cs="仿宋_GB2312"/>
          <w:sz w:val="32"/>
          <w:szCs w:val="32"/>
          <w:highlight w:val="none"/>
          <w:lang w:val="en-US" w:eastAsia="zh-CN"/>
        </w:rPr>
        <w:t>中储粮</w:t>
      </w:r>
      <w:r>
        <w:rPr>
          <w:rFonts w:hint="eastAsia" w:ascii="仿宋_GB2312" w:hAnsi="仿宋_GB2312" w:eastAsia="仿宋_GB2312" w:cs="仿宋_GB2312"/>
          <w:sz w:val="32"/>
          <w:szCs w:val="32"/>
          <w:highlight w:val="none"/>
        </w:rPr>
        <w:t>”）为进一步加强</w:t>
      </w:r>
      <w:r>
        <w:rPr>
          <w:rFonts w:hint="eastAsia" w:ascii="仿宋_GB2312" w:hAnsi="仿宋_GB2312" w:eastAsia="仿宋_GB2312" w:cs="仿宋_GB2312"/>
          <w:sz w:val="32"/>
          <w:szCs w:val="32"/>
          <w:highlight w:val="none"/>
          <w:lang w:val="en-US" w:eastAsia="zh-CN"/>
        </w:rPr>
        <w:t>在</w:t>
      </w:r>
      <w:r>
        <w:rPr>
          <w:rFonts w:hint="eastAsia" w:ascii="仿宋_GB2312" w:hAnsi="仿宋_GB2312" w:eastAsia="仿宋_GB2312" w:cs="仿宋_GB2312"/>
          <w:sz w:val="32"/>
          <w:szCs w:val="32"/>
          <w:highlight w:val="none"/>
        </w:rPr>
        <w:t>非直属企业</w:t>
      </w:r>
      <w:r>
        <w:rPr>
          <w:rFonts w:hint="eastAsia" w:ascii="仿宋_GB2312" w:hAnsi="仿宋_GB2312" w:eastAsia="仿宋_GB2312" w:cs="仿宋_GB2312"/>
          <w:sz w:val="32"/>
          <w:szCs w:val="32"/>
          <w:highlight w:val="none"/>
          <w:lang w:val="en-US" w:eastAsia="zh-CN"/>
        </w:rPr>
        <w:t>承储的中央事权</w:t>
      </w:r>
      <w:r>
        <w:rPr>
          <w:rFonts w:hint="eastAsia" w:ascii="仿宋_GB2312" w:hAnsi="仿宋_GB2312" w:eastAsia="仿宋_GB2312" w:cs="仿宋_GB2312"/>
          <w:sz w:val="32"/>
          <w:szCs w:val="32"/>
          <w:highlight w:val="none"/>
          <w:lang w:eastAsia="zh-CN"/>
        </w:rPr>
        <w:t>粮食</w:t>
      </w:r>
      <w:r>
        <w:rPr>
          <w:rFonts w:hint="eastAsia" w:ascii="仿宋_GB2312" w:hAnsi="仿宋_GB2312" w:eastAsia="仿宋_GB2312" w:cs="仿宋_GB2312"/>
          <w:sz w:val="32"/>
          <w:szCs w:val="32"/>
          <w:highlight w:val="none"/>
          <w:lang w:val="en-US" w:eastAsia="zh-CN"/>
        </w:rPr>
        <w:t>的出入库</w:t>
      </w:r>
      <w:r>
        <w:rPr>
          <w:rFonts w:hint="eastAsia" w:ascii="仿宋_GB2312" w:hAnsi="仿宋_GB2312" w:eastAsia="仿宋_GB2312" w:cs="仿宋_GB2312"/>
          <w:sz w:val="32"/>
          <w:szCs w:val="32"/>
          <w:highlight w:val="none"/>
        </w:rPr>
        <w:t>业务管理，规范</w:t>
      </w:r>
      <w:r>
        <w:rPr>
          <w:rFonts w:hint="eastAsia" w:ascii="仿宋_GB2312" w:hAnsi="仿宋_GB2312" w:eastAsia="仿宋_GB2312" w:cs="仿宋_GB2312"/>
          <w:sz w:val="32"/>
          <w:szCs w:val="32"/>
          <w:highlight w:val="none"/>
          <w:lang w:eastAsia="zh-CN"/>
        </w:rPr>
        <w:t>“一卡通”</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lang w:eastAsia="zh-CN"/>
        </w:rPr>
        <w:t>系统（</w:t>
      </w:r>
      <w:r>
        <w:rPr>
          <w:rFonts w:hint="eastAsia" w:ascii="仿宋_GB2312" w:hAnsi="仿宋_GB2312" w:eastAsia="仿宋_GB2312" w:cs="仿宋_GB2312"/>
          <w:sz w:val="32"/>
          <w:szCs w:val="32"/>
          <w:highlight w:val="none"/>
          <w:lang w:val="en-US" w:eastAsia="zh-CN"/>
        </w:rPr>
        <w:t>以下简称“一卡通”系统）</w:t>
      </w:r>
      <w:r>
        <w:rPr>
          <w:rFonts w:hint="eastAsia" w:ascii="仿宋_GB2312" w:hAnsi="仿宋_GB2312" w:eastAsia="仿宋_GB2312" w:cs="仿宋_GB2312"/>
          <w:sz w:val="32"/>
          <w:szCs w:val="32"/>
          <w:highlight w:val="none"/>
        </w:rPr>
        <w:t>的应用，特制定本办法。</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sz w:val="32"/>
          <w:szCs w:val="32"/>
          <w:highlight w:val="none"/>
        </w:rPr>
        <w:t>第二条</w:t>
      </w:r>
      <w:r>
        <w:rPr>
          <w:rFonts w:hint="eastAsia" w:ascii="仿宋_GB2312" w:hAnsi="仿宋_GB2312" w:eastAsia="仿宋_GB2312" w:cs="仿宋_GB2312"/>
          <w:b/>
          <w:sz w:val="32"/>
          <w:szCs w:val="32"/>
          <w:highlight w:val="none"/>
          <w:lang w:eastAsia="zh-CN"/>
        </w:rPr>
        <w:t xml:space="preserve"> </w:t>
      </w:r>
      <w:r>
        <w:rPr>
          <w:rFonts w:hint="eastAsia" w:ascii="仿宋_GB2312" w:hAnsi="仿宋_GB2312" w:eastAsia="仿宋_GB2312" w:cs="仿宋_GB2312"/>
          <w:b w:val="0"/>
          <w:bCs/>
          <w:sz w:val="32"/>
          <w:szCs w:val="32"/>
          <w:highlight w:val="none"/>
          <w:lang w:val="en-US" w:eastAsia="zh-CN"/>
        </w:rPr>
        <w:t>非直属企业是指中储粮直属企业以外的参与中央事权粮食入库和出库业务的收储库点（包括租仓库点、委托库点）</w:t>
      </w:r>
      <w:r>
        <w:rPr>
          <w:rFonts w:hint="eastAsia" w:ascii="仿宋_GB2312" w:hAnsi="仿宋_GB2312" w:eastAsia="仿宋_GB2312" w:cs="仿宋_GB2312"/>
          <w:sz w:val="32"/>
          <w:szCs w:val="32"/>
          <w:highlight w:val="none"/>
          <w:lang w:val="en-US" w:eastAsia="zh-CN"/>
        </w:rPr>
        <w:t>，其在入库和出</w:t>
      </w:r>
      <w:r>
        <w:rPr>
          <w:rFonts w:hint="eastAsia" w:ascii="仿宋_GB2312" w:hAnsi="仿宋_GB2312" w:eastAsia="仿宋_GB2312" w:cs="仿宋_GB2312"/>
          <w:sz w:val="32"/>
          <w:szCs w:val="32"/>
          <w:highlight w:val="none"/>
        </w:rPr>
        <w:t>库业务</w:t>
      </w:r>
      <w:r>
        <w:rPr>
          <w:rFonts w:hint="eastAsia" w:ascii="仿宋_GB2312" w:hAnsi="仿宋_GB2312" w:eastAsia="仿宋_GB2312" w:cs="仿宋_GB2312"/>
          <w:sz w:val="32"/>
          <w:szCs w:val="32"/>
          <w:highlight w:val="none"/>
          <w:lang w:val="en-US" w:eastAsia="zh-CN"/>
        </w:rPr>
        <w:t>中必须</w:t>
      </w:r>
      <w:r>
        <w:rPr>
          <w:rFonts w:hint="eastAsia" w:ascii="仿宋_GB2312" w:hAnsi="仿宋_GB2312" w:eastAsia="仿宋_GB2312" w:cs="仿宋_GB2312"/>
          <w:sz w:val="32"/>
          <w:szCs w:val="32"/>
          <w:highlight w:val="none"/>
        </w:rPr>
        <w:t>使用</w:t>
      </w:r>
      <w:r>
        <w:rPr>
          <w:rFonts w:hint="eastAsia" w:ascii="仿宋_GB2312" w:hAnsi="仿宋_GB2312" w:eastAsia="仿宋_GB2312" w:cs="仿宋_GB2312"/>
          <w:sz w:val="32"/>
          <w:szCs w:val="32"/>
          <w:highlight w:val="none"/>
          <w:lang w:val="en-US" w:eastAsia="zh-CN"/>
        </w:rPr>
        <w:t>中储粮统一研发的</w:t>
      </w:r>
      <w:r>
        <w:rPr>
          <w:rFonts w:hint="eastAsia" w:ascii="仿宋_GB2312" w:hAnsi="仿宋_GB2312" w:eastAsia="仿宋_GB2312" w:cs="仿宋_GB2312"/>
          <w:sz w:val="32"/>
          <w:szCs w:val="32"/>
          <w:highlight w:val="none"/>
          <w:lang w:eastAsia="zh-CN"/>
        </w:rPr>
        <w:t>“一卡通”</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lang w:eastAsia="zh-CN"/>
        </w:rPr>
        <w:t>系统</w:t>
      </w:r>
      <w:r>
        <w:rPr>
          <w:rFonts w:hint="eastAsia" w:ascii="仿宋_GB2312" w:hAnsi="仿宋_GB2312" w:eastAsia="仿宋_GB2312" w:cs="仿宋_GB2312"/>
          <w:sz w:val="32"/>
          <w:szCs w:val="32"/>
          <w:highlight w:val="none"/>
        </w:rPr>
        <w:t>，运用互联网、物联网等信息化手段，严格</w:t>
      </w:r>
      <w:r>
        <w:rPr>
          <w:rFonts w:hint="eastAsia" w:ascii="仿宋_GB2312" w:hAnsi="仿宋_GB2312" w:eastAsia="仿宋_GB2312" w:cs="仿宋_GB2312"/>
          <w:sz w:val="32"/>
          <w:szCs w:val="32"/>
          <w:highlight w:val="none"/>
          <w:lang w:eastAsia="zh-CN"/>
        </w:rPr>
        <w:t>粮食</w:t>
      </w:r>
      <w:r>
        <w:rPr>
          <w:rFonts w:hint="eastAsia" w:ascii="仿宋_GB2312" w:hAnsi="仿宋_GB2312" w:eastAsia="仿宋_GB2312" w:cs="仿宋_GB2312"/>
          <w:sz w:val="32"/>
          <w:szCs w:val="32"/>
          <w:highlight w:val="none"/>
        </w:rPr>
        <w:t>出入库流程管理和控制，实现流程标准化，操作规范化，过程可视化。</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三</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lang w:eastAsia="zh-CN"/>
        </w:rPr>
        <w:t>“一卡通”系统</w:t>
      </w:r>
      <w:r>
        <w:rPr>
          <w:rFonts w:hint="eastAsia" w:ascii="仿宋_GB2312" w:hAnsi="仿宋_GB2312" w:eastAsia="仿宋_GB2312" w:cs="仿宋_GB2312"/>
          <w:sz w:val="32"/>
          <w:szCs w:val="32"/>
          <w:highlight w:val="none"/>
        </w:rPr>
        <w:t>是集业务操作、业务管理、业务协同、自动采集、数据共享、统一支付、发票打印为一体的粮食</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rPr>
        <w:t>系统。系统分为分（子）公司、直属库、收储库</w:t>
      </w:r>
      <w:r>
        <w:rPr>
          <w:rFonts w:hint="eastAsia" w:ascii="仿宋_GB2312" w:hAnsi="仿宋_GB2312" w:eastAsia="仿宋_GB2312" w:cs="仿宋_GB2312"/>
          <w:sz w:val="32"/>
          <w:szCs w:val="32"/>
          <w:highlight w:val="none"/>
          <w:lang w:val="en-US" w:eastAsia="zh-CN"/>
        </w:rPr>
        <w:t>点</w:t>
      </w:r>
      <w:r>
        <w:rPr>
          <w:rFonts w:hint="eastAsia" w:ascii="仿宋_GB2312" w:hAnsi="仿宋_GB2312" w:eastAsia="仿宋_GB2312" w:cs="仿宋_GB2312"/>
          <w:sz w:val="32"/>
          <w:szCs w:val="32"/>
          <w:highlight w:val="none"/>
        </w:rPr>
        <w:t>三级：分（子）公司应用分（子）公司系统掌控辖区内粮食出入库情况，并对</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rPr>
        <w:t>数据进行汇总分析，对预警信息处理情况进行督办；直属库应用直属库系统管理辖区内粮食出入库进度，审核各收储库点的</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rPr>
        <w:t>数据，监督</w:t>
      </w:r>
      <w:r>
        <w:rPr>
          <w:rFonts w:hint="eastAsia" w:ascii="仿宋_GB2312" w:hAnsi="仿宋_GB2312" w:eastAsia="仿宋_GB2312" w:cs="仿宋_GB2312"/>
          <w:sz w:val="32"/>
          <w:szCs w:val="32"/>
          <w:highlight w:val="none"/>
          <w:lang w:val="en-US" w:eastAsia="zh-CN"/>
        </w:rPr>
        <w:t>出入库</w:t>
      </w:r>
      <w:r>
        <w:rPr>
          <w:rFonts w:hint="eastAsia" w:ascii="仿宋_GB2312" w:hAnsi="仿宋_GB2312" w:eastAsia="仿宋_GB2312" w:cs="仿宋_GB2312"/>
          <w:sz w:val="32"/>
          <w:szCs w:val="32"/>
          <w:highlight w:val="none"/>
        </w:rPr>
        <w:t>过程，完成粮款的发票开具、集中支付；收储库点应用收储库系统开展出入库业务，对出入库过程进行信息采集和全程留痕。</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四</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lang w:eastAsia="zh-CN"/>
        </w:rPr>
        <w:t>粮食</w:t>
      </w:r>
      <w:r>
        <w:rPr>
          <w:rFonts w:hint="eastAsia" w:ascii="仿宋_GB2312" w:hAnsi="仿宋_GB2312" w:eastAsia="仿宋_GB2312" w:cs="仿宋_GB2312"/>
          <w:sz w:val="32"/>
          <w:szCs w:val="32"/>
          <w:highlight w:val="none"/>
        </w:rPr>
        <w:t>出入库流程通过“一卡通”IC卡实现业务流转；通过身份证读卡器、银行卡读卡器和地磅自动读取外部数据；通过摄像机设备自动记录称重过程，实现出入库过程可追溯；通过数据交换，实现</w:t>
      </w:r>
      <w:r>
        <w:rPr>
          <w:rFonts w:hint="eastAsia" w:ascii="仿宋_GB2312" w:hAnsi="仿宋_GB2312" w:eastAsia="仿宋_GB2312" w:cs="仿宋_GB2312"/>
          <w:sz w:val="32"/>
          <w:szCs w:val="32"/>
          <w:highlight w:val="none"/>
          <w:lang w:val="en-US" w:eastAsia="zh-CN"/>
        </w:rPr>
        <w:t>收</w:t>
      </w:r>
      <w:r>
        <w:rPr>
          <w:rFonts w:hint="eastAsia" w:ascii="仿宋_GB2312" w:hAnsi="仿宋_GB2312" w:eastAsia="仿宋_GB2312" w:cs="仿宋_GB2312"/>
          <w:sz w:val="32"/>
          <w:szCs w:val="32"/>
          <w:highlight w:val="none"/>
        </w:rPr>
        <w:t>储库</w:t>
      </w:r>
      <w:r>
        <w:rPr>
          <w:rFonts w:hint="eastAsia" w:ascii="仿宋_GB2312" w:hAnsi="仿宋_GB2312" w:eastAsia="仿宋_GB2312" w:cs="仿宋_GB2312"/>
          <w:sz w:val="32"/>
          <w:szCs w:val="32"/>
          <w:highlight w:val="none"/>
          <w:lang w:val="en-US" w:eastAsia="zh-CN"/>
        </w:rPr>
        <w:t>点</w:t>
      </w:r>
      <w:r>
        <w:rPr>
          <w:rFonts w:hint="eastAsia" w:ascii="仿宋_GB2312" w:hAnsi="仿宋_GB2312" w:eastAsia="仿宋_GB2312" w:cs="仿宋_GB2312"/>
          <w:sz w:val="32"/>
          <w:szCs w:val="32"/>
          <w:highlight w:val="none"/>
        </w:rPr>
        <w:t>、直属库和分（子）公司数据共享；通过对接</w:t>
      </w:r>
      <w:r>
        <w:rPr>
          <w:rFonts w:hint="eastAsia" w:ascii="仿宋_GB2312" w:hAnsi="仿宋_GB2312" w:eastAsia="仿宋_GB2312" w:cs="仿宋_GB2312"/>
          <w:sz w:val="32"/>
          <w:szCs w:val="32"/>
          <w:highlight w:val="none"/>
          <w:lang w:val="en-US" w:eastAsia="zh-CN"/>
        </w:rPr>
        <w:t>司库管理系统（原</w:t>
      </w:r>
      <w:r>
        <w:rPr>
          <w:rFonts w:hint="eastAsia" w:ascii="仿宋_GB2312" w:hAnsi="仿宋_GB2312" w:eastAsia="仿宋_GB2312" w:cs="仿宋_GB2312"/>
          <w:sz w:val="32"/>
          <w:szCs w:val="32"/>
          <w:highlight w:val="none"/>
        </w:rPr>
        <w:t>资金日预算系统</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2"/>
          <w:highlight w:val="none"/>
        </w:rPr>
        <w:t>和网银系统，实现收购资金统一支付。</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第二章 职责分工</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五</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lang w:val="en-US" w:eastAsia="zh-CN"/>
        </w:rPr>
        <w:t>中储粮对“一卡通”系统的应用，实行集团公司统一管理、分（子）公司督导落实、直属企业具体执行的管理方式。</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lang w:val="en-US" w:eastAsia="zh-CN"/>
        </w:rPr>
        <w:t xml:space="preserve">第六条 </w:t>
      </w:r>
      <w:r>
        <w:rPr>
          <w:rFonts w:hint="eastAsia" w:ascii="仿宋_GB2312" w:hAnsi="仿宋_GB2312" w:eastAsia="仿宋_GB2312" w:cs="仿宋_GB2312"/>
          <w:sz w:val="32"/>
          <w:szCs w:val="32"/>
          <w:highlight w:val="none"/>
          <w:lang w:val="en-US" w:eastAsia="zh-CN"/>
        </w:rPr>
        <w:t>集团公司统计与信息化部负责“一卡通”系统的统一研发、操作培训和运维管理；业务部门负责制定“一卡通”系统在出入库业务中的应用要求。</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Style w:val="12"/>
          <w:rFonts w:hint="eastAsia" w:ascii="仿宋_GB2312" w:hAnsi="仿宋_GB2312" w:eastAsia="仿宋_GB2312" w:cs="仿宋_GB2312"/>
          <w:b/>
          <w:sz w:val="32"/>
          <w:szCs w:val="32"/>
          <w:highlight w:val="none"/>
        </w:rPr>
      </w:pPr>
      <w:r>
        <w:rPr>
          <w:rStyle w:val="12"/>
          <w:rFonts w:hint="eastAsia" w:ascii="仿宋_GB2312" w:hAnsi="仿宋_GB2312" w:eastAsia="仿宋_GB2312" w:cs="仿宋_GB2312"/>
          <w:b/>
          <w:sz w:val="32"/>
          <w:szCs w:val="32"/>
          <w:highlight w:val="none"/>
          <w:lang w:val="en-US" w:eastAsia="zh-CN"/>
        </w:rPr>
        <w:t xml:space="preserve">第七条 </w:t>
      </w:r>
      <w:r>
        <w:rPr>
          <w:rFonts w:hint="eastAsia" w:ascii="仿宋_GB2312" w:hAnsi="仿宋_GB2312" w:eastAsia="仿宋_GB2312" w:cs="仿宋_GB2312"/>
          <w:sz w:val="32"/>
          <w:szCs w:val="32"/>
          <w:highlight w:val="none"/>
        </w:rPr>
        <w:t>各分（子）公司负责指导、督促辖区内各</w:t>
      </w:r>
      <w:r>
        <w:rPr>
          <w:rFonts w:hint="eastAsia" w:ascii="仿宋_GB2312" w:hAnsi="仿宋_GB2312" w:eastAsia="仿宋_GB2312" w:cs="仿宋_GB2312"/>
          <w:sz w:val="32"/>
          <w:szCs w:val="32"/>
          <w:highlight w:val="none"/>
          <w:lang w:val="en-US" w:eastAsia="zh-CN"/>
        </w:rPr>
        <w:t>单位</w:t>
      </w:r>
      <w:r>
        <w:rPr>
          <w:rFonts w:hint="eastAsia" w:ascii="仿宋_GB2312" w:hAnsi="仿宋_GB2312" w:eastAsia="仿宋_GB2312" w:cs="仿宋_GB2312"/>
          <w:sz w:val="32"/>
          <w:szCs w:val="32"/>
          <w:highlight w:val="none"/>
        </w:rPr>
        <w:t>严格执行</w:t>
      </w:r>
      <w:r>
        <w:rPr>
          <w:rFonts w:hint="eastAsia" w:ascii="仿宋_GB2312" w:hAnsi="仿宋_GB2312" w:eastAsia="仿宋_GB2312" w:cs="仿宋_GB2312"/>
          <w:sz w:val="32"/>
          <w:szCs w:val="32"/>
          <w:highlight w:val="none"/>
          <w:lang w:val="en-US" w:eastAsia="zh-CN"/>
        </w:rPr>
        <w:t>本办法</w:t>
      </w:r>
      <w:r>
        <w:rPr>
          <w:rFonts w:hint="eastAsia" w:ascii="仿宋_GB2312" w:hAnsi="仿宋_GB2312" w:eastAsia="仿宋_GB2312" w:cs="仿宋_GB2312"/>
          <w:sz w:val="32"/>
          <w:szCs w:val="32"/>
          <w:highlight w:val="none"/>
        </w:rPr>
        <w:t>，监督出入库</w:t>
      </w:r>
      <w:r>
        <w:rPr>
          <w:rFonts w:hint="eastAsia" w:ascii="仿宋_GB2312" w:hAnsi="仿宋_GB2312" w:eastAsia="仿宋_GB2312" w:cs="仿宋_GB2312"/>
          <w:sz w:val="32"/>
          <w:szCs w:val="32"/>
          <w:highlight w:val="none"/>
          <w:lang w:val="en-US" w:eastAsia="zh-CN"/>
        </w:rPr>
        <w:t>和收</w:t>
      </w:r>
      <w:r>
        <w:rPr>
          <w:rFonts w:hint="eastAsia" w:ascii="仿宋_GB2312" w:hAnsi="仿宋_GB2312" w:eastAsia="仿宋_GB2312" w:cs="仿宋_GB2312"/>
          <w:sz w:val="32"/>
          <w:szCs w:val="32"/>
          <w:highlight w:val="none"/>
        </w:rPr>
        <w:t>付款进度，</w:t>
      </w:r>
      <w:r>
        <w:rPr>
          <w:rFonts w:hint="eastAsia" w:ascii="仿宋_GB2312" w:hAnsi="仿宋_GB2312" w:eastAsia="仿宋_GB2312" w:cs="仿宋_GB2312"/>
          <w:sz w:val="32"/>
          <w:szCs w:val="32"/>
          <w:highlight w:val="none"/>
          <w:lang w:val="en-US" w:eastAsia="zh-CN"/>
        </w:rPr>
        <w:t>监控分析系统预警信息，</w:t>
      </w:r>
      <w:r>
        <w:rPr>
          <w:rFonts w:hint="eastAsia" w:ascii="仿宋_GB2312" w:hAnsi="仿宋_GB2312" w:eastAsia="仿宋_GB2312" w:cs="仿宋_GB2312"/>
          <w:sz w:val="32"/>
          <w:szCs w:val="32"/>
          <w:highlight w:val="none"/>
        </w:rPr>
        <w:t>并按照有关要求对出入库中的违规行为进行处置。</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八</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rPr>
        <w:t>直属库负责</w:t>
      </w:r>
      <w:r>
        <w:rPr>
          <w:rFonts w:hint="eastAsia" w:ascii="仿宋_GB2312" w:hAnsi="仿宋_GB2312" w:eastAsia="仿宋_GB2312" w:cs="仿宋_GB2312"/>
          <w:sz w:val="32"/>
          <w:szCs w:val="32"/>
          <w:highlight w:val="none"/>
          <w:lang w:val="en-US" w:eastAsia="zh-CN"/>
        </w:rPr>
        <w:t>辖区</w:t>
      </w:r>
      <w:r>
        <w:rPr>
          <w:rFonts w:hint="eastAsia" w:ascii="仿宋_GB2312" w:hAnsi="仿宋_GB2312" w:eastAsia="仿宋_GB2312" w:cs="仿宋_GB2312"/>
          <w:sz w:val="32"/>
          <w:szCs w:val="32"/>
          <w:highlight w:val="none"/>
        </w:rPr>
        <w:t>收储库点的系统应用管理，加强出入库工作检查，保证“一卡通”系统运行通畅。强化出入库业务环节管理，加强各岗位人员培训，严格执行</w:t>
      </w:r>
      <w:r>
        <w:rPr>
          <w:rFonts w:hint="eastAsia" w:ascii="仿宋_GB2312" w:hAnsi="仿宋_GB2312" w:eastAsia="仿宋_GB2312" w:cs="仿宋_GB2312"/>
          <w:sz w:val="32"/>
          <w:szCs w:val="32"/>
          <w:highlight w:val="none"/>
          <w:lang w:eastAsia="zh-CN"/>
        </w:rPr>
        <w:t>中央事权粮食</w:t>
      </w:r>
      <w:r>
        <w:rPr>
          <w:rFonts w:hint="eastAsia" w:ascii="仿宋_GB2312" w:hAnsi="仿宋_GB2312" w:eastAsia="仿宋_GB2312" w:cs="仿宋_GB2312"/>
          <w:sz w:val="32"/>
          <w:szCs w:val="32"/>
          <w:highlight w:val="none"/>
        </w:rPr>
        <w:t>出入库规范化管理流程，落实岗位责任制，按照有关要求对出入库中的违规行为及时进行处置，确保出入库工作规范化、标准化。</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九</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rPr>
        <w:t>收储库点负责维护“一卡通”系统运行环境，保证出入库工作中局域网、互联网畅通、电脑、打印机、读卡器、摄像头等设备运行良好。规范设置门卫登记、毛重检斤、皮重检斤、结算员等岗位，不断强化培训工作。严格执行“一卡通”系统流程和操作规范，确保出入库工作规范有序。</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第三章 收储库点操作应用规范</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default"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第十条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b/>
          <w:bCs/>
          <w:sz w:val="32"/>
          <w:szCs w:val="32"/>
          <w:highlight w:val="none"/>
          <w:lang w:val="en-US" w:eastAsia="zh-CN"/>
        </w:rPr>
        <w:t>系统初始化。</w:t>
      </w:r>
      <w:r>
        <w:rPr>
          <w:rFonts w:hint="eastAsia" w:ascii="仿宋_GB2312" w:hAnsi="仿宋_GB2312" w:eastAsia="仿宋_GB2312" w:cs="仿宋_GB2312"/>
          <w:sz w:val="32"/>
          <w:szCs w:val="32"/>
          <w:highlight w:val="none"/>
          <w:lang w:val="en-US" w:eastAsia="zh-CN"/>
        </w:rPr>
        <w:t>收储库点在正式启用“一卡通”系统前，需要对组织机构、岗位、人员、权限、仓房、IC卡片等信息进行初始化</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经</w:t>
      </w:r>
      <w:r>
        <w:rPr>
          <w:rFonts w:hint="eastAsia" w:ascii="仿宋_GB2312" w:hAnsi="仿宋_GB2312" w:eastAsia="仿宋_GB2312" w:cs="仿宋_GB2312"/>
          <w:sz w:val="32"/>
          <w:szCs w:val="32"/>
          <w:highlight w:val="none"/>
        </w:rPr>
        <w:t>主管领导审批后</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按以下要求维护录入</w:t>
      </w:r>
      <w:r>
        <w:rPr>
          <w:rFonts w:hint="eastAsia" w:ascii="仿宋_GB2312" w:hAnsi="仿宋_GB2312" w:eastAsia="仿宋_GB2312" w:cs="仿宋_GB2312"/>
          <w:sz w:val="32"/>
          <w:szCs w:val="32"/>
          <w:highlight w:val="none"/>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（一）</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组织</w:t>
      </w:r>
      <w:r>
        <w:rPr>
          <w:rFonts w:hint="eastAsia" w:ascii="仿宋_GB2312" w:hAnsi="仿宋_GB2312" w:eastAsia="仿宋_GB2312" w:cs="仿宋_GB2312"/>
          <w:sz w:val="32"/>
          <w:szCs w:val="32"/>
          <w:highlight w:val="none"/>
          <w:lang w:val="en-US" w:eastAsia="zh-CN"/>
        </w:rPr>
        <w:t>机构信息</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b w:val="0"/>
          <w:bCs w:val="0"/>
          <w:sz w:val="32"/>
          <w:szCs w:val="32"/>
          <w:highlight w:val="none"/>
          <w:lang w:val="en-US" w:eastAsia="zh-CN"/>
        </w:rPr>
      </w:pPr>
      <w:r>
        <w:rPr>
          <w:rFonts w:hint="eastAsia" w:ascii="仿宋_GB2312" w:hAnsi="仿宋_GB2312" w:eastAsia="仿宋_GB2312" w:cs="仿宋_GB2312"/>
          <w:sz w:val="32"/>
          <w:szCs w:val="32"/>
          <w:highlight w:val="none"/>
        </w:rPr>
        <w:t>“一卡通”系统</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录入正确的库点名称，且要与分（子）公司批复名称一致，当收储库点名称发生变更，需要通过直属库向分（子）公司相关处室报备</w:t>
      </w:r>
      <w:r>
        <w:rPr>
          <w:rFonts w:hint="eastAsia" w:ascii="仿宋_GB2312" w:hAnsi="仿宋_GB2312" w:eastAsia="仿宋_GB2312" w:cs="仿宋_GB2312"/>
          <w:sz w:val="32"/>
          <w:szCs w:val="32"/>
          <w:highlight w:val="none"/>
          <w:lang w:val="en-US" w:eastAsia="zh-CN"/>
        </w:rPr>
        <w:t>申请后由分（子）公司</w:t>
      </w:r>
      <w:r>
        <w:rPr>
          <w:rFonts w:hint="eastAsia" w:ascii="仿宋_GB2312" w:hAnsi="仿宋_GB2312" w:eastAsia="仿宋_GB2312" w:cs="仿宋_GB2312"/>
          <w:sz w:val="32"/>
          <w:szCs w:val="32"/>
          <w:highlight w:val="none"/>
        </w:rPr>
        <w:t>在“一卡通”系统中修改库点名称。</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（二）</w:t>
      </w:r>
      <w:r>
        <w:rPr>
          <w:rStyle w:val="12"/>
          <w:rFonts w:hint="eastAsia" w:ascii="仿宋_GB2312" w:hAnsi="仿宋_GB2312" w:eastAsia="仿宋_GB2312" w:cs="仿宋_GB2312"/>
          <w:b/>
          <w:sz w:val="32"/>
          <w:szCs w:val="32"/>
          <w:highlight w:val="none"/>
        </w:rPr>
        <w:t xml:space="preserve"> </w:t>
      </w:r>
      <w:r>
        <w:rPr>
          <w:rFonts w:hint="eastAsia" w:ascii="仿宋_GB2312" w:hAnsi="仿宋_GB2312" w:eastAsia="仿宋_GB2312" w:cs="仿宋_GB2312"/>
          <w:sz w:val="32"/>
          <w:szCs w:val="32"/>
          <w:highlight w:val="none"/>
        </w:rPr>
        <w:t>库点人员信息</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在正式启用“一卡通”系统前，</w:t>
      </w:r>
      <w:r>
        <w:rPr>
          <w:rFonts w:hint="eastAsia" w:ascii="仿宋_GB2312" w:hAnsi="仿宋_GB2312" w:eastAsia="仿宋_GB2312" w:cs="仿宋_GB2312"/>
          <w:sz w:val="32"/>
          <w:szCs w:val="32"/>
          <w:highlight w:val="none"/>
          <w:lang w:val="en-US" w:eastAsia="zh-CN"/>
        </w:rPr>
        <w:t>应</w:t>
      </w:r>
      <w:r>
        <w:rPr>
          <w:rFonts w:hint="eastAsia" w:ascii="仿宋_GB2312" w:hAnsi="仿宋_GB2312" w:eastAsia="仿宋_GB2312" w:cs="仿宋_GB2312"/>
          <w:sz w:val="32"/>
          <w:szCs w:val="32"/>
          <w:highlight w:val="none"/>
        </w:rPr>
        <w:t>在系统中录入本库点全部工作人员的身份信息，防止收储库点工作人员及其特定关系人作为客户违规参与粮食购销业务。当有员工入职、换岗或离职时，及时在系统中进行新增、变更或删除处理，并向直属库报备。</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（三）</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岗位</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权限</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时间等信息</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系统管理员</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分别为登记员、检验员、检斤员和结算员4个基本岗位和人员建立账号、分配权限</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系统管理员必须对操作“一卡通”系统的电脑</w:t>
      </w:r>
      <w:r>
        <w:rPr>
          <w:rFonts w:hint="eastAsia" w:ascii="仿宋_GB2312" w:hAnsi="仿宋_GB2312" w:eastAsia="仿宋_GB2312" w:cs="仿宋_GB2312"/>
          <w:sz w:val="32"/>
          <w:szCs w:val="32"/>
          <w:highlight w:val="none"/>
          <w:lang w:val="en-US" w:eastAsia="zh-CN"/>
        </w:rPr>
        <w:t>及服务器等相关设备</w:t>
      </w:r>
      <w:r>
        <w:rPr>
          <w:rFonts w:hint="eastAsia" w:ascii="仿宋_GB2312" w:hAnsi="仿宋_GB2312" w:eastAsia="仿宋_GB2312" w:cs="仿宋_GB2312"/>
          <w:sz w:val="32"/>
          <w:szCs w:val="32"/>
          <w:highlight w:val="none"/>
        </w:rPr>
        <w:t>时间进行校准，与</w:t>
      </w:r>
      <w:r>
        <w:rPr>
          <w:rFonts w:hint="eastAsia" w:ascii="仿宋_GB2312" w:hAnsi="仿宋_GB2312" w:eastAsia="仿宋_GB2312" w:cs="仿宋_GB2312"/>
          <w:sz w:val="32"/>
          <w:szCs w:val="32"/>
          <w:highlight w:val="none"/>
          <w:lang w:val="en-US" w:eastAsia="zh-CN"/>
        </w:rPr>
        <w:t>北京</w:t>
      </w:r>
      <w:r>
        <w:rPr>
          <w:rFonts w:hint="eastAsia" w:ascii="仿宋_GB2312" w:hAnsi="仿宋_GB2312" w:eastAsia="仿宋_GB2312" w:cs="仿宋_GB2312"/>
          <w:sz w:val="32"/>
          <w:szCs w:val="32"/>
          <w:highlight w:val="none"/>
        </w:rPr>
        <w:t>时间一致。</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（四）</w:t>
      </w:r>
      <w:r>
        <w:rPr>
          <w:rStyle w:val="12"/>
          <w:rFonts w:hint="eastAsia" w:ascii="仿宋_GB2312" w:hAnsi="仿宋_GB2312" w:eastAsia="仿宋_GB2312" w:cs="仿宋_GB2312"/>
          <w:b/>
          <w:sz w:val="32"/>
          <w:szCs w:val="32"/>
          <w:highlight w:val="none"/>
        </w:rPr>
        <w:t xml:space="preserve"> </w:t>
      </w:r>
      <w:r>
        <w:rPr>
          <w:rFonts w:hint="eastAsia" w:ascii="仿宋_GB2312" w:hAnsi="仿宋_GB2312" w:eastAsia="仿宋_GB2312" w:cs="仿宋_GB2312"/>
          <w:sz w:val="32"/>
          <w:szCs w:val="32"/>
          <w:highlight w:val="none"/>
        </w:rPr>
        <w:t>仓房信息</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在正式启用“一卡通”系统前，</w:t>
      </w:r>
      <w:r>
        <w:rPr>
          <w:rFonts w:hint="eastAsia" w:ascii="仿宋_GB2312" w:hAnsi="仿宋_GB2312" w:eastAsia="仿宋_GB2312" w:cs="仿宋_GB2312"/>
          <w:sz w:val="32"/>
          <w:szCs w:val="32"/>
          <w:highlight w:val="none"/>
          <w:lang w:val="en-US" w:eastAsia="zh-CN"/>
        </w:rPr>
        <w:t>应</w:t>
      </w:r>
      <w:r>
        <w:rPr>
          <w:rFonts w:hint="eastAsia" w:ascii="仿宋_GB2312" w:hAnsi="仿宋_GB2312" w:eastAsia="仿宋_GB2312" w:cs="仿宋_GB2312"/>
          <w:sz w:val="32"/>
          <w:szCs w:val="32"/>
          <w:highlight w:val="none"/>
        </w:rPr>
        <w:t>在系统中维护库区仓房、货位信息及保管员信息，其中“仓房编号”、“货位编号”、“设计容量”等关键信息必须要和实际批复文件情况一致。</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Style w:val="11"/>
          <w:rFonts w:hint="eastAsia" w:ascii="仿宋_GB2312" w:hAnsi="仿宋_GB2312" w:eastAsia="仿宋_GB2312" w:cs="仿宋_GB2312"/>
          <w:b w:val="0"/>
          <w:sz w:val="32"/>
          <w:szCs w:val="32"/>
          <w:highlight w:val="none"/>
          <w:lang w:eastAsia="zh-CN"/>
        </w:rPr>
        <w:t>（</w:t>
      </w:r>
      <w:r>
        <w:rPr>
          <w:rStyle w:val="11"/>
          <w:rFonts w:hint="eastAsia" w:ascii="仿宋_GB2312" w:hAnsi="仿宋_GB2312" w:eastAsia="仿宋_GB2312" w:cs="仿宋_GB2312"/>
          <w:b w:val="0"/>
          <w:sz w:val="32"/>
          <w:szCs w:val="32"/>
          <w:highlight w:val="none"/>
          <w:lang w:val="en-US" w:eastAsia="zh-CN"/>
        </w:rPr>
        <w:t>五</w:t>
      </w:r>
      <w:r>
        <w:rPr>
          <w:rStyle w:val="11"/>
          <w:rFonts w:hint="eastAsia" w:ascii="仿宋_GB2312" w:hAnsi="仿宋_GB2312" w:eastAsia="仿宋_GB2312" w:cs="仿宋_GB2312"/>
          <w:b w:val="0"/>
          <w:sz w:val="32"/>
          <w:szCs w:val="32"/>
          <w:highlight w:val="none"/>
          <w:lang w:eastAsia="zh-CN"/>
        </w:rPr>
        <w:t>）</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IC卡</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使用“一卡通”系统进行业务操作前，需要对IC卡片进行初始化</w:t>
      </w:r>
      <w:r>
        <w:rPr>
          <w:rFonts w:hint="eastAsia" w:ascii="仿宋_GB2312" w:hAnsi="仿宋_GB2312" w:eastAsia="仿宋_GB2312" w:cs="仿宋_GB2312"/>
          <w:sz w:val="32"/>
          <w:szCs w:val="32"/>
          <w:highlight w:val="none"/>
          <w:lang w:val="en-US" w:eastAsia="zh-CN"/>
        </w:rPr>
        <w:t>操作</w:t>
      </w:r>
      <w:r>
        <w:rPr>
          <w:rFonts w:hint="eastAsia" w:ascii="仿宋_GB2312" w:hAnsi="仿宋_GB2312" w:eastAsia="仿宋_GB2312" w:cs="仿宋_GB2312"/>
          <w:sz w:val="32"/>
          <w:szCs w:val="32"/>
          <w:highlight w:val="none"/>
        </w:rPr>
        <w:t>，确保IC卡片上的号码与系统里初始化的号码保持一致。</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val="0"/>
          <w:bCs w:val="0"/>
          <w:sz w:val="32"/>
          <w:szCs w:val="32"/>
          <w:highlight w:val="none"/>
          <w:lang w:val="en-US" w:eastAsia="zh-CN"/>
        </w:rPr>
        <w:t>（六）</w:t>
      </w:r>
      <w:r>
        <w:rPr>
          <w:rStyle w:val="12"/>
          <w:rFonts w:hint="eastAsia" w:ascii="仿宋_GB2312" w:hAnsi="仿宋_GB2312" w:eastAsia="仿宋_GB2312" w:cs="仿宋_GB2312"/>
          <w:b/>
          <w:sz w:val="32"/>
          <w:szCs w:val="32"/>
          <w:highlight w:val="none"/>
        </w:rPr>
        <w:t xml:space="preserve"> </w:t>
      </w:r>
      <w:r>
        <w:rPr>
          <w:rFonts w:hint="eastAsia" w:ascii="仿宋_GB2312" w:hAnsi="仿宋_GB2312" w:eastAsia="仿宋_GB2312" w:cs="仿宋_GB2312"/>
          <w:sz w:val="32"/>
          <w:szCs w:val="32"/>
          <w:highlight w:val="none"/>
          <w:lang w:eastAsia="zh-CN"/>
        </w:rPr>
        <w:t>粮食</w:t>
      </w:r>
      <w:r>
        <w:rPr>
          <w:rFonts w:hint="eastAsia" w:ascii="仿宋_GB2312" w:hAnsi="仿宋_GB2312" w:eastAsia="仿宋_GB2312" w:cs="仿宋_GB2312"/>
          <w:sz w:val="32"/>
          <w:szCs w:val="32"/>
          <w:highlight w:val="none"/>
        </w:rPr>
        <w:t>品种</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“一卡通”系统中</w:t>
      </w:r>
      <w:r>
        <w:rPr>
          <w:rFonts w:hint="eastAsia" w:ascii="仿宋_GB2312" w:hAnsi="仿宋_GB2312" w:eastAsia="仿宋_GB2312" w:cs="仿宋_GB2312"/>
          <w:sz w:val="32"/>
          <w:szCs w:val="32"/>
          <w:highlight w:val="none"/>
          <w:lang w:eastAsia="zh-CN"/>
        </w:rPr>
        <w:t>粮食</w:t>
      </w:r>
      <w:r>
        <w:rPr>
          <w:rFonts w:hint="eastAsia" w:ascii="仿宋_GB2312" w:hAnsi="仿宋_GB2312" w:eastAsia="仿宋_GB2312" w:cs="仿宋_GB2312"/>
          <w:sz w:val="32"/>
          <w:szCs w:val="32"/>
          <w:highlight w:val="none"/>
        </w:rPr>
        <w:t>的品种已进行严格规范，主要品种有：小麦、稻谷、玉米、大豆。其中稻谷分为早籼稻、中晚籼稻和粳稻。</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default"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十一</w:t>
      </w:r>
      <w:r>
        <w:rPr>
          <w:rStyle w:val="12"/>
          <w:rFonts w:hint="eastAsia" w:ascii="仿宋_GB2312" w:hAnsi="仿宋_GB2312" w:eastAsia="仿宋_GB2312" w:cs="仿宋_GB2312"/>
          <w:b/>
          <w:sz w:val="32"/>
          <w:szCs w:val="32"/>
          <w:highlight w:val="none"/>
        </w:rPr>
        <w:t xml:space="preserve">条 </w:t>
      </w:r>
      <w:r>
        <w:rPr>
          <w:rStyle w:val="12"/>
          <w:rFonts w:hint="eastAsia" w:ascii="仿宋_GB2312" w:hAnsi="仿宋_GB2312" w:eastAsia="仿宋_GB2312" w:cs="仿宋_GB2312"/>
          <w:b/>
          <w:sz w:val="32"/>
          <w:szCs w:val="32"/>
          <w:highlight w:val="none"/>
          <w:lang w:val="en-US" w:eastAsia="zh-CN"/>
        </w:rPr>
        <w:t>入库作业。</w:t>
      </w:r>
      <w:r>
        <w:rPr>
          <w:rFonts w:hint="eastAsia" w:ascii="仿宋_GB2312" w:hAnsi="仿宋_GB2312" w:eastAsia="仿宋_GB2312" w:cs="仿宋_GB2312"/>
          <w:sz w:val="32"/>
          <w:szCs w:val="32"/>
          <w:highlight w:val="none"/>
          <w:lang w:val="en-US" w:eastAsia="zh-CN"/>
        </w:rPr>
        <w:t>收储库点入库作业包括登记、检验、检斤、结算等环节，各环节的“一卡通”系统应用要求如下。</w:t>
      </w:r>
    </w:p>
    <w:p>
      <w:pPr>
        <w:pStyle w:val="8"/>
        <w:keepNext w:val="0"/>
        <w:keepLines w:val="0"/>
        <w:pageBreakBefore w:val="0"/>
        <w:widowControl/>
        <w:numPr>
          <w:ilvl w:val="0"/>
          <w:numId w:val="1"/>
        </w:numPr>
        <w:suppressLineNumbers w:val="0"/>
        <w:kinsoku/>
        <w:wordWrap/>
        <w:overflowPunct/>
        <w:topLinePunct w:val="0"/>
        <w:autoSpaceDE w:val="0"/>
        <w:autoSpaceDN/>
        <w:bidi w:val="0"/>
        <w:adjustRightInd/>
        <w:snapToGrid/>
        <w:spacing w:line="560" w:lineRule="exact"/>
        <w:ind w:left="0" w:firstLine="640" w:firstLineChars="200"/>
        <w:jc w:val="both"/>
        <w:textAlignment w:val="auto"/>
        <w:outlineLvl w:val="9"/>
        <w:rPr>
          <w:rStyle w:val="12"/>
          <w:rFonts w:hint="eastAsia" w:ascii="仿宋_GB2312" w:hAnsi="仿宋_GB2312" w:eastAsia="仿宋_GB2312" w:cs="仿宋_GB2312"/>
          <w:b w:val="0"/>
          <w:bCs/>
          <w:sz w:val="32"/>
          <w:szCs w:val="32"/>
          <w:highlight w:val="none"/>
          <w:lang w:val="en-US" w:eastAsia="zh-CN"/>
        </w:rPr>
      </w:pPr>
      <w:r>
        <w:rPr>
          <w:rStyle w:val="12"/>
          <w:rFonts w:hint="eastAsia" w:ascii="仿宋_GB2312" w:hAnsi="仿宋_GB2312" w:eastAsia="仿宋_GB2312" w:cs="仿宋_GB2312"/>
          <w:b w:val="0"/>
          <w:bCs/>
          <w:sz w:val="32"/>
          <w:szCs w:val="32"/>
          <w:highlight w:val="none"/>
          <w:lang w:val="en-US" w:eastAsia="zh-CN"/>
        </w:rPr>
        <w:t>登记</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1、</w:t>
      </w:r>
      <w:r>
        <w:rPr>
          <w:rFonts w:hint="eastAsia" w:ascii="仿宋_GB2312" w:hAnsi="仿宋_GB2312" w:eastAsia="仿宋_GB2312" w:cs="仿宋_GB2312"/>
          <w:sz w:val="32"/>
          <w:szCs w:val="32"/>
          <w:highlight w:val="none"/>
        </w:rPr>
        <w:t>车牌号</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在“一卡通”系统</w:t>
      </w:r>
      <w:r>
        <w:rPr>
          <w:rFonts w:hint="eastAsia" w:ascii="仿宋_GB2312" w:hAnsi="仿宋_GB2312" w:eastAsia="仿宋_GB2312" w:cs="仿宋_GB2312"/>
          <w:sz w:val="32"/>
          <w:szCs w:val="32"/>
          <w:highlight w:val="none"/>
          <w:lang w:val="en-US" w:eastAsia="zh-CN"/>
        </w:rPr>
        <w:t>入门</w:t>
      </w:r>
      <w:r>
        <w:rPr>
          <w:rFonts w:hint="eastAsia" w:ascii="仿宋_GB2312" w:hAnsi="仿宋_GB2312" w:eastAsia="仿宋_GB2312" w:cs="仿宋_GB2312"/>
          <w:sz w:val="32"/>
          <w:szCs w:val="32"/>
          <w:highlight w:val="none"/>
        </w:rPr>
        <w:t>登记环节中，手动输入车牌号</w:t>
      </w:r>
      <w:r>
        <w:rPr>
          <w:rFonts w:hint="eastAsia" w:ascii="仿宋_GB2312" w:hAnsi="仿宋_GB2312" w:eastAsia="仿宋_GB2312" w:cs="仿宋_GB2312"/>
          <w:sz w:val="32"/>
          <w:szCs w:val="32"/>
          <w:highlight w:val="none"/>
          <w:lang w:val="en-US" w:eastAsia="zh-CN"/>
        </w:rPr>
        <w:t>时</w:t>
      </w:r>
      <w:r>
        <w:rPr>
          <w:rFonts w:hint="eastAsia" w:ascii="仿宋_GB2312" w:hAnsi="仿宋_GB2312" w:eastAsia="仿宋_GB2312" w:cs="仿宋_GB2312"/>
          <w:sz w:val="32"/>
          <w:szCs w:val="32"/>
          <w:highlight w:val="none"/>
        </w:rPr>
        <w:t>，车辆信息必须准确</w:t>
      </w:r>
      <w:r>
        <w:rPr>
          <w:rFonts w:hint="eastAsia" w:ascii="仿宋_GB2312" w:hAnsi="仿宋_GB2312" w:eastAsia="仿宋_GB2312" w:cs="仿宋_GB2312"/>
          <w:sz w:val="32"/>
          <w:szCs w:val="32"/>
          <w:highlight w:val="none"/>
          <w:lang w:val="en-US" w:eastAsia="zh-CN"/>
        </w:rPr>
        <w:t>一致</w:t>
      </w:r>
      <w:r>
        <w:rPr>
          <w:rFonts w:hint="eastAsia" w:ascii="仿宋_GB2312" w:hAnsi="仿宋_GB2312" w:eastAsia="仿宋_GB2312" w:cs="仿宋_GB2312"/>
          <w:sz w:val="32"/>
          <w:szCs w:val="32"/>
          <w:highlight w:val="none"/>
        </w:rPr>
        <w:t>。无车牌号车辆填写售粮人身份证后5位。</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2、</w:t>
      </w:r>
      <w:r>
        <w:rPr>
          <w:rFonts w:hint="eastAsia" w:ascii="仿宋_GB2312" w:hAnsi="仿宋_GB2312" w:eastAsia="仿宋_GB2312" w:cs="仿宋_GB2312"/>
          <w:sz w:val="32"/>
          <w:szCs w:val="32"/>
          <w:highlight w:val="none"/>
        </w:rPr>
        <w:t>身份证信息</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必须使用身份证读卡器读取</w:t>
      </w:r>
      <w:r>
        <w:rPr>
          <w:rFonts w:hint="eastAsia" w:ascii="仿宋_GB2312" w:hAnsi="仿宋_GB2312" w:eastAsia="仿宋_GB2312" w:cs="仿宋_GB2312"/>
          <w:sz w:val="32"/>
          <w:szCs w:val="32"/>
          <w:highlight w:val="none"/>
          <w:lang w:val="en-US" w:eastAsia="zh-CN"/>
        </w:rPr>
        <w:t>售粮人及承运人</w:t>
      </w:r>
      <w:r>
        <w:rPr>
          <w:rFonts w:hint="eastAsia" w:ascii="仿宋_GB2312" w:hAnsi="仿宋_GB2312" w:eastAsia="仿宋_GB2312" w:cs="仿宋_GB2312"/>
          <w:sz w:val="32"/>
          <w:szCs w:val="32"/>
          <w:highlight w:val="none"/>
        </w:rPr>
        <w:t>身份证</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获取身份证头像照片</w:t>
      </w:r>
      <w:r>
        <w:rPr>
          <w:rFonts w:hint="eastAsia" w:ascii="仿宋_GB2312" w:hAnsi="仿宋_GB2312" w:eastAsia="仿宋_GB2312" w:cs="仿宋_GB2312"/>
          <w:sz w:val="32"/>
          <w:szCs w:val="32"/>
          <w:highlight w:val="none"/>
        </w:rPr>
        <w:t>，并确保其为本人身份证。</w:t>
      </w:r>
    </w:p>
    <w:p>
      <w:pPr>
        <w:pStyle w:val="8"/>
        <w:keepNext w:val="0"/>
        <w:keepLines w:val="0"/>
        <w:pageBreakBefore w:val="0"/>
        <w:widowControl/>
        <w:numPr>
          <w:ilvl w:val="0"/>
          <w:numId w:val="1"/>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检验</w:t>
      </w:r>
    </w:p>
    <w:p>
      <w:pPr>
        <w:pStyle w:val="8"/>
        <w:keepNext w:val="0"/>
        <w:keepLines w:val="0"/>
        <w:pageBreakBefore w:val="0"/>
        <w:widowControl/>
        <w:numPr>
          <w:ilvl w:val="0"/>
          <w:numId w:val="0"/>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sz w:val="32"/>
          <w:szCs w:val="32"/>
          <w:highlight w:val="none"/>
        </w:rPr>
        <w:t>检验员根据检验结果在系统中录入生产</w:t>
      </w:r>
      <w:r>
        <w:rPr>
          <w:rFonts w:hint="eastAsia" w:ascii="仿宋_GB2312" w:hAnsi="仿宋_GB2312" w:eastAsia="仿宋_GB2312" w:cs="仿宋_GB2312"/>
          <w:sz w:val="32"/>
          <w:szCs w:val="32"/>
          <w:highlight w:val="none"/>
          <w:lang w:val="en-US" w:eastAsia="zh-CN"/>
        </w:rPr>
        <w:t>年限</w:t>
      </w:r>
      <w:r>
        <w:rPr>
          <w:rFonts w:hint="eastAsia" w:ascii="仿宋_GB2312" w:hAnsi="仿宋_GB2312" w:eastAsia="仿宋_GB2312" w:cs="仿宋_GB2312"/>
          <w:sz w:val="32"/>
          <w:szCs w:val="32"/>
          <w:highlight w:val="none"/>
        </w:rPr>
        <w:t>、产地、检验值、检验意见等信息到“一卡通”系统中，</w:t>
      </w:r>
      <w:r>
        <w:rPr>
          <w:rFonts w:hint="eastAsia" w:ascii="仿宋_GB2312" w:hAnsi="仿宋_GB2312" w:eastAsia="仿宋_GB2312" w:cs="仿宋_GB2312"/>
          <w:sz w:val="32"/>
          <w:szCs w:val="32"/>
          <w:highlight w:val="none"/>
          <w:lang w:val="en-US" w:eastAsia="zh-CN"/>
        </w:rPr>
        <w:t>确保相关信息准确无误</w:t>
      </w:r>
      <w:r>
        <w:rPr>
          <w:rFonts w:hint="eastAsia" w:ascii="仿宋_GB2312" w:hAnsi="仿宋_GB2312" w:eastAsia="仿宋_GB2312" w:cs="仿宋_GB2312"/>
          <w:sz w:val="32"/>
          <w:szCs w:val="32"/>
          <w:highlight w:val="none"/>
        </w:rPr>
        <w:t>。</w:t>
      </w:r>
    </w:p>
    <w:p>
      <w:pPr>
        <w:pStyle w:val="8"/>
        <w:keepNext w:val="0"/>
        <w:keepLines w:val="0"/>
        <w:pageBreakBefore w:val="0"/>
        <w:widowControl/>
        <w:numPr>
          <w:ilvl w:val="0"/>
          <w:numId w:val="1"/>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lang w:val="en-US" w:eastAsia="zh-CN"/>
        </w:rPr>
        <w:t>检斤</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使用“一卡通”系统进行入库称重作业时，称重信息由系统直接读取地磅数据。地磅两端应各配置一台网络摄像机，称重时分别拍摄车前、车后</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各1张</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，称毛和称皮环节</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各1张</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共计4张照片均自动上传到直属库系统。称毛照片要求看到磅上有车、车上有粮，可识别车头内情况，车牌号码清晰。称皮照片要求看到磅上有车，可识别车头内情况，车牌号码清晰。夜间拍照时要求有补光灯，保证夜间照片清晰。</w:t>
      </w:r>
    </w:p>
    <w:p>
      <w:pPr>
        <w:pStyle w:val="8"/>
        <w:keepNext w:val="0"/>
        <w:keepLines w:val="0"/>
        <w:pageBreakBefore w:val="0"/>
        <w:widowControl/>
        <w:numPr>
          <w:ilvl w:val="0"/>
          <w:numId w:val="1"/>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b w:val="0"/>
          <w:bCs w:val="0"/>
          <w:sz w:val="32"/>
          <w:szCs w:val="32"/>
          <w:highlight w:val="none"/>
        </w:rPr>
      </w:pPr>
      <w:r>
        <w:rPr>
          <w:rFonts w:hint="eastAsia" w:ascii="仿宋_GB2312" w:hAnsi="仿宋_GB2312" w:eastAsia="仿宋_GB2312" w:cs="仿宋_GB2312"/>
          <w:b w:val="0"/>
          <w:bCs w:val="0"/>
          <w:sz w:val="32"/>
          <w:szCs w:val="32"/>
          <w:highlight w:val="none"/>
        </w:rPr>
        <w:t>结算</w:t>
      </w:r>
    </w:p>
    <w:p>
      <w:pPr>
        <w:pStyle w:val="8"/>
        <w:keepNext w:val="0"/>
        <w:keepLines w:val="0"/>
        <w:pageBreakBefore w:val="0"/>
        <w:widowControl/>
        <w:numPr>
          <w:ilvl w:val="0"/>
          <w:numId w:val="2"/>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使用“一卡通”系统进行</w:t>
      </w:r>
      <w:r>
        <w:rPr>
          <w:rFonts w:hint="eastAsia" w:ascii="仿宋_GB2312" w:hAnsi="仿宋_GB2312" w:eastAsia="仿宋_GB2312" w:cs="仿宋_GB2312"/>
          <w:sz w:val="32"/>
          <w:szCs w:val="32"/>
          <w:highlight w:val="none"/>
          <w:lang w:val="en-US" w:eastAsia="zh-CN"/>
        </w:rPr>
        <w:t>入库</w:t>
      </w:r>
      <w:r>
        <w:rPr>
          <w:rFonts w:hint="eastAsia" w:ascii="仿宋_GB2312" w:hAnsi="仿宋_GB2312" w:eastAsia="仿宋_GB2312" w:cs="仿宋_GB2312"/>
          <w:sz w:val="32"/>
          <w:szCs w:val="32"/>
          <w:highlight w:val="none"/>
        </w:rPr>
        <w:t>结算操作时，要仔细核对结算单价和数量，</w:t>
      </w:r>
      <w:r>
        <w:rPr>
          <w:rFonts w:hint="eastAsia" w:ascii="仿宋_GB2312" w:hAnsi="仿宋_GB2312" w:eastAsia="仿宋_GB2312" w:cs="仿宋_GB2312"/>
          <w:sz w:val="32"/>
          <w:szCs w:val="32"/>
          <w:highlight w:val="none"/>
          <w:lang w:val="en-US" w:eastAsia="zh-CN"/>
        </w:rPr>
        <w:t>并</w:t>
      </w:r>
      <w:r>
        <w:rPr>
          <w:rFonts w:hint="eastAsia" w:ascii="仿宋_GB2312" w:hAnsi="仿宋_GB2312" w:eastAsia="仿宋_GB2312" w:cs="仿宋_GB2312"/>
          <w:sz w:val="32"/>
          <w:szCs w:val="32"/>
          <w:highlight w:val="none"/>
        </w:rPr>
        <w:t>打印《</w:t>
      </w:r>
      <w:r>
        <w:rPr>
          <w:rFonts w:hint="eastAsia" w:ascii="仿宋_GB2312" w:hAnsi="仿宋_GB2312" w:eastAsia="仿宋_GB2312" w:cs="仿宋_GB2312"/>
          <w:sz w:val="32"/>
          <w:szCs w:val="32"/>
          <w:highlight w:val="none"/>
          <w:lang w:val="en-US" w:eastAsia="zh-CN"/>
        </w:rPr>
        <w:t>收购</w:t>
      </w:r>
      <w:r>
        <w:rPr>
          <w:rFonts w:hint="eastAsia" w:ascii="仿宋_GB2312" w:hAnsi="仿宋_GB2312" w:eastAsia="仿宋_GB2312" w:cs="仿宋_GB2312"/>
          <w:sz w:val="32"/>
          <w:szCs w:val="32"/>
          <w:highlight w:val="none"/>
        </w:rPr>
        <w:t>结算单》。</w:t>
      </w:r>
    </w:p>
    <w:p>
      <w:pPr>
        <w:pStyle w:val="8"/>
        <w:keepNext w:val="0"/>
        <w:keepLines w:val="0"/>
        <w:pageBreakBefore w:val="0"/>
        <w:widowControl/>
        <w:numPr>
          <w:ilvl w:val="0"/>
          <w:numId w:val="2"/>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要对售粮人进行拍照，至少拍摄1张，要求售粮人手持个人身份证与银行卡，照片清晰。</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default"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十二</w:t>
      </w:r>
      <w:r>
        <w:rPr>
          <w:rStyle w:val="12"/>
          <w:rFonts w:hint="eastAsia" w:ascii="仿宋_GB2312" w:hAnsi="仿宋_GB2312" w:eastAsia="仿宋_GB2312" w:cs="仿宋_GB2312"/>
          <w:b/>
          <w:sz w:val="32"/>
          <w:szCs w:val="32"/>
          <w:highlight w:val="none"/>
        </w:rPr>
        <w:t xml:space="preserve">条 </w:t>
      </w:r>
      <w:r>
        <w:rPr>
          <w:rStyle w:val="12"/>
          <w:rFonts w:hint="eastAsia" w:ascii="仿宋_GB2312" w:hAnsi="仿宋_GB2312" w:eastAsia="仿宋_GB2312" w:cs="仿宋_GB2312"/>
          <w:b/>
          <w:sz w:val="32"/>
          <w:szCs w:val="32"/>
          <w:highlight w:val="none"/>
          <w:lang w:val="en-US" w:eastAsia="zh-CN"/>
        </w:rPr>
        <w:t>出库作业。</w:t>
      </w:r>
      <w:r>
        <w:rPr>
          <w:rFonts w:hint="eastAsia" w:ascii="仿宋_GB2312" w:hAnsi="仿宋_GB2312" w:eastAsia="仿宋_GB2312" w:cs="仿宋_GB2312"/>
          <w:sz w:val="32"/>
          <w:szCs w:val="32"/>
          <w:highlight w:val="none"/>
          <w:lang w:val="en-US" w:eastAsia="zh-CN"/>
        </w:rPr>
        <w:t>收储库点出库作业包括出库准备、登记、检斤、结算等环节，各环节的“一卡通”系统应用要求如下。</w:t>
      </w:r>
    </w:p>
    <w:p>
      <w:pPr>
        <w:pStyle w:val="8"/>
        <w:keepNext w:val="0"/>
        <w:keepLines w:val="0"/>
        <w:pageBreakBefore w:val="0"/>
        <w:widowControl/>
        <w:numPr>
          <w:ilvl w:val="0"/>
          <w:numId w:val="0"/>
        </w:numPr>
        <w:suppressLineNumbers w:val="0"/>
        <w:kinsoku/>
        <w:wordWrap/>
        <w:overflowPunct/>
        <w:topLinePunct w:val="0"/>
        <w:autoSpaceDE w:val="0"/>
        <w:autoSpaceDN/>
        <w:bidi w:val="0"/>
        <w:adjustRightInd/>
        <w:snapToGrid/>
        <w:spacing w:line="560" w:lineRule="exact"/>
        <w:ind w:firstLine="640" w:firstLineChars="200"/>
        <w:jc w:val="both"/>
        <w:textAlignment w:val="auto"/>
        <w:outlineLvl w:val="9"/>
        <w:rPr>
          <w:rStyle w:val="12"/>
          <w:rFonts w:hint="eastAsia" w:ascii="仿宋_GB2312" w:hAnsi="仿宋_GB2312" w:eastAsia="仿宋_GB2312" w:cs="仿宋_GB2312"/>
          <w:b w:val="0"/>
          <w:bCs/>
          <w:sz w:val="32"/>
          <w:szCs w:val="32"/>
          <w:highlight w:val="none"/>
          <w:lang w:val="en-US" w:eastAsia="zh-CN"/>
        </w:rPr>
      </w:pPr>
      <w:r>
        <w:rPr>
          <w:rStyle w:val="12"/>
          <w:rFonts w:hint="eastAsia" w:ascii="仿宋_GB2312" w:hAnsi="仿宋_GB2312" w:eastAsia="仿宋_GB2312" w:cs="仿宋_GB2312"/>
          <w:b w:val="0"/>
          <w:bCs/>
          <w:sz w:val="32"/>
          <w:szCs w:val="32"/>
          <w:highlight w:val="none"/>
          <w:lang w:val="en-US" w:eastAsia="zh-CN"/>
        </w:rPr>
        <w:t>（一） 出库准备</w:t>
      </w:r>
    </w:p>
    <w:p>
      <w:pPr>
        <w:pStyle w:val="8"/>
        <w:keepNext w:val="0"/>
        <w:keepLines w:val="0"/>
        <w:pageBreakBefore w:val="0"/>
        <w:widowControl/>
        <w:suppressLineNumbers w:val="0"/>
        <w:kinsoku/>
        <w:wordWrap/>
        <w:overflowPunct/>
        <w:topLinePunct w:val="0"/>
        <w:autoSpaceDN/>
        <w:bidi w:val="0"/>
        <w:adjustRightInd/>
        <w:snapToGrid/>
        <w:spacing w:line="560" w:lineRule="exact"/>
        <w:ind w:firstLine="640" w:firstLineChars="200"/>
        <w:jc w:val="both"/>
        <w:textAlignment w:val="auto"/>
        <w:outlineLvl w:val="9"/>
        <w:rPr>
          <w:rStyle w:val="12"/>
          <w:rFonts w:hint="default" w:ascii="仿宋_GB2312" w:hAnsi="仿宋_GB2312" w:eastAsia="仿宋_GB2312" w:cs="仿宋_GB2312"/>
          <w:b w:val="0"/>
          <w:bCs/>
          <w:sz w:val="32"/>
          <w:szCs w:val="32"/>
          <w:highlight w:val="none"/>
          <w:lang w:val="en-US" w:eastAsia="zh-CN"/>
        </w:rPr>
      </w:pPr>
      <w:r>
        <w:rPr>
          <w:rStyle w:val="12"/>
          <w:rFonts w:hint="eastAsia" w:ascii="仿宋_GB2312" w:hAnsi="仿宋_GB2312" w:eastAsia="仿宋_GB2312" w:cs="仿宋_GB2312"/>
          <w:b w:val="0"/>
          <w:bCs/>
          <w:sz w:val="32"/>
          <w:szCs w:val="32"/>
          <w:highlight w:val="none"/>
          <w:lang w:val="en-US" w:eastAsia="zh-CN"/>
        </w:rPr>
        <w:t>及时接收直属库下发的出库通知单，并维护质检报告单。</w:t>
      </w:r>
    </w:p>
    <w:p>
      <w:pPr>
        <w:pStyle w:val="8"/>
        <w:keepNext w:val="0"/>
        <w:keepLines w:val="0"/>
        <w:pageBreakBefore w:val="0"/>
        <w:widowControl/>
        <w:suppressLineNumbers w:val="0"/>
        <w:kinsoku/>
        <w:wordWrap/>
        <w:overflowPunct/>
        <w:topLinePunct w:val="0"/>
        <w:autoSpaceDE/>
        <w:autoSpaceDN/>
        <w:bidi w:val="0"/>
        <w:adjustRightInd/>
        <w:snapToGrid/>
        <w:spacing w:line="560" w:lineRule="exact"/>
        <w:ind w:left="0" w:firstLine="640" w:firstLineChars="200"/>
        <w:jc w:val="both"/>
        <w:textAlignment w:val="auto"/>
        <w:outlineLvl w:val="9"/>
        <w:rPr>
          <w:rStyle w:val="12"/>
          <w:rFonts w:hint="eastAsia" w:ascii="仿宋_GB2312" w:hAnsi="仿宋_GB2312" w:eastAsia="仿宋_GB2312" w:cs="仿宋_GB2312"/>
          <w:b w:val="0"/>
          <w:bCs/>
          <w:sz w:val="32"/>
          <w:szCs w:val="32"/>
          <w:highlight w:val="none"/>
        </w:rPr>
      </w:pPr>
      <w:r>
        <w:rPr>
          <w:rStyle w:val="12"/>
          <w:rFonts w:hint="eastAsia" w:ascii="仿宋_GB2312" w:hAnsi="仿宋_GB2312" w:eastAsia="仿宋_GB2312" w:cs="仿宋_GB2312"/>
          <w:b w:val="0"/>
          <w:bCs/>
          <w:sz w:val="32"/>
          <w:szCs w:val="32"/>
          <w:highlight w:val="none"/>
          <w:lang w:val="en-US" w:eastAsia="zh-CN"/>
        </w:rPr>
        <w:t>（二）</w:t>
      </w:r>
      <w:r>
        <w:rPr>
          <w:rStyle w:val="12"/>
          <w:rFonts w:hint="eastAsia" w:ascii="仿宋_GB2312" w:hAnsi="仿宋_GB2312" w:eastAsia="仿宋_GB2312" w:cs="仿宋_GB2312"/>
          <w:b w:val="0"/>
          <w:bCs/>
          <w:sz w:val="32"/>
          <w:szCs w:val="32"/>
          <w:highlight w:val="none"/>
        </w:rPr>
        <w:t xml:space="preserve"> </w:t>
      </w:r>
      <w:r>
        <w:rPr>
          <w:rStyle w:val="12"/>
          <w:rFonts w:hint="eastAsia" w:ascii="仿宋_GB2312" w:hAnsi="仿宋_GB2312" w:eastAsia="仿宋_GB2312" w:cs="仿宋_GB2312"/>
          <w:b w:val="0"/>
          <w:bCs/>
          <w:sz w:val="32"/>
          <w:szCs w:val="32"/>
          <w:highlight w:val="none"/>
          <w:lang w:val="en-US" w:eastAsia="zh-CN"/>
        </w:rPr>
        <w:t>登记</w:t>
      </w:r>
    </w:p>
    <w:p>
      <w:pPr>
        <w:pStyle w:val="8"/>
        <w:keepNext w:val="0"/>
        <w:keepLines w:val="0"/>
        <w:pageBreakBefore w:val="0"/>
        <w:widowControl/>
        <w:numPr>
          <w:ilvl w:val="0"/>
          <w:numId w:val="3"/>
        </w:numPr>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车牌号</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在“一卡通”系统</w:t>
      </w:r>
      <w:r>
        <w:rPr>
          <w:rFonts w:hint="eastAsia" w:ascii="仿宋_GB2312" w:hAnsi="仿宋_GB2312" w:eastAsia="仿宋_GB2312" w:cs="仿宋_GB2312"/>
          <w:sz w:val="32"/>
          <w:szCs w:val="32"/>
          <w:highlight w:val="none"/>
          <w:lang w:val="en-US" w:eastAsia="zh-CN"/>
        </w:rPr>
        <w:t>入门</w:t>
      </w:r>
      <w:r>
        <w:rPr>
          <w:rFonts w:hint="eastAsia" w:ascii="仿宋_GB2312" w:hAnsi="仿宋_GB2312" w:eastAsia="仿宋_GB2312" w:cs="仿宋_GB2312"/>
          <w:sz w:val="32"/>
          <w:szCs w:val="32"/>
          <w:highlight w:val="none"/>
        </w:rPr>
        <w:t>登记环节中，如果是手动输入车牌号，车辆信息必须准确真实。</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b w:val="0"/>
          <w:bCs w:val="0"/>
          <w:sz w:val="32"/>
          <w:szCs w:val="32"/>
          <w:highlight w:val="none"/>
          <w:lang w:val="en-US" w:eastAsia="zh-CN"/>
        </w:rPr>
        <w:t>2、</w:t>
      </w:r>
      <w:r>
        <w:rPr>
          <w:rFonts w:hint="eastAsia" w:ascii="仿宋_GB2312" w:hAnsi="仿宋_GB2312" w:eastAsia="仿宋_GB2312" w:cs="仿宋_GB2312"/>
          <w:sz w:val="32"/>
          <w:szCs w:val="32"/>
          <w:highlight w:val="none"/>
        </w:rPr>
        <w:t>身份证信息</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必须使用身份证读卡器读取</w:t>
      </w:r>
      <w:r>
        <w:rPr>
          <w:rFonts w:hint="eastAsia" w:ascii="仿宋_GB2312" w:hAnsi="仿宋_GB2312" w:eastAsia="仿宋_GB2312" w:cs="仿宋_GB2312"/>
          <w:sz w:val="32"/>
          <w:szCs w:val="32"/>
          <w:highlight w:val="none"/>
          <w:lang w:val="en-US" w:eastAsia="zh-CN"/>
        </w:rPr>
        <w:t>提货人</w:t>
      </w:r>
      <w:r>
        <w:rPr>
          <w:rFonts w:hint="eastAsia" w:ascii="仿宋_GB2312" w:hAnsi="仿宋_GB2312" w:eastAsia="仿宋_GB2312" w:cs="仿宋_GB2312"/>
          <w:sz w:val="32"/>
          <w:szCs w:val="32"/>
          <w:highlight w:val="none"/>
        </w:rPr>
        <w:t>身份证</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获取身份证头像照片</w:t>
      </w:r>
      <w:r>
        <w:rPr>
          <w:rFonts w:hint="eastAsia" w:ascii="仿宋_GB2312" w:hAnsi="仿宋_GB2312" w:eastAsia="仿宋_GB2312" w:cs="仿宋_GB2312"/>
          <w:sz w:val="32"/>
          <w:szCs w:val="32"/>
          <w:highlight w:val="none"/>
        </w:rPr>
        <w:t>，并确保其为本人身份证。</w:t>
      </w:r>
    </w:p>
    <w:p>
      <w:pPr>
        <w:pStyle w:val="8"/>
        <w:keepNext w:val="0"/>
        <w:keepLines w:val="0"/>
        <w:pageBreakBefore w:val="0"/>
        <w:widowControl/>
        <w:numPr>
          <w:ilvl w:val="0"/>
          <w:numId w:val="4"/>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Style w:val="12"/>
          <w:rFonts w:hint="eastAsia" w:ascii="仿宋_GB2312" w:hAnsi="仿宋_GB2312" w:eastAsia="仿宋_GB2312" w:cs="仿宋_GB2312"/>
          <w:b w:val="0"/>
          <w:bCs/>
          <w:sz w:val="32"/>
          <w:szCs w:val="32"/>
          <w:highlight w:val="none"/>
        </w:rPr>
      </w:pPr>
      <w:r>
        <w:rPr>
          <w:rStyle w:val="12"/>
          <w:rFonts w:hint="eastAsia" w:ascii="仿宋_GB2312" w:hAnsi="仿宋_GB2312" w:eastAsia="仿宋_GB2312" w:cs="仿宋_GB2312"/>
          <w:b w:val="0"/>
          <w:bCs/>
          <w:sz w:val="32"/>
          <w:szCs w:val="32"/>
          <w:highlight w:val="none"/>
          <w:lang w:val="en-US" w:eastAsia="zh-CN"/>
        </w:rPr>
        <w:t>检斤</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使用“一卡通”系统进行</w:t>
      </w:r>
      <w:r>
        <w:rPr>
          <w:rFonts w:hint="eastAsia" w:ascii="仿宋_GB2312" w:hAnsi="仿宋_GB2312" w:eastAsia="仿宋_GB2312" w:cs="仿宋_GB2312"/>
          <w:sz w:val="32"/>
          <w:szCs w:val="32"/>
          <w:highlight w:val="none"/>
          <w:lang w:val="en-US" w:eastAsia="zh-CN"/>
        </w:rPr>
        <w:t>出</w:t>
      </w:r>
      <w:r>
        <w:rPr>
          <w:rFonts w:hint="eastAsia" w:ascii="仿宋_GB2312" w:hAnsi="仿宋_GB2312" w:eastAsia="仿宋_GB2312" w:cs="仿宋_GB2312"/>
          <w:sz w:val="32"/>
          <w:szCs w:val="32"/>
          <w:highlight w:val="none"/>
        </w:rPr>
        <w:t>库称重作业时，称重信息由系统直接读取地磅数据。地磅两端应各配置一台网络摄像机，称重时分别拍摄车前、车后</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各1张</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，称</w:t>
      </w:r>
      <w:r>
        <w:rPr>
          <w:rFonts w:hint="eastAsia" w:ascii="仿宋_GB2312" w:hAnsi="仿宋_GB2312" w:eastAsia="仿宋_GB2312" w:cs="仿宋_GB2312"/>
          <w:sz w:val="32"/>
          <w:szCs w:val="32"/>
          <w:highlight w:val="none"/>
          <w:lang w:val="en-US" w:eastAsia="zh-CN"/>
        </w:rPr>
        <w:t>皮</w:t>
      </w:r>
      <w:r>
        <w:rPr>
          <w:rFonts w:hint="eastAsia" w:ascii="仿宋_GB2312" w:hAnsi="仿宋_GB2312" w:eastAsia="仿宋_GB2312" w:cs="仿宋_GB2312"/>
          <w:sz w:val="32"/>
          <w:szCs w:val="32"/>
          <w:highlight w:val="none"/>
        </w:rPr>
        <w:t>和称</w:t>
      </w:r>
      <w:r>
        <w:rPr>
          <w:rFonts w:hint="eastAsia" w:ascii="仿宋_GB2312" w:hAnsi="仿宋_GB2312" w:eastAsia="仿宋_GB2312" w:cs="仿宋_GB2312"/>
          <w:sz w:val="32"/>
          <w:szCs w:val="32"/>
          <w:highlight w:val="none"/>
          <w:lang w:val="en-US" w:eastAsia="zh-CN"/>
        </w:rPr>
        <w:t>毛</w:t>
      </w:r>
      <w:r>
        <w:rPr>
          <w:rFonts w:hint="eastAsia" w:ascii="仿宋_GB2312" w:hAnsi="仿宋_GB2312" w:eastAsia="仿宋_GB2312" w:cs="仿宋_GB2312"/>
          <w:sz w:val="32"/>
          <w:szCs w:val="32"/>
          <w:highlight w:val="none"/>
        </w:rPr>
        <w:t>环节</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各1张</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共计4张照片均自动上传到直属库系统。称毛照片要求看到磅上有车、车上有粮，可识别车头内情况，车牌号码清晰。称皮照片要求看到磅上有车，可识别车头内情况，车牌号码清晰。夜间拍照时要求有补光灯，保证夜间照片清晰。</w:t>
      </w:r>
    </w:p>
    <w:p>
      <w:pPr>
        <w:pStyle w:val="8"/>
        <w:keepNext w:val="0"/>
        <w:keepLines w:val="0"/>
        <w:pageBreakBefore w:val="0"/>
        <w:widowControl/>
        <w:numPr>
          <w:ilvl w:val="0"/>
          <w:numId w:val="4"/>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Style w:val="12"/>
          <w:rFonts w:hint="eastAsia" w:ascii="仿宋_GB2312" w:hAnsi="仿宋_GB2312" w:eastAsia="仿宋_GB2312" w:cs="仿宋_GB2312"/>
          <w:b w:val="0"/>
          <w:bCs/>
          <w:sz w:val="32"/>
          <w:szCs w:val="32"/>
          <w:highlight w:val="none"/>
        </w:rPr>
      </w:pPr>
      <w:r>
        <w:rPr>
          <w:rStyle w:val="12"/>
          <w:rFonts w:hint="eastAsia" w:ascii="仿宋_GB2312" w:hAnsi="仿宋_GB2312" w:eastAsia="仿宋_GB2312" w:cs="仿宋_GB2312"/>
          <w:b w:val="0"/>
          <w:bCs/>
          <w:sz w:val="32"/>
          <w:szCs w:val="32"/>
          <w:highlight w:val="none"/>
          <w:lang w:val="en-US" w:eastAsia="zh-CN"/>
        </w:rPr>
        <w:t>结算</w:t>
      </w:r>
    </w:p>
    <w:p>
      <w:pPr>
        <w:pStyle w:val="8"/>
        <w:keepNext w:val="0"/>
        <w:keepLines w:val="0"/>
        <w:pageBreakBefore w:val="0"/>
        <w:widowControl/>
        <w:numPr>
          <w:ilvl w:val="-1"/>
          <w:numId w:val="0"/>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使用“一卡通”系统进行</w:t>
      </w:r>
      <w:r>
        <w:rPr>
          <w:rFonts w:hint="eastAsia" w:ascii="仿宋_GB2312" w:hAnsi="仿宋_GB2312" w:eastAsia="仿宋_GB2312" w:cs="仿宋_GB2312"/>
          <w:sz w:val="32"/>
          <w:szCs w:val="32"/>
          <w:highlight w:val="none"/>
          <w:lang w:val="en-US" w:eastAsia="zh-CN"/>
        </w:rPr>
        <w:t>出库</w:t>
      </w:r>
      <w:r>
        <w:rPr>
          <w:rFonts w:hint="eastAsia" w:ascii="仿宋_GB2312" w:hAnsi="仿宋_GB2312" w:eastAsia="仿宋_GB2312" w:cs="仿宋_GB2312"/>
          <w:sz w:val="32"/>
          <w:szCs w:val="32"/>
          <w:highlight w:val="none"/>
        </w:rPr>
        <w:t>结算操作时，要仔细核对结算单价和数量，</w:t>
      </w:r>
      <w:r>
        <w:rPr>
          <w:rFonts w:hint="eastAsia" w:ascii="仿宋_GB2312" w:hAnsi="仿宋_GB2312" w:eastAsia="仿宋_GB2312" w:cs="仿宋_GB2312"/>
          <w:sz w:val="32"/>
          <w:szCs w:val="32"/>
          <w:highlight w:val="none"/>
          <w:lang w:val="en-US" w:eastAsia="zh-CN"/>
        </w:rPr>
        <w:t>并</w:t>
      </w:r>
      <w:r>
        <w:rPr>
          <w:rFonts w:hint="eastAsia" w:ascii="仿宋_GB2312" w:hAnsi="仿宋_GB2312" w:eastAsia="仿宋_GB2312" w:cs="仿宋_GB2312"/>
          <w:sz w:val="32"/>
          <w:szCs w:val="32"/>
          <w:highlight w:val="none"/>
        </w:rPr>
        <w:t>打印《</w:t>
      </w:r>
      <w:r>
        <w:rPr>
          <w:rFonts w:hint="eastAsia" w:ascii="仿宋_GB2312" w:hAnsi="仿宋_GB2312" w:eastAsia="仿宋_GB2312" w:cs="仿宋_GB2312"/>
          <w:sz w:val="32"/>
          <w:szCs w:val="32"/>
          <w:highlight w:val="none"/>
          <w:lang w:val="en-US" w:eastAsia="zh-CN"/>
        </w:rPr>
        <w:t>销售</w:t>
      </w:r>
      <w:r>
        <w:rPr>
          <w:rFonts w:hint="eastAsia" w:ascii="仿宋_GB2312" w:hAnsi="仿宋_GB2312" w:eastAsia="仿宋_GB2312" w:cs="仿宋_GB2312"/>
          <w:sz w:val="32"/>
          <w:szCs w:val="32"/>
          <w:highlight w:val="none"/>
        </w:rPr>
        <w:t>结算单》。</w:t>
      </w:r>
    </w:p>
    <w:p>
      <w:pPr>
        <w:pStyle w:val="8"/>
        <w:keepNext w:val="0"/>
        <w:keepLines w:val="0"/>
        <w:pageBreakBefore w:val="0"/>
        <w:widowControl/>
        <w:numPr>
          <w:ilvl w:val="0"/>
          <w:numId w:val="0"/>
        </w:numPr>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bCs/>
          <w:kern w:val="0"/>
          <w:sz w:val="32"/>
          <w:szCs w:val="32"/>
          <w:highlight w:val="none"/>
          <w:lang w:val="en-US" w:eastAsia="zh-CN" w:bidi="ar"/>
        </w:rPr>
        <w:t xml:space="preserve">第十三条 </w:t>
      </w:r>
      <w:r>
        <w:rPr>
          <w:rFonts w:hint="eastAsia" w:ascii="仿宋_GB2312" w:hAnsi="仿宋_GB2312" w:eastAsia="仿宋_GB2312" w:cs="仿宋_GB2312"/>
          <w:sz w:val="32"/>
          <w:szCs w:val="32"/>
          <w:highlight w:val="none"/>
          <w:lang w:val="en-US" w:eastAsia="zh-CN"/>
        </w:rPr>
        <w:t>手工录入单据及错误数据修改的处理</w:t>
      </w:r>
    </w:p>
    <w:p>
      <w:pPr>
        <w:pStyle w:val="8"/>
        <w:keepNext w:val="0"/>
        <w:keepLines w:val="0"/>
        <w:pageBreakBefore w:val="0"/>
        <w:widowControl/>
        <w:numPr>
          <w:ilvl w:val="-1"/>
          <w:numId w:val="0"/>
        </w:numPr>
        <w:suppressLineNumbers w:val="0"/>
        <w:kinsoku/>
        <w:wordWrap/>
        <w:overflowPunct/>
        <w:topLinePunct w:val="0"/>
        <w:autoSpaceDE w:val="0"/>
        <w:autoSpaceDN/>
        <w:bidi w:val="0"/>
        <w:adjustRightInd/>
        <w:snapToGrid/>
        <w:spacing w:line="560" w:lineRule="exact"/>
        <w:ind w:left="420" w:leftChars="200" w:firstLine="0" w:firstLineChars="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一</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手工录入单据</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当系统发生故障</w:t>
      </w:r>
      <w:r>
        <w:rPr>
          <w:rFonts w:hint="eastAsia" w:ascii="仿宋_GB2312" w:hAnsi="仿宋_GB2312" w:eastAsia="仿宋_GB2312" w:cs="仿宋_GB2312"/>
          <w:sz w:val="32"/>
          <w:szCs w:val="32"/>
          <w:highlight w:val="none"/>
          <w:lang w:val="en-US" w:eastAsia="zh-CN"/>
        </w:rPr>
        <w:t>需要通过手工录入单据时</w:t>
      </w:r>
      <w:r>
        <w:rPr>
          <w:rFonts w:hint="eastAsia" w:ascii="仿宋_GB2312" w:hAnsi="仿宋_GB2312" w:eastAsia="仿宋_GB2312" w:cs="仿宋_GB2312"/>
          <w:sz w:val="32"/>
          <w:szCs w:val="32"/>
          <w:highlight w:val="none"/>
        </w:rPr>
        <w:t>，收储库点须提交手工录入申请</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附件1</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，说明详细原因及该单据的详细信息，由收储库点负责人签字并加盖公章发送至直属库</w:t>
      </w:r>
      <w:r>
        <w:rPr>
          <w:rFonts w:hint="eastAsia" w:ascii="仿宋_GB2312" w:hAnsi="仿宋_GB2312" w:eastAsia="仿宋_GB2312" w:cs="仿宋_GB2312"/>
          <w:sz w:val="32"/>
          <w:szCs w:val="32"/>
          <w:highlight w:val="none"/>
          <w:lang w:val="en-US" w:eastAsia="zh-CN"/>
        </w:rPr>
        <w:t>审批</w:t>
      </w:r>
      <w:r>
        <w:rPr>
          <w:rFonts w:hint="eastAsia" w:ascii="仿宋_GB2312" w:hAnsi="仿宋_GB2312" w:eastAsia="仿宋_GB2312" w:cs="仿宋_GB2312"/>
          <w:sz w:val="32"/>
          <w:szCs w:val="32"/>
          <w:highlight w:val="none"/>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lang w:eastAsia="zh-CN"/>
        </w:rPr>
        <w:t>（</w:t>
      </w:r>
      <w:r>
        <w:rPr>
          <w:rStyle w:val="12"/>
          <w:rFonts w:hint="eastAsia" w:ascii="仿宋_GB2312" w:hAnsi="仿宋_GB2312" w:eastAsia="仿宋_GB2312" w:cs="仿宋_GB2312"/>
          <w:b/>
          <w:sz w:val="32"/>
          <w:szCs w:val="32"/>
          <w:highlight w:val="none"/>
          <w:lang w:val="en-US" w:eastAsia="zh-CN"/>
        </w:rPr>
        <w:t>二</w:t>
      </w:r>
      <w:r>
        <w:rPr>
          <w:rStyle w:val="12"/>
          <w:rFonts w:hint="eastAsia" w:ascii="仿宋_GB2312" w:hAnsi="仿宋_GB2312" w:eastAsia="仿宋_GB2312" w:cs="仿宋_GB2312"/>
          <w:b/>
          <w:sz w:val="32"/>
          <w:szCs w:val="32"/>
          <w:highlight w:val="none"/>
          <w:lang w:eastAsia="zh-CN"/>
        </w:rPr>
        <w:t>）</w:t>
      </w:r>
      <w:r>
        <w:rPr>
          <w:rFonts w:hint="eastAsia" w:ascii="仿宋_GB2312" w:hAnsi="仿宋_GB2312" w:eastAsia="仿宋_GB2312" w:cs="仿宋_GB2312"/>
          <w:sz w:val="32"/>
          <w:szCs w:val="32"/>
          <w:highlight w:val="none"/>
        </w:rPr>
        <w:t>错误数据修改</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当发现数据错误需要修改时，收储库点须提交数据修改申请</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附件2</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，详细说明原因及修改内容，由收储库点负责人签字并加盖公章发送至直属库</w:t>
      </w:r>
      <w:r>
        <w:rPr>
          <w:rFonts w:hint="eastAsia" w:ascii="仿宋_GB2312" w:hAnsi="仿宋_GB2312" w:eastAsia="仿宋_GB2312" w:cs="仿宋_GB2312"/>
          <w:sz w:val="32"/>
          <w:szCs w:val="32"/>
          <w:highlight w:val="none"/>
          <w:lang w:val="en-US" w:eastAsia="zh-CN"/>
        </w:rPr>
        <w:t>审批</w:t>
      </w:r>
      <w:r>
        <w:rPr>
          <w:rFonts w:hint="eastAsia" w:ascii="仿宋_GB2312" w:hAnsi="仿宋_GB2312" w:eastAsia="仿宋_GB2312" w:cs="仿宋_GB2312"/>
          <w:sz w:val="32"/>
          <w:szCs w:val="32"/>
          <w:highlight w:val="none"/>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第十</w:t>
      </w:r>
      <w:r>
        <w:rPr>
          <w:rStyle w:val="12"/>
          <w:rFonts w:hint="eastAsia" w:ascii="仿宋_GB2312" w:hAnsi="仿宋_GB2312" w:eastAsia="仿宋_GB2312" w:cs="仿宋_GB2312"/>
          <w:b/>
          <w:sz w:val="32"/>
          <w:szCs w:val="32"/>
          <w:highlight w:val="none"/>
          <w:lang w:val="en-US" w:eastAsia="zh-CN"/>
        </w:rPr>
        <w:t>四</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系统安全防护与数据备份</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出入库作业期间</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每周对</w:t>
      </w:r>
      <w:r>
        <w:rPr>
          <w:rFonts w:hint="eastAsia" w:ascii="仿宋_GB2312" w:hAnsi="仿宋_GB2312" w:eastAsia="仿宋_GB2312" w:cs="仿宋_GB2312"/>
          <w:sz w:val="32"/>
          <w:szCs w:val="32"/>
          <w:highlight w:val="none"/>
          <w:lang w:val="en-US" w:eastAsia="zh-CN"/>
        </w:rPr>
        <w:t>服务器</w:t>
      </w:r>
      <w:r>
        <w:rPr>
          <w:rFonts w:hint="eastAsia" w:ascii="仿宋_GB2312" w:hAnsi="仿宋_GB2312" w:eastAsia="仿宋_GB2312" w:cs="仿宋_GB2312"/>
          <w:sz w:val="32"/>
          <w:szCs w:val="32"/>
          <w:highlight w:val="none"/>
        </w:rPr>
        <w:t>防火墙、操作系统漏洞补丁情况进行检查，并利用杀毒软件进行全盘杀毒</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每天检查系统数据自动备份情况</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每周对系统数据及照片进行全量备份，并在服务器以外的存储介质中保存。</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第十</w:t>
      </w:r>
      <w:r>
        <w:rPr>
          <w:rStyle w:val="12"/>
          <w:rFonts w:hint="eastAsia" w:ascii="仿宋_GB2312" w:hAnsi="仿宋_GB2312" w:eastAsia="仿宋_GB2312" w:cs="仿宋_GB2312"/>
          <w:b/>
          <w:sz w:val="32"/>
          <w:szCs w:val="32"/>
          <w:highlight w:val="none"/>
          <w:lang w:val="en-US" w:eastAsia="zh-CN"/>
        </w:rPr>
        <w:t>五</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硬件设备保管</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无业务发生时，</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将各类硬件设备进行分类保管，针对户外监控摄像头和服务器电脑需要进行断电处理，避免因设备的损坏或丢失导致后续系统无法正常应用。</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第四章 直属库操作应用规范</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default"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十六</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收储库点信息维护</w:t>
      </w:r>
      <w:r>
        <w:rPr>
          <w:rFonts w:hint="eastAsia" w:ascii="仿宋_GB2312" w:hAnsi="仿宋_GB2312" w:eastAsia="仿宋_GB2312" w:cs="仿宋_GB2312"/>
          <w:sz w:val="32"/>
          <w:szCs w:val="32"/>
          <w:highlight w:val="none"/>
          <w:lang w:val="en-US" w:eastAsia="zh-CN"/>
        </w:rPr>
        <w:t>及检查</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在系统中维护</w:t>
      </w:r>
      <w:r>
        <w:rPr>
          <w:rFonts w:hint="eastAsia" w:ascii="仿宋_GB2312" w:hAnsi="仿宋_GB2312" w:eastAsia="仿宋_GB2312" w:cs="仿宋_GB2312"/>
          <w:sz w:val="32"/>
          <w:szCs w:val="32"/>
          <w:highlight w:val="none"/>
          <w:lang w:val="en-US" w:eastAsia="zh-CN"/>
        </w:rPr>
        <w:t>并检查</w:t>
      </w:r>
      <w:r>
        <w:rPr>
          <w:rFonts w:hint="eastAsia" w:ascii="仿宋_GB2312" w:hAnsi="仿宋_GB2312" w:eastAsia="仿宋_GB2312" w:cs="仿宋_GB2312"/>
          <w:sz w:val="32"/>
          <w:szCs w:val="32"/>
          <w:highlight w:val="none"/>
        </w:rPr>
        <w:t>辖区所有收储库点的信息。其中收储库点的行政区划、主管部门、企业性质、企业类型、企业联系人、社会信用代码、有效仓容等信息务必准确填写，发生变更</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及时修改。</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十七</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rPr>
        <w:t>启停收储库点</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权限</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出入库业务开展</w:t>
      </w:r>
      <w:r>
        <w:rPr>
          <w:rFonts w:hint="eastAsia" w:ascii="仿宋_GB2312" w:hAnsi="仿宋_GB2312" w:eastAsia="仿宋_GB2312" w:cs="仿宋_GB2312"/>
          <w:sz w:val="32"/>
          <w:szCs w:val="32"/>
          <w:highlight w:val="none"/>
        </w:rPr>
        <w:t>前</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在系统中将已批复的收储库点</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权限开启，并在</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结束后及时关闭。如在</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期间发现收储库点业务操作不合规，</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及时在系统中将</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权限关闭。</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十八</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单据审核</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对收储库点上传的数据和单据逐条核实，重点审核粮食数量、检验指标和照片信息，其中入库业务的照片信息必须包含2张身份证</w:t>
      </w:r>
      <w:r>
        <w:rPr>
          <w:rFonts w:hint="eastAsia" w:ascii="仿宋_GB2312" w:hAnsi="仿宋_GB2312" w:eastAsia="仿宋_GB2312" w:cs="仿宋_GB2312"/>
          <w:sz w:val="32"/>
          <w:szCs w:val="32"/>
          <w:highlight w:val="none"/>
          <w:lang w:val="en-US" w:eastAsia="zh-CN"/>
        </w:rPr>
        <w:t>头像信息照片</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承运人及售粮人</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、4张检斤照片和1张售粮人现场照片</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手持身份证及银行卡</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确保售粮人身份证照片与现场照片头像一致、毛重照片与皮重照片上的车辆信息一致、检斤车牌与登记车牌一致、付款银行卡账号与售粮人现场照片中银行卡账号一致，满足以上条件方可审核通过付款和开具发票。</w:t>
      </w:r>
      <w:r>
        <w:rPr>
          <w:rFonts w:hint="eastAsia" w:ascii="仿宋_GB2312" w:hAnsi="仿宋_GB2312" w:eastAsia="仿宋_GB2312" w:cs="仿宋_GB2312"/>
          <w:sz w:val="32"/>
          <w:szCs w:val="32"/>
          <w:highlight w:val="none"/>
          <w:lang w:val="en-US" w:eastAsia="zh-CN"/>
        </w:rPr>
        <w:t>出库</w:t>
      </w:r>
      <w:r>
        <w:rPr>
          <w:rFonts w:hint="eastAsia" w:ascii="仿宋_GB2312" w:hAnsi="仿宋_GB2312" w:eastAsia="仿宋_GB2312" w:cs="仿宋_GB2312"/>
          <w:sz w:val="32"/>
          <w:szCs w:val="32"/>
          <w:highlight w:val="none"/>
        </w:rPr>
        <w:t>业务的照片信息必须包含</w:t>
      </w:r>
      <w:r>
        <w:rPr>
          <w:rFonts w:hint="eastAsia" w:ascii="仿宋_GB2312" w:hAnsi="仿宋_GB2312" w:eastAsia="仿宋_GB2312" w:cs="仿宋_GB2312"/>
          <w:sz w:val="32"/>
          <w:szCs w:val="32"/>
          <w:highlight w:val="none"/>
          <w:lang w:val="en-US" w:eastAsia="zh-CN"/>
        </w:rPr>
        <w:t>1</w:t>
      </w:r>
      <w:r>
        <w:rPr>
          <w:rFonts w:hint="eastAsia" w:ascii="仿宋_GB2312" w:hAnsi="仿宋_GB2312" w:eastAsia="仿宋_GB2312" w:cs="仿宋_GB2312"/>
          <w:sz w:val="32"/>
          <w:szCs w:val="32"/>
          <w:highlight w:val="none"/>
        </w:rPr>
        <w:t>张身份证</w:t>
      </w:r>
      <w:r>
        <w:rPr>
          <w:rFonts w:hint="eastAsia" w:ascii="仿宋_GB2312" w:hAnsi="仿宋_GB2312" w:eastAsia="仿宋_GB2312" w:cs="仿宋_GB2312"/>
          <w:sz w:val="32"/>
          <w:szCs w:val="32"/>
          <w:highlight w:val="none"/>
          <w:lang w:val="en-US" w:eastAsia="zh-CN"/>
        </w:rPr>
        <w:t>头像信息照片</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提货人</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、4张检斤照片</w:t>
      </w:r>
      <w:r>
        <w:rPr>
          <w:rFonts w:hint="eastAsia" w:ascii="仿宋_GB2312" w:hAnsi="仿宋_GB2312" w:eastAsia="仿宋_GB2312" w:cs="仿宋_GB2312"/>
          <w:sz w:val="32"/>
          <w:szCs w:val="32"/>
          <w:highlight w:val="none"/>
          <w:lang w:val="en-US" w:eastAsia="zh-CN"/>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十九</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付款审核及支付</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及时完成结算单据的审核，并通过</w:t>
      </w:r>
      <w:r>
        <w:rPr>
          <w:rFonts w:hint="eastAsia" w:ascii="仿宋_GB2312" w:hAnsi="仿宋_GB2312" w:eastAsia="仿宋_GB2312" w:cs="仿宋_GB2312"/>
          <w:sz w:val="32"/>
          <w:szCs w:val="32"/>
          <w:highlight w:val="none"/>
          <w:lang w:val="en-US" w:eastAsia="zh-CN"/>
        </w:rPr>
        <w:t>集团公司相应的资金管理系统</w:t>
      </w:r>
      <w:r>
        <w:rPr>
          <w:rFonts w:hint="eastAsia" w:ascii="仿宋_GB2312" w:hAnsi="仿宋_GB2312" w:eastAsia="仿宋_GB2312" w:cs="仿宋_GB2312"/>
          <w:sz w:val="32"/>
          <w:szCs w:val="32"/>
          <w:highlight w:val="none"/>
        </w:rPr>
        <w:t>完成粮款在线支付。</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w:t>
      </w:r>
      <w:r>
        <w:rPr>
          <w:rStyle w:val="12"/>
          <w:rFonts w:hint="eastAsia" w:ascii="仿宋_GB2312" w:hAnsi="仿宋_GB2312" w:eastAsia="仿宋_GB2312" w:cs="仿宋_GB2312"/>
          <w:b/>
          <w:sz w:val="32"/>
          <w:szCs w:val="32"/>
          <w:highlight w:val="none"/>
        </w:rPr>
        <w:t xml:space="preserve">条 </w:t>
      </w:r>
      <w:r>
        <w:rPr>
          <w:rFonts w:hint="eastAsia" w:ascii="仿宋_GB2312" w:hAnsi="仿宋_GB2312" w:eastAsia="仿宋_GB2312" w:cs="仿宋_GB2312"/>
          <w:sz w:val="32"/>
          <w:szCs w:val="32"/>
          <w:highlight w:val="none"/>
        </w:rPr>
        <w:t>开具出库通知单</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 xml:space="preserve">根据粮食拍卖成交情况及时对出库点录入并下发出库通知单，录入的客户名称、数量、仓房与合同号要准确，同时负责监督和跟进库点的出库情况，保障出库作业顺利开展。 </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二十一</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预警处理</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系统根据作业时间及间隔异常、称重信息雷同、单据图片缺失、相同车辆多次</w:t>
      </w:r>
      <w:r>
        <w:rPr>
          <w:rFonts w:hint="eastAsia" w:ascii="仿宋_GB2312" w:hAnsi="仿宋_GB2312" w:eastAsia="仿宋_GB2312" w:cs="仿宋_GB2312"/>
          <w:sz w:val="32"/>
          <w:szCs w:val="32"/>
          <w:highlight w:val="none"/>
          <w:lang w:val="en-US" w:eastAsia="zh-CN"/>
        </w:rPr>
        <w:t>出入</w:t>
      </w:r>
      <w:r>
        <w:rPr>
          <w:rFonts w:hint="eastAsia" w:ascii="仿宋_GB2312" w:hAnsi="仿宋_GB2312" w:eastAsia="仿宋_GB2312" w:cs="仿宋_GB2312"/>
          <w:sz w:val="32"/>
          <w:szCs w:val="32"/>
          <w:highlight w:val="none"/>
        </w:rPr>
        <w:t>库、结算审核超时等情况做出预警。直属库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每天检查、核实辖区收储库点的预警信息，并在系统中及时录入核查和处理结果，对存在问题的收储库点及时关闭</w:t>
      </w:r>
      <w:r>
        <w:rPr>
          <w:rFonts w:hint="eastAsia" w:ascii="仿宋_GB2312" w:hAnsi="仿宋_GB2312" w:eastAsia="仿宋_GB2312" w:cs="仿宋_GB2312"/>
          <w:sz w:val="32"/>
          <w:szCs w:val="32"/>
          <w:highlight w:val="none"/>
          <w:lang w:val="en-US" w:eastAsia="zh-CN"/>
        </w:rPr>
        <w:t>业务</w:t>
      </w:r>
      <w:r>
        <w:rPr>
          <w:rFonts w:hint="eastAsia" w:ascii="仿宋_GB2312" w:hAnsi="仿宋_GB2312" w:eastAsia="仿宋_GB2312" w:cs="仿宋_GB2312"/>
          <w:sz w:val="32"/>
          <w:szCs w:val="32"/>
          <w:highlight w:val="none"/>
        </w:rPr>
        <w:t>权限并向分（子）公司汇报。</w:t>
      </w:r>
    </w:p>
    <w:p>
      <w:pPr>
        <w:pStyle w:val="8"/>
        <w:keepNext w:val="0"/>
        <w:keepLines w:val="0"/>
        <w:pageBreakBefore w:val="0"/>
        <w:widowControl/>
        <w:numPr>
          <w:ilvl w:val="0"/>
          <w:numId w:val="0"/>
        </w:numPr>
        <w:suppressLineNumbers w:val="0"/>
        <w:kinsoku/>
        <w:wordWrap/>
        <w:overflowPunct/>
        <w:topLinePunct w:val="0"/>
        <w:autoSpaceDE w:val="0"/>
        <w:autoSpaceDN/>
        <w:bidi w:val="0"/>
        <w:adjustRightInd/>
        <w:snapToGrid/>
        <w:spacing w:line="560" w:lineRule="exact"/>
        <w:ind w:leftChars="0" w:right="0" w:rightChars="0" w:firstLine="643"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第二十二条</w:t>
      </w:r>
      <w:r>
        <w:rPr>
          <w:rFonts w:hint="eastAsia" w:ascii="仿宋_GB2312" w:hAnsi="仿宋_GB2312" w:eastAsia="仿宋_GB2312" w:cs="仿宋_GB2312"/>
          <w:sz w:val="32"/>
          <w:szCs w:val="32"/>
          <w:highlight w:val="none"/>
          <w:lang w:val="en-US" w:eastAsia="zh-CN"/>
        </w:rPr>
        <w:t xml:space="preserve"> 手工录入单据及错误数据修改的处理</w:t>
      </w:r>
    </w:p>
    <w:p>
      <w:pPr>
        <w:pStyle w:val="8"/>
        <w:keepNext w:val="0"/>
        <w:keepLines w:val="0"/>
        <w:pageBreakBefore w:val="0"/>
        <w:widowControl/>
        <w:numPr>
          <w:ilvl w:val="-1"/>
          <w:numId w:val="0"/>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一</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手工录入单据</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对于收储库点提交的手工录入单据申请，</w:t>
      </w:r>
      <w:r>
        <w:rPr>
          <w:rFonts w:hint="eastAsia" w:ascii="仿宋_GB2312" w:hAnsi="仿宋_GB2312" w:eastAsia="仿宋_GB2312" w:cs="仿宋_GB2312"/>
          <w:sz w:val="32"/>
          <w:szCs w:val="32"/>
          <w:highlight w:val="none"/>
        </w:rPr>
        <w:t>直属库派人现场审核确认后，签字并加盖公章发送至分（子）公司</w:t>
      </w:r>
      <w:r>
        <w:rPr>
          <w:rFonts w:hint="eastAsia" w:ascii="仿宋_GB2312" w:hAnsi="仿宋_GB2312" w:eastAsia="仿宋_GB2312" w:cs="仿宋_GB2312"/>
          <w:sz w:val="32"/>
          <w:szCs w:val="32"/>
          <w:highlight w:val="none"/>
          <w:lang w:val="en-US" w:eastAsia="zh-CN"/>
        </w:rPr>
        <w:t>审批</w:t>
      </w:r>
      <w:r>
        <w:rPr>
          <w:rFonts w:hint="eastAsia" w:ascii="仿宋_GB2312" w:hAnsi="仿宋_GB2312" w:eastAsia="仿宋_GB2312" w:cs="仿宋_GB2312"/>
          <w:sz w:val="32"/>
          <w:szCs w:val="32"/>
          <w:highlight w:val="none"/>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Style w:val="11"/>
          <w:rFonts w:hint="eastAsia" w:ascii="仿宋_GB2312" w:hAnsi="仿宋_GB2312" w:eastAsia="仿宋_GB2312" w:cs="仿宋_GB2312"/>
          <w:b w:val="0"/>
          <w:sz w:val="32"/>
          <w:szCs w:val="32"/>
          <w:highlight w:val="none"/>
          <w:lang w:eastAsia="zh-CN"/>
        </w:rPr>
        <w:t>（</w:t>
      </w:r>
      <w:r>
        <w:rPr>
          <w:rStyle w:val="11"/>
          <w:rFonts w:hint="eastAsia" w:ascii="仿宋_GB2312" w:hAnsi="仿宋_GB2312" w:eastAsia="仿宋_GB2312" w:cs="仿宋_GB2312"/>
          <w:b w:val="0"/>
          <w:sz w:val="32"/>
          <w:szCs w:val="32"/>
          <w:highlight w:val="none"/>
          <w:lang w:val="en-US" w:eastAsia="zh-CN"/>
        </w:rPr>
        <w:t>二</w:t>
      </w:r>
      <w:r>
        <w:rPr>
          <w:rStyle w:val="11"/>
          <w:rFonts w:hint="eastAsia" w:ascii="仿宋_GB2312" w:hAnsi="仿宋_GB2312" w:eastAsia="仿宋_GB2312" w:cs="仿宋_GB2312"/>
          <w:b w:val="0"/>
          <w:sz w:val="32"/>
          <w:szCs w:val="32"/>
          <w:highlight w:val="none"/>
          <w:lang w:eastAsia="zh-CN"/>
        </w:rPr>
        <w:t>）</w:t>
      </w:r>
      <w:r>
        <w:rPr>
          <w:rFonts w:hint="eastAsia" w:ascii="仿宋_GB2312" w:hAnsi="仿宋_GB2312" w:eastAsia="仿宋_GB2312" w:cs="仿宋_GB2312"/>
          <w:sz w:val="32"/>
          <w:szCs w:val="32"/>
          <w:highlight w:val="none"/>
        </w:rPr>
        <w:t>错误数据修改</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对于收储库点提交的错误数据修改申请，</w:t>
      </w:r>
      <w:r>
        <w:rPr>
          <w:rFonts w:hint="eastAsia" w:ascii="仿宋_GB2312" w:hAnsi="仿宋_GB2312" w:eastAsia="仿宋_GB2312" w:cs="仿宋_GB2312"/>
          <w:sz w:val="32"/>
          <w:szCs w:val="32"/>
          <w:highlight w:val="none"/>
        </w:rPr>
        <w:t>如涉及修改产地、仓号、开户银行及网点等信息和支付文件格式的，直属库审核后签署意见，联系运维服务商处理，同时把签署了意见的修改申请复印件发送给运维服务商备案；如涉及修改数量、质量、售粮人身份信息等关键业务数据的，直属库派人现场审核确认后，签字并加盖公章发送至分（子）公司</w:t>
      </w:r>
      <w:r>
        <w:rPr>
          <w:rFonts w:hint="eastAsia" w:ascii="仿宋_GB2312" w:hAnsi="仿宋_GB2312" w:eastAsia="仿宋_GB2312" w:cs="仿宋_GB2312"/>
          <w:sz w:val="32"/>
          <w:szCs w:val="32"/>
          <w:highlight w:val="none"/>
          <w:lang w:val="en-US" w:eastAsia="zh-CN"/>
        </w:rPr>
        <w:t>审批</w:t>
      </w:r>
      <w:r>
        <w:rPr>
          <w:rFonts w:hint="eastAsia" w:ascii="仿宋_GB2312" w:hAnsi="仿宋_GB2312" w:eastAsia="仿宋_GB2312" w:cs="仿宋_GB2312"/>
          <w:sz w:val="32"/>
          <w:szCs w:val="32"/>
          <w:highlight w:val="none"/>
        </w:rPr>
        <w:t>。</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w:t>
      </w:r>
      <w:r>
        <w:rPr>
          <w:rStyle w:val="12"/>
          <w:rFonts w:hint="eastAsia" w:ascii="仿宋_GB2312" w:hAnsi="仿宋_GB2312" w:eastAsia="仿宋_GB2312" w:cs="仿宋_GB2312"/>
          <w:b/>
          <w:sz w:val="32"/>
          <w:szCs w:val="32"/>
          <w:highlight w:val="none"/>
        </w:rPr>
        <w:t>十</w:t>
      </w:r>
      <w:r>
        <w:rPr>
          <w:rStyle w:val="12"/>
          <w:rFonts w:hint="eastAsia" w:ascii="仿宋_GB2312" w:hAnsi="仿宋_GB2312" w:eastAsia="仿宋_GB2312" w:cs="仿宋_GB2312"/>
          <w:b/>
          <w:sz w:val="32"/>
          <w:szCs w:val="32"/>
          <w:highlight w:val="none"/>
          <w:lang w:val="en-US" w:eastAsia="zh-CN"/>
        </w:rPr>
        <w:t>三</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系统安全防护和数据备份</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系统运行期间，</w:t>
      </w:r>
      <w:r>
        <w:rPr>
          <w:rFonts w:hint="eastAsia" w:ascii="仿宋_GB2312" w:hAnsi="仿宋_GB2312" w:eastAsia="仿宋_GB2312" w:cs="仿宋_GB2312"/>
          <w:sz w:val="32"/>
          <w:szCs w:val="32"/>
          <w:highlight w:val="none"/>
        </w:rPr>
        <w:t>直属库</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每周对服务器防火墙、操作系统漏洞补丁情况进行检查，并利用杀毒软件进行全盘杀毒。同时</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每周检查系统数据自动备份情况、</w:t>
      </w:r>
      <w:r>
        <w:rPr>
          <w:rFonts w:hint="eastAsia" w:ascii="仿宋_GB2312" w:hAnsi="仿宋_GB2312" w:eastAsia="仿宋_GB2312" w:cs="仿宋_GB2312"/>
          <w:sz w:val="32"/>
          <w:szCs w:val="32"/>
          <w:highlight w:val="none"/>
          <w:lang w:val="en-US" w:eastAsia="zh-CN"/>
        </w:rPr>
        <w:t>每周</w:t>
      </w:r>
      <w:r>
        <w:rPr>
          <w:rFonts w:hint="eastAsia" w:ascii="仿宋_GB2312" w:hAnsi="仿宋_GB2312" w:eastAsia="仿宋_GB2312" w:cs="仿宋_GB2312"/>
          <w:sz w:val="32"/>
          <w:szCs w:val="32"/>
          <w:highlight w:val="none"/>
        </w:rPr>
        <w:t>对系统数据和图片进行</w:t>
      </w:r>
      <w:r>
        <w:rPr>
          <w:rFonts w:hint="eastAsia" w:ascii="仿宋_GB2312" w:hAnsi="仿宋_GB2312" w:eastAsia="仿宋_GB2312" w:cs="仿宋_GB2312"/>
          <w:sz w:val="32"/>
          <w:szCs w:val="32"/>
          <w:highlight w:val="none"/>
          <w:lang w:val="en-US" w:eastAsia="zh-CN"/>
        </w:rPr>
        <w:t>全量</w:t>
      </w:r>
      <w:r>
        <w:rPr>
          <w:rFonts w:hint="eastAsia" w:ascii="仿宋_GB2312" w:hAnsi="仿宋_GB2312" w:eastAsia="仿宋_GB2312" w:cs="仿宋_GB2312"/>
          <w:sz w:val="32"/>
          <w:szCs w:val="32"/>
          <w:highlight w:val="none"/>
        </w:rPr>
        <w:t>备份</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并在服务器以外的存储介质中保存</w:t>
      </w:r>
      <w:r>
        <w:rPr>
          <w:rFonts w:hint="eastAsia" w:ascii="仿宋_GB2312" w:hAnsi="仿宋_GB2312" w:eastAsia="仿宋_GB2312" w:cs="仿宋_GB2312"/>
          <w:sz w:val="32"/>
          <w:szCs w:val="32"/>
          <w:highlight w:val="none"/>
        </w:rPr>
        <w:t>。做好“一卡通”系统生产数据、备份数据的管理</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维护工作。</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第五章 分（子）公司操作应用规范</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二十四</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业务信息核查</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分（子）公司</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及时应用系统查询辖区</w:t>
      </w:r>
      <w:r>
        <w:rPr>
          <w:rFonts w:hint="eastAsia" w:ascii="仿宋_GB2312" w:hAnsi="仿宋_GB2312" w:eastAsia="仿宋_GB2312" w:cs="仿宋_GB2312"/>
          <w:sz w:val="32"/>
          <w:szCs w:val="32"/>
          <w:highlight w:val="none"/>
          <w:lang w:val="en-US" w:eastAsia="zh-CN"/>
        </w:rPr>
        <w:t>购销</w:t>
      </w:r>
      <w:r>
        <w:rPr>
          <w:rFonts w:hint="eastAsia" w:ascii="仿宋_GB2312" w:hAnsi="仿宋_GB2312" w:eastAsia="仿宋_GB2312" w:cs="仿宋_GB2312"/>
          <w:sz w:val="32"/>
          <w:szCs w:val="32"/>
          <w:highlight w:val="none"/>
        </w:rPr>
        <w:t>情况，对</w:t>
      </w:r>
      <w:r>
        <w:rPr>
          <w:rFonts w:hint="eastAsia" w:ascii="仿宋_GB2312" w:hAnsi="仿宋_GB2312" w:eastAsia="仿宋_GB2312" w:cs="仿宋_GB2312"/>
          <w:sz w:val="32"/>
          <w:szCs w:val="32"/>
          <w:highlight w:val="none"/>
          <w:lang w:val="en-US" w:eastAsia="zh-CN"/>
        </w:rPr>
        <w:t>收</w:t>
      </w:r>
      <w:r>
        <w:rPr>
          <w:rFonts w:hint="eastAsia" w:ascii="仿宋_GB2312" w:hAnsi="仿宋_GB2312" w:eastAsia="仿宋_GB2312" w:cs="仿宋_GB2312"/>
          <w:sz w:val="32"/>
          <w:szCs w:val="32"/>
          <w:highlight w:val="none"/>
        </w:rPr>
        <w:t>储库业务操作的规范性、真实性进行核查。</w:t>
      </w:r>
      <w:r>
        <w:rPr>
          <w:rFonts w:hint="eastAsia" w:ascii="仿宋_GB2312" w:hAnsi="仿宋_GB2312" w:eastAsia="仿宋_GB2312" w:cs="仿宋_GB2312"/>
          <w:sz w:val="32"/>
          <w:szCs w:val="32"/>
          <w:highlight w:val="none"/>
          <w:lang w:val="en-US" w:eastAsia="zh-CN"/>
        </w:rPr>
        <w:t>并及时督导直属库及收储库点上传数据至分（子）公司与集团公司数据中心。</w:t>
      </w:r>
    </w:p>
    <w:p>
      <w:pPr>
        <w:pStyle w:val="8"/>
        <w:keepNext w:val="0"/>
        <w:keepLines w:val="0"/>
        <w:pageBreakBefore w:val="0"/>
        <w:widowControl/>
        <w:numPr>
          <w:ilvl w:val="0"/>
          <w:numId w:val="0"/>
        </w:numPr>
        <w:suppressLineNumbers w:val="0"/>
        <w:kinsoku/>
        <w:wordWrap/>
        <w:overflowPunct/>
        <w:topLinePunct w:val="0"/>
        <w:autoSpaceDE w:val="0"/>
        <w:autoSpaceDN/>
        <w:bidi w:val="0"/>
        <w:adjustRightInd/>
        <w:snapToGrid/>
        <w:spacing w:line="560" w:lineRule="exact"/>
        <w:ind w:leftChars="0" w:right="0" w:rightChars="0" w:firstLine="643" w:firstLineChars="200"/>
        <w:jc w:val="both"/>
        <w:textAlignment w:val="auto"/>
        <w:rPr>
          <w:rFonts w:hint="eastAsia" w:ascii="仿宋_GB2312" w:hAnsi="仿宋_GB2312" w:eastAsia="仿宋_GB2312" w:cs="仿宋_GB2312"/>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二十五</w:t>
      </w:r>
      <w:r>
        <w:rPr>
          <w:rStyle w:val="12"/>
          <w:rFonts w:hint="eastAsia" w:ascii="仿宋_GB2312" w:hAnsi="仿宋_GB2312" w:eastAsia="仿宋_GB2312" w:cs="仿宋_GB2312"/>
          <w:b/>
          <w:sz w:val="32"/>
          <w:szCs w:val="32"/>
          <w:highlight w:val="none"/>
        </w:rPr>
        <w:t>条</w:t>
      </w:r>
      <w:r>
        <w:rPr>
          <w:rStyle w:val="12"/>
          <w:rFonts w:hint="eastAsia" w:ascii="仿宋_GB2312" w:hAnsi="仿宋_GB2312" w:eastAsia="仿宋_GB2312" w:cs="仿宋_GB2312"/>
          <w:b/>
          <w:sz w:val="32"/>
          <w:szCs w:val="32"/>
          <w:highlight w:val="none"/>
          <w:lang w:val="en-US" w:eastAsia="zh-CN"/>
        </w:rPr>
        <w:t xml:space="preserve"> </w:t>
      </w:r>
      <w:r>
        <w:rPr>
          <w:rFonts w:hint="eastAsia" w:ascii="仿宋_GB2312" w:hAnsi="仿宋_GB2312" w:eastAsia="仿宋_GB2312" w:cs="仿宋_GB2312"/>
          <w:sz w:val="32"/>
          <w:szCs w:val="32"/>
          <w:highlight w:val="none"/>
          <w:lang w:val="en-US" w:eastAsia="zh-CN"/>
        </w:rPr>
        <w:t>手工录入单据及错误数据修改的处理</w:t>
      </w:r>
    </w:p>
    <w:p>
      <w:pPr>
        <w:pStyle w:val="8"/>
        <w:keepNext w:val="0"/>
        <w:keepLines w:val="0"/>
        <w:pageBreakBefore w:val="0"/>
        <w:widowControl/>
        <w:numPr>
          <w:ilvl w:val="-1"/>
          <w:numId w:val="0"/>
        </w:numPr>
        <w:suppressLineNumbers w:val="0"/>
        <w:kinsoku/>
        <w:wordWrap/>
        <w:overflowPunct/>
        <w:topLinePunct w:val="0"/>
        <w:autoSpaceDE w:val="0"/>
        <w:autoSpaceDN/>
        <w:bidi w:val="0"/>
        <w:adjustRightInd/>
        <w:snapToGrid/>
        <w:spacing w:line="560" w:lineRule="exact"/>
        <w:ind w:left="0" w:leftChars="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一</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手工录入单据</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对于直属库提交的手工录入单据申请，</w:t>
      </w:r>
      <w:r>
        <w:rPr>
          <w:rFonts w:hint="eastAsia" w:ascii="仿宋_GB2312" w:hAnsi="仿宋_GB2312" w:eastAsia="仿宋_GB2312" w:cs="仿宋_GB2312"/>
          <w:sz w:val="32"/>
          <w:szCs w:val="32"/>
          <w:highlight w:val="none"/>
        </w:rPr>
        <w:t>分（子）公司审核后签署意见，联系运维服务商处理，同时把签署了意见的手工录入申请复印件发送给运维服务商</w:t>
      </w:r>
      <w:r>
        <w:rPr>
          <w:rFonts w:hint="eastAsia" w:ascii="仿宋_GB2312" w:hAnsi="仿宋_GB2312" w:eastAsia="仿宋_GB2312" w:cs="仿宋_GB2312"/>
          <w:sz w:val="32"/>
          <w:szCs w:val="32"/>
          <w:highlight w:val="none"/>
          <w:lang w:val="en-US" w:eastAsia="zh-CN"/>
        </w:rPr>
        <w:t>及集团公司统计与信息化部</w:t>
      </w:r>
      <w:r>
        <w:rPr>
          <w:rFonts w:hint="eastAsia" w:ascii="仿宋_GB2312" w:hAnsi="仿宋_GB2312" w:eastAsia="仿宋_GB2312" w:cs="仿宋_GB2312"/>
          <w:sz w:val="32"/>
          <w:szCs w:val="32"/>
          <w:highlight w:val="none"/>
        </w:rPr>
        <w:t>备案。</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Style w:val="11"/>
          <w:rFonts w:hint="eastAsia" w:ascii="仿宋_GB2312" w:hAnsi="仿宋_GB2312" w:eastAsia="仿宋_GB2312" w:cs="仿宋_GB2312"/>
          <w:b w:val="0"/>
          <w:sz w:val="32"/>
          <w:szCs w:val="32"/>
          <w:highlight w:val="none"/>
          <w:lang w:eastAsia="zh-CN"/>
        </w:rPr>
        <w:t>（</w:t>
      </w:r>
      <w:r>
        <w:rPr>
          <w:rStyle w:val="11"/>
          <w:rFonts w:hint="eastAsia" w:ascii="仿宋_GB2312" w:hAnsi="仿宋_GB2312" w:eastAsia="仿宋_GB2312" w:cs="仿宋_GB2312"/>
          <w:b w:val="0"/>
          <w:sz w:val="32"/>
          <w:szCs w:val="32"/>
          <w:highlight w:val="none"/>
          <w:lang w:val="en-US" w:eastAsia="zh-CN"/>
        </w:rPr>
        <w:t>二</w:t>
      </w:r>
      <w:r>
        <w:rPr>
          <w:rStyle w:val="11"/>
          <w:rFonts w:hint="eastAsia" w:ascii="仿宋_GB2312" w:hAnsi="仿宋_GB2312" w:eastAsia="仿宋_GB2312" w:cs="仿宋_GB2312"/>
          <w:b w:val="0"/>
          <w:sz w:val="32"/>
          <w:szCs w:val="32"/>
          <w:highlight w:val="none"/>
          <w:lang w:eastAsia="zh-CN"/>
        </w:rPr>
        <w:t>）</w:t>
      </w:r>
      <w:r>
        <w:rPr>
          <w:rFonts w:hint="eastAsia" w:ascii="仿宋_GB2312" w:hAnsi="仿宋_GB2312" w:eastAsia="仿宋_GB2312" w:cs="仿宋_GB2312"/>
          <w:sz w:val="32"/>
          <w:szCs w:val="32"/>
          <w:highlight w:val="none"/>
        </w:rPr>
        <w:t>错误数据修改</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对于直属库提交的错误数据修改申请，</w:t>
      </w:r>
      <w:r>
        <w:rPr>
          <w:rFonts w:hint="eastAsia" w:ascii="仿宋_GB2312" w:hAnsi="仿宋_GB2312" w:eastAsia="仿宋_GB2312" w:cs="仿宋_GB2312"/>
          <w:sz w:val="32"/>
          <w:szCs w:val="32"/>
          <w:highlight w:val="none"/>
        </w:rPr>
        <w:t>分（子）公司审核后签署意见，联系运维服务商处理，同时把签署了意见的修改申请复印件发送给运维服务商</w:t>
      </w:r>
      <w:r>
        <w:rPr>
          <w:rFonts w:hint="eastAsia" w:ascii="仿宋_GB2312" w:hAnsi="仿宋_GB2312" w:eastAsia="仿宋_GB2312" w:cs="仿宋_GB2312"/>
          <w:sz w:val="32"/>
          <w:szCs w:val="32"/>
          <w:highlight w:val="none"/>
          <w:lang w:val="en-US" w:eastAsia="zh-CN"/>
        </w:rPr>
        <w:t>及集团公司统计与信息化部</w:t>
      </w:r>
      <w:r>
        <w:rPr>
          <w:rFonts w:hint="eastAsia" w:ascii="仿宋_GB2312" w:hAnsi="仿宋_GB2312" w:eastAsia="仿宋_GB2312" w:cs="仿宋_GB2312"/>
          <w:sz w:val="32"/>
          <w:szCs w:val="32"/>
          <w:highlight w:val="none"/>
        </w:rPr>
        <w:t>备案。</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二十六</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预警参数设置</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分（子）公司</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将本辖区内的各类预警参数设置情况向集团公司报备，由集团公司安排运维服务商进行设置。如参数有调整，分（子）公司</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及时重新报备，集团公司重新设置系统预警参数值。</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二十七</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预警信息处理</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分（子）公司</w:t>
      </w:r>
      <w:r>
        <w:rPr>
          <w:rFonts w:hint="eastAsia" w:ascii="仿宋_GB2312" w:hAnsi="仿宋_GB2312" w:eastAsia="仿宋_GB2312" w:cs="仿宋_GB2312"/>
          <w:sz w:val="32"/>
          <w:szCs w:val="32"/>
          <w:highlight w:val="none"/>
          <w:lang w:val="en-US" w:eastAsia="zh-CN"/>
        </w:rPr>
        <w:t>须</w:t>
      </w:r>
      <w:r>
        <w:rPr>
          <w:rFonts w:hint="eastAsia" w:ascii="仿宋_GB2312" w:hAnsi="仿宋_GB2312" w:eastAsia="仿宋_GB2312" w:cs="仿宋_GB2312"/>
          <w:sz w:val="32"/>
          <w:szCs w:val="32"/>
          <w:highlight w:val="none"/>
        </w:rPr>
        <w:t>对直属库预警信息处理情况进行督办，督促直属库及时核查并在系统中反馈预警信息处理结果，对未及时处理预警信息的直属库进行通报，并按要求向集团公司提交相关报告。</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jc w:val="both"/>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二十八</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sz w:val="32"/>
          <w:szCs w:val="32"/>
          <w:highlight w:val="none"/>
          <w:lang w:eastAsia="zh-CN"/>
        </w:rPr>
        <w:t xml:space="preserve"> </w:t>
      </w:r>
      <w:r>
        <w:rPr>
          <w:rFonts w:hint="eastAsia" w:ascii="仿宋_GB2312" w:hAnsi="仿宋_GB2312" w:eastAsia="仿宋_GB2312" w:cs="仿宋_GB2312"/>
          <w:sz w:val="32"/>
          <w:szCs w:val="32"/>
          <w:highlight w:val="none"/>
        </w:rPr>
        <w:t>系统安全防护与系统备份</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shd w:val="clear"/>
          <w:lang w:val="en-US" w:eastAsia="zh-CN"/>
        </w:rPr>
        <w:t>系统运行期间，</w:t>
      </w:r>
      <w:r>
        <w:rPr>
          <w:rFonts w:hint="eastAsia" w:ascii="仿宋_GB2312" w:hAnsi="仿宋_GB2312" w:eastAsia="仿宋_GB2312" w:cs="仿宋_GB2312"/>
          <w:sz w:val="32"/>
          <w:szCs w:val="32"/>
          <w:highlight w:val="none"/>
        </w:rPr>
        <w:t>分（子）公司</w:t>
      </w:r>
      <w:r>
        <w:rPr>
          <w:rFonts w:hint="eastAsia" w:ascii="仿宋_GB2312" w:hAnsi="仿宋_GB2312" w:eastAsia="仿宋_GB2312" w:cs="仿宋_GB2312"/>
          <w:sz w:val="32"/>
          <w:szCs w:val="32"/>
          <w:highlight w:val="none"/>
          <w:lang w:val="en-US" w:eastAsia="zh-CN"/>
        </w:rPr>
        <w:t>须每周对</w:t>
      </w:r>
      <w:r>
        <w:rPr>
          <w:rFonts w:hint="eastAsia" w:ascii="仿宋_GB2312" w:hAnsi="仿宋_GB2312" w:eastAsia="仿宋_GB2312" w:cs="仿宋_GB2312"/>
          <w:sz w:val="32"/>
          <w:szCs w:val="32"/>
          <w:highlight w:val="none"/>
        </w:rPr>
        <w:t>服务器防火墙</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操作系统漏洞补丁情况进行检查，并利用杀毒软件进行全盘杀毒，</w:t>
      </w:r>
      <w:r>
        <w:rPr>
          <w:rFonts w:hint="eastAsia" w:ascii="仿宋_GB2312" w:hAnsi="仿宋_GB2312" w:eastAsia="仿宋_GB2312" w:cs="仿宋_GB2312"/>
          <w:sz w:val="32"/>
          <w:szCs w:val="32"/>
          <w:highlight w:val="none"/>
        </w:rPr>
        <w:t>加强安全防护，每周检查服务器运行和存储情况</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lang w:val="en-US" w:eastAsia="zh-CN"/>
        </w:rPr>
        <w:t>每周对系统数据及照片进行全量备份，并在服务器以外的存储介质中保存。</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第六章 集团公司应用管理</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二十九</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color w:val="000000"/>
          <w:sz w:val="32"/>
          <w:szCs w:val="32"/>
          <w:highlight w:val="none"/>
          <w:lang w:eastAsia="zh-CN"/>
        </w:rPr>
        <w:t xml:space="preserve"> </w:t>
      </w:r>
      <w:r>
        <w:rPr>
          <w:rFonts w:hint="eastAsia" w:ascii="仿宋_GB2312" w:hAnsi="仿宋_GB2312" w:eastAsia="仿宋_GB2312" w:cs="仿宋_GB2312"/>
          <w:sz w:val="32"/>
          <w:szCs w:val="32"/>
          <w:highlight w:val="none"/>
        </w:rPr>
        <w:t>集团公司统计与信息化部负责</w:t>
      </w:r>
      <w:r>
        <w:rPr>
          <w:rFonts w:hint="eastAsia" w:ascii="仿宋_GB2312" w:hAnsi="仿宋_GB2312" w:eastAsia="仿宋_GB2312" w:cs="仿宋_GB2312"/>
          <w:color w:val="000000"/>
          <w:sz w:val="32"/>
          <w:szCs w:val="32"/>
          <w:highlight w:val="none"/>
        </w:rPr>
        <w:t>在</w:t>
      </w:r>
      <w:r>
        <w:rPr>
          <w:rFonts w:hint="eastAsia" w:ascii="仿宋_GB2312" w:hAnsi="仿宋_GB2312" w:eastAsia="仿宋_GB2312" w:cs="仿宋_GB2312"/>
          <w:sz w:val="32"/>
          <w:szCs w:val="32"/>
          <w:highlight w:val="none"/>
        </w:rPr>
        <w:t>分（子）公司系统、直属库系统和收储库系统三级系统中设计开发针对异常业务的预警功能，同时建设集团公司“一卡通”数据中心，实现对各级</w:t>
      </w:r>
      <w:r>
        <w:rPr>
          <w:rFonts w:hint="eastAsia" w:ascii="仿宋_GB2312" w:hAnsi="仿宋_GB2312" w:eastAsia="仿宋_GB2312" w:cs="仿宋_GB2312"/>
          <w:color w:val="000000"/>
          <w:sz w:val="32"/>
          <w:szCs w:val="32"/>
          <w:highlight w:val="none"/>
        </w:rPr>
        <w:t>“一卡通”系统数据的集中管理及风险预警，</w:t>
      </w:r>
      <w:r>
        <w:rPr>
          <w:rFonts w:hint="eastAsia" w:ascii="仿宋_GB2312" w:hAnsi="仿宋_GB2312" w:eastAsia="仿宋_GB2312" w:cs="仿宋_GB2312"/>
          <w:sz w:val="32"/>
          <w:szCs w:val="32"/>
          <w:highlight w:val="none"/>
        </w:rPr>
        <w:t>以加强信息共享，为各部门强化监管提供手段。集团公司</w:t>
      </w:r>
      <w:r>
        <w:rPr>
          <w:rFonts w:hint="eastAsia" w:ascii="仿宋_GB2312" w:hAnsi="仿宋_GB2312" w:eastAsia="仿宋_GB2312" w:cs="仿宋_GB2312"/>
          <w:sz w:val="32"/>
          <w:szCs w:val="32"/>
          <w:highlight w:val="none"/>
          <w:lang w:val="en-US" w:eastAsia="zh-CN"/>
        </w:rPr>
        <w:t>相关</w:t>
      </w:r>
      <w:r>
        <w:rPr>
          <w:rFonts w:hint="eastAsia" w:ascii="仿宋_GB2312" w:hAnsi="仿宋_GB2312" w:eastAsia="仿宋_GB2312" w:cs="仿宋_GB2312"/>
          <w:sz w:val="32"/>
          <w:szCs w:val="32"/>
          <w:highlight w:val="none"/>
        </w:rPr>
        <w:t>部门可</w:t>
      </w:r>
      <w:r>
        <w:rPr>
          <w:rFonts w:hint="eastAsia" w:ascii="仿宋_GB2312" w:hAnsi="仿宋_GB2312" w:eastAsia="仿宋_GB2312" w:cs="仿宋_GB2312"/>
          <w:sz w:val="32"/>
          <w:szCs w:val="32"/>
          <w:highlight w:val="none"/>
          <w:lang w:val="en-US" w:eastAsia="zh-CN"/>
        </w:rPr>
        <w:t>通过</w:t>
      </w:r>
      <w:r>
        <w:rPr>
          <w:rFonts w:hint="eastAsia" w:ascii="仿宋_GB2312" w:hAnsi="仿宋_GB2312" w:eastAsia="仿宋_GB2312" w:cs="仿宋_GB2312"/>
          <w:sz w:val="32"/>
          <w:szCs w:val="32"/>
          <w:highlight w:val="none"/>
        </w:rPr>
        <w:t>“一卡通”数据中心系统查询</w:t>
      </w:r>
      <w:r>
        <w:rPr>
          <w:rFonts w:hint="eastAsia" w:ascii="仿宋_GB2312" w:hAnsi="仿宋_GB2312" w:eastAsia="仿宋_GB2312" w:cs="仿宋_GB2312"/>
          <w:sz w:val="32"/>
          <w:szCs w:val="32"/>
          <w:highlight w:val="none"/>
          <w:lang w:val="en-US" w:eastAsia="zh-CN"/>
        </w:rPr>
        <w:t>相关</w:t>
      </w:r>
      <w:r>
        <w:rPr>
          <w:rFonts w:hint="eastAsia" w:ascii="仿宋_GB2312" w:hAnsi="仿宋_GB2312" w:eastAsia="仿宋_GB2312" w:cs="仿宋_GB2312"/>
          <w:sz w:val="32"/>
          <w:szCs w:val="32"/>
          <w:highlight w:val="none"/>
        </w:rPr>
        <w:t>出入库情况及预警信息。</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Fonts w:hint="eastAsia" w:ascii="仿宋_GB2312" w:hAnsi="仿宋_GB2312" w:eastAsia="仿宋_GB2312" w:cs="仿宋_GB2312"/>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三十</w:t>
      </w:r>
      <w:r>
        <w:rPr>
          <w:rStyle w:val="12"/>
          <w:rFonts w:hint="eastAsia" w:ascii="仿宋_GB2312" w:hAnsi="仿宋_GB2312" w:eastAsia="仿宋_GB2312" w:cs="仿宋_GB2312"/>
          <w:b/>
          <w:sz w:val="32"/>
          <w:szCs w:val="32"/>
          <w:highlight w:val="none"/>
        </w:rPr>
        <w:t>条</w:t>
      </w:r>
      <w:r>
        <w:rPr>
          <w:rFonts w:hint="eastAsia" w:ascii="仿宋_GB2312" w:hAnsi="仿宋_GB2312" w:eastAsia="仿宋_GB2312" w:cs="仿宋_GB2312"/>
          <w:color w:val="000000"/>
          <w:sz w:val="32"/>
          <w:szCs w:val="32"/>
          <w:highlight w:val="none"/>
          <w:lang w:eastAsia="zh-CN"/>
        </w:rPr>
        <w:t xml:space="preserve"> </w:t>
      </w:r>
      <w:r>
        <w:rPr>
          <w:rFonts w:hint="eastAsia" w:ascii="仿宋_GB2312" w:hAnsi="仿宋_GB2312" w:eastAsia="仿宋_GB2312" w:cs="仿宋_GB2312"/>
          <w:color w:val="000000"/>
          <w:sz w:val="32"/>
          <w:szCs w:val="32"/>
          <w:highlight w:val="none"/>
        </w:rPr>
        <w:t>集团公司统计与信息化部负责定期进行预警信息处理情况通报，编写分析报告</w:t>
      </w:r>
      <w:r>
        <w:rPr>
          <w:rFonts w:hint="eastAsia" w:ascii="仿宋_GB2312" w:hAnsi="仿宋_GB2312" w:eastAsia="仿宋_GB2312" w:cs="仿宋_GB2312"/>
          <w:sz w:val="32"/>
          <w:szCs w:val="32"/>
          <w:highlight w:val="none"/>
        </w:rPr>
        <w:t>。对预警信息量大、处理不及时的分（子）公司，可要求其限期提交辖区预警情况处理报告，并跟踪督办其整改情况。相关情况同时抄送仓储、购销、财务、监督检查与审计、法务与风险管理、纪检监察、巡视等各相关部门。</w:t>
      </w:r>
    </w:p>
    <w:p>
      <w:pPr>
        <w:pStyle w:val="8"/>
        <w:keepNext w:val="0"/>
        <w:keepLines w:val="0"/>
        <w:pageBreakBefore w:val="0"/>
        <w:widowControl/>
        <w:suppressLineNumbers w:val="0"/>
        <w:kinsoku/>
        <w:wordWrap/>
        <w:overflowPunct/>
        <w:topLinePunct w:val="0"/>
        <w:autoSpaceDN/>
        <w:bidi w:val="0"/>
        <w:adjustRightInd/>
        <w:snapToGrid/>
        <w:spacing w:line="560" w:lineRule="exact"/>
        <w:jc w:val="center"/>
        <w:textAlignment w:val="auto"/>
        <w:outlineLvl w:val="0"/>
        <w:rPr>
          <w:rFonts w:hint="eastAsia" w:ascii="黑体" w:hAnsi="黑体" w:eastAsia="黑体" w:cs="黑体"/>
          <w:b w:val="0"/>
          <w:bCs w:val="0"/>
          <w:sz w:val="32"/>
          <w:szCs w:val="32"/>
          <w:highlight w:val="none"/>
        </w:rPr>
      </w:pPr>
      <w:r>
        <w:rPr>
          <w:rFonts w:hint="eastAsia" w:ascii="黑体" w:hAnsi="黑体" w:eastAsia="黑体" w:cs="黑体"/>
          <w:b w:val="0"/>
          <w:bCs w:val="0"/>
          <w:sz w:val="32"/>
          <w:szCs w:val="32"/>
          <w:highlight w:val="none"/>
        </w:rPr>
        <w:t>第</w:t>
      </w:r>
      <w:r>
        <w:rPr>
          <w:rFonts w:hint="eastAsia" w:ascii="黑体" w:hAnsi="黑体" w:eastAsia="黑体" w:cs="黑体"/>
          <w:b w:val="0"/>
          <w:bCs w:val="0"/>
          <w:sz w:val="32"/>
          <w:szCs w:val="32"/>
          <w:highlight w:val="none"/>
          <w:lang w:val="en-US" w:eastAsia="zh-CN"/>
        </w:rPr>
        <w:t>七</w:t>
      </w:r>
      <w:r>
        <w:rPr>
          <w:rFonts w:hint="eastAsia" w:ascii="黑体" w:hAnsi="黑体" w:eastAsia="黑体" w:cs="黑体"/>
          <w:b w:val="0"/>
          <w:bCs w:val="0"/>
          <w:sz w:val="32"/>
          <w:szCs w:val="32"/>
          <w:highlight w:val="none"/>
        </w:rPr>
        <w:t>章 附则</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Style w:val="12"/>
          <w:rFonts w:hint="eastAsia" w:ascii="仿宋_GB2312" w:hAnsi="仿宋_GB2312" w:eastAsia="仿宋_GB2312" w:cs="仿宋_GB2312"/>
          <w:b w:val="0"/>
          <w:bCs/>
          <w:sz w:val="32"/>
          <w:szCs w:val="32"/>
          <w:highlight w:val="none"/>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三十一</w:t>
      </w:r>
      <w:r>
        <w:rPr>
          <w:rStyle w:val="12"/>
          <w:rFonts w:hint="eastAsia" w:ascii="仿宋_GB2312" w:hAnsi="仿宋_GB2312" w:eastAsia="仿宋_GB2312" w:cs="仿宋_GB2312"/>
          <w:b/>
          <w:sz w:val="32"/>
          <w:szCs w:val="32"/>
          <w:highlight w:val="none"/>
        </w:rPr>
        <w:t>条</w:t>
      </w:r>
      <w:r>
        <w:rPr>
          <w:rStyle w:val="12"/>
          <w:rFonts w:hint="eastAsia" w:ascii="仿宋_GB2312" w:hAnsi="仿宋_GB2312" w:eastAsia="仿宋_GB2312" w:cs="仿宋_GB2312"/>
          <w:b w:val="0"/>
          <w:bCs/>
          <w:sz w:val="32"/>
          <w:szCs w:val="32"/>
          <w:highlight w:val="none"/>
          <w:lang w:eastAsia="zh-CN"/>
        </w:rPr>
        <w:t xml:space="preserve"> </w:t>
      </w:r>
      <w:r>
        <w:rPr>
          <w:rStyle w:val="12"/>
          <w:rFonts w:hint="eastAsia" w:ascii="仿宋_GB2312" w:hAnsi="仿宋_GB2312" w:eastAsia="仿宋_GB2312" w:cs="仿宋_GB2312"/>
          <w:b w:val="0"/>
          <w:bCs/>
          <w:sz w:val="32"/>
          <w:szCs w:val="32"/>
          <w:highlight w:val="none"/>
        </w:rPr>
        <w:t>本办法由集团公司统计与信息化部负责解释。</w:t>
      </w:r>
    </w:p>
    <w:p>
      <w:pPr>
        <w:pStyle w:val="8"/>
        <w:keepNext w:val="0"/>
        <w:keepLines w:val="0"/>
        <w:pageBreakBefore w:val="0"/>
        <w:widowControl/>
        <w:suppressLineNumbers w:val="0"/>
        <w:kinsoku/>
        <w:wordWrap/>
        <w:overflowPunct/>
        <w:topLinePunct w:val="0"/>
        <w:autoSpaceDE w:val="0"/>
        <w:autoSpaceDN/>
        <w:bidi w:val="0"/>
        <w:adjustRightInd/>
        <w:snapToGrid/>
        <w:spacing w:line="560" w:lineRule="exact"/>
        <w:ind w:left="0" w:firstLine="643" w:firstLineChars="200"/>
        <w:textAlignment w:val="auto"/>
        <w:rPr>
          <w:rStyle w:val="12"/>
          <w:rFonts w:hint="eastAsia" w:ascii="仿宋_GB2312" w:hAnsi="仿宋_GB2312" w:eastAsia="仿宋_GB2312" w:cs="仿宋_GB2312"/>
          <w:b w:val="0"/>
          <w:bCs/>
          <w:sz w:val="32"/>
          <w:szCs w:val="32"/>
          <w:highlight w:val="none"/>
          <w:lang w:val="en-US" w:eastAsia="zh-CN"/>
        </w:rPr>
      </w:pPr>
      <w:r>
        <w:rPr>
          <w:rStyle w:val="12"/>
          <w:rFonts w:hint="eastAsia" w:ascii="仿宋_GB2312" w:hAnsi="仿宋_GB2312" w:eastAsia="仿宋_GB2312" w:cs="仿宋_GB2312"/>
          <w:b/>
          <w:sz w:val="32"/>
          <w:szCs w:val="32"/>
          <w:highlight w:val="none"/>
        </w:rPr>
        <w:t>第</w:t>
      </w:r>
      <w:r>
        <w:rPr>
          <w:rStyle w:val="12"/>
          <w:rFonts w:hint="eastAsia" w:ascii="仿宋_GB2312" w:hAnsi="仿宋_GB2312" w:eastAsia="仿宋_GB2312" w:cs="仿宋_GB2312"/>
          <w:b/>
          <w:sz w:val="32"/>
          <w:szCs w:val="32"/>
          <w:highlight w:val="none"/>
          <w:lang w:val="en-US" w:eastAsia="zh-CN"/>
        </w:rPr>
        <w:t>三十二</w:t>
      </w:r>
      <w:r>
        <w:rPr>
          <w:rStyle w:val="12"/>
          <w:rFonts w:hint="eastAsia" w:ascii="仿宋_GB2312" w:hAnsi="仿宋_GB2312" w:eastAsia="仿宋_GB2312" w:cs="仿宋_GB2312"/>
          <w:b/>
          <w:sz w:val="32"/>
          <w:szCs w:val="32"/>
          <w:highlight w:val="none"/>
        </w:rPr>
        <w:t>条</w:t>
      </w:r>
      <w:r>
        <w:rPr>
          <w:rStyle w:val="12"/>
          <w:rFonts w:hint="eastAsia" w:ascii="仿宋_GB2312" w:hAnsi="仿宋_GB2312" w:eastAsia="仿宋_GB2312" w:cs="仿宋_GB2312"/>
          <w:b w:val="0"/>
          <w:bCs/>
          <w:sz w:val="32"/>
          <w:szCs w:val="32"/>
          <w:highlight w:val="none"/>
          <w:lang w:eastAsia="zh-CN"/>
        </w:rPr>
        <w:t xml:space="preserve"> </w:t>
      </w:r>
      <w:r>
        <w:rPr>
          <w:rStyle w:val="12"/>
          <w:rFonts w:hint="eastAsia" w:ascii="仿宋_GB2312" w:hAnsi="仿宋_GB2312" w:eastAsia="仿宋_GB2312" w:cs="仿宋_GB2312"/>
          <w:b w:val="0"/>
          <w:bCs/>
          <w:sz w:val="32"/>
          <w:szCs w:val="32"/>
          <w:highlight w:val="none"/>
          <w:lang w:val="en-US" w:eastAsia="zh-CN"/>
        </w:rPr>
        <w:t>本办法由集团公司总经理办公会审议批准，自2023年5月16日起正式施行，《政策性粮“一卡通”系统应用管理办法》（中储粮〔2019〕252号）同时废止。</w:t>
      </w:r>
    </w:p>
    <w:p>
      <w:pPr>
        <w:rPr>
          <w:rStyle w:val="12"/>
          <w:rFonts w:hint="eastAsia" w:ascii="仿宋_GB2312" w:hAnsi="仿宋_GB2312" w:eastAsia="仿宋_GB2312" w:cs="仿宋_GB2312"/>
          <w:b w:val="0"/>
          <w:bCs/>
          <w:sz w:val="32"/>
          <w:szCs w:val="32"/>
          <w:highlight w:val="none"/>
          <w:lang w:val="en-US" w:eastAsia="zh-CN"/>
        </w:rPr>
      </w:pPr>
      <w:r>
        <w:rPr>
          <w:rStyle w:val="12"/>
          <w:rFonts w:hint="eastAsia" w:ascii="仿宋_GB2312" w:hAnsi="仿宋_GB2312" w:eastAsia="仿宋_GB2312" w:cs="仿宋_GB2312"/>
          <w:b w:val="0"/>
          <w:bCs/>
          <w:sz w:val="32"/>
          <w:szCs w:val="32"/>
          <w:highlight w:val="none"/>
          <w:lang w:val="en-US" w:eastAsia="zh-CN"/>
        </w:rPr>
        <w:br w:type="page"/>
      </w:r>
    </w:p>
    <w:p>
      <w:pPr>
        <w:rPr>
          <w:rFonts w:hint="default"/>
          <w:sz w:val="28"/>
          <w:szCs w:val="36"/>
          <w:highlight w:val="none"/>
          <w:lang w:val="en-US" w:eastAsia="zh-CN"/>
        </w:rPr>
      </w:pPr>
      <w:r>
        <w:rPr>
          <w:rFonts w:hint="eastAsia"/>
          <w:sz w:val="28"/>
          <w:szCs w:val="36"/>
          <w:highlight w:val="none"/>
          <w:lang w:val="en-US" w:eastAsia="zh-CN"/>
        </w:rPr>
        <w:t>附件1</w:t>
      </w:r>
    </w:p>
    <w:p>
      <w:pPr>
        <w:ind w:left="840" w:leftChars="0" w:firstLine="420" w:firstLineChars="0"/>
        <w:jc w:val="both"/>
        <w:outlineLvl w:val="0"/>
        <w:rPr>
          <w:rFonts w:hint="eastAsia"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“一卡通”系统手工录入权限开启申请表</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3340"/>
        <w:gridCol w:w="1370"/>
        <w:gridCol w:w="21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2" w:hRule="atLeast"/>
        </w:trPr>
        <w:tc>
          <w:tcPr>
            <w:tcW w:w="1706" w:type="dxa"/>
            <w:vAlign w:val="center"/>
          </w:tcPr>
          <w:p>
            <w:pPr>
              <w:jc w:val="center"/>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收储库点名称</w:t>
            </w:r>
          </w:p>
        </w:tc>
        <w:tc>
          <w:tcPr>
            <w:tcW w:w="3340" w:type="dxa"/>
            <w:vAlign w:val="center"/>
          </w:tcPr>
          <w:p>
            <w:pPr>
              <w:jc w:val="center"/>
              <w:rPr>
                <w:rFonts w:hint="eastAsia" w:ascii="仿宋" w:hAnsi="仿宋" w:eastAsia="仿宋" w:cs="仿宋"/>
                <w:b/>
                <w:bCs/>
                <w:sz w:val="24"/>
                <w:szCs w:val="24"/>
                <w:highlight w:val="none"/>
                <w:vertAlign w:val="baseline"/>
                <w:lang w:val="en-US" w:eastAsia="zh-CN"/>
              </w:rPr>
            </w:pPr>
          </w:p>
        </w:tc>
        <w:tc>
          <w:tcPr>
            <w:tcW w:w="1370" w:type="dxa"/>
            <w:vAlign w:val="center"/>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申请日期</w:t>
            </w:r>
          </w:p>
        </w:tc>
        <w:tc>
          <w:tcPr>
            <w:tcW w:w="2106" w:type="dxa"/>
            <w:vAlign w:val="center"/>
          </w:tcPr>
          <w:p>
            <w:pPr>
              <w:jc w:val="center"/>
              <w:rPr>
                <w:rFonts w:hint="eastAsia" w:ascii="仿宋" w:hAnsi="仿宋" w:eastAsia="仿宋" w:cs="仿宋"/>
                <w:b/>
                <w:bCs/>
                <w:sz w:val="24"/>
                <w:szCs w:val="24"/>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2" w:hRule="atLeast"/>
        </w:trPr>
        <w:tc>
          <w:tcPr>
            <w:tcW w:w="1706" w:type="dxa"/>
            <w:vAlign w:val="center"/>
          </w:tcPr>
          <w:p>
            <w:pPr>
              <w:jc w:val="center"/>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权限起止时间</w:t>
            </w:r>
          </w:p>
        </w:tc>
        <w:tc>
          <w:tcPr>
            <w:tcW w:w="6816" w:type="dxa"/>
            <w:gridSpan w:val="3"/>
            <w:vAlign w:val="center"/>
          </w:tcPr>
          <w:p>
            <w:pPr>
              <w:jc w:val="left"/>
              <w:rPr>
                <w:rFonts w:hint="eastAsia" w:ascii="仿宋" w:hAnsi="仿宋" w:eastAsia="仿宋" w:cs="仿宋"/>
                <w:b w:val="0"/>
                <w:bCs w:val="0"/>
                <w:color w:val="auto"/>
                <w:sz w:val="21"/>
                <w:szCs w:val="21"/>
                <w:highlight w:val="none"/>
                <w:vertAlign w:val="baseline"/>
                <w:lang w:val="en-US" w:eastAsia="zh-CN"/>
              </w:rPr>
            </w:pPr>
            <w:r>
              <w:rPr>
                <w:rFonts w:hint="eastAsia" w:ascii="仿宋" w:hAnsi="仿宋" w:eastAsia="仿宋" w:cs="仿宋"/>
                <w:b w:val="0"/>
                <w:bCs w:val="0"/>
                <w:color w:val="auto"/>
                <w:sz w:val="21"/>
                <w:szCs w:val="21"/>
                <w:highlight w:val="none"/>
                <w:vertAlign w:val="baseline"/>
                <w:lang w:val="en-US" w:eastAsia="zh-CN"/>
              </w:rPr>
              <w:t>开始时间：____年____月____日____时____分</w:t>
            </w:r>
          </w:p>
          <w:p>
            <w:pPr>
              <w:jc w:val="left"/>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val="0"/>
                <w:bCs w:val="0"/>
                <w:color w:val="auto"/>
                <w:sz w:val="21"/>
                <w:szCs w:val="21"/>
                <w:highlight w:val="none"/>
                <w:vertAlign w:val="baseline"/>
                <w:lang w:val="en-US" w:eastAsia="zh-CN"/>
              </w:rPr>
              <w:t>结束时间：____年____月____日____时____分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76" w:hRule="atLeast"/>
        </w:trPr>
        <w:tc>
          <w:tcPr>
            <w:tcW w:w="8522" w:type="dxa"/>
            <w:gridSpan w:val="4"/>
            <w:vAlign w:val="top"/>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权限开启申请说明</w:t>
            </w:r>
          </w:p>
          <w:p>
            <w:pPr>
              <w:jc w:val="center"/>
              <w:rPr>
                <w:rFonts w:hint="eastAsia" w:ascii="仿宋" w:hAnsi="仿宋" w:eastAsia="仿宋" w:cs="仿宋"/>
                <w:b/>
                <w:bCs/>
                <w:sz w:val="24"/>
                <w:szCs w:val="24"/>
                <w:highlight w:val="none"/>
                <w:vertAlign w:val="baseline"/>
                <w:lang w:val="en-US" w:eastAsia="zh-CN"/>
              </w:rPr>
            </w:pPr>
          </w:p>
          <w:p>
            <w:pPr>
              <w:jc w:val="both"/>
              <w:rPr>
                <w:rFonts w:hint="default" w:ascii="仿宋" w:hAnsi="仿宋" w:eastAsia="仿宋" w:cs="仿宋"/>
                <w:b w:val="0"/>
                <w:bCs w:val="0"/>
                <w:color w:val="auto"/>
                <w:sz w:val="24"/>
                <w:szCs w:val="24"/>
                <w:highlight w:val="none"/>
                <w:vertAlign w:val="baseline"/>
                <w:lang w:val="en-US" w:eastAsia="zh-CN"/>
              </w:rPr>
            </w:pPr>
            <w:r>
              <w:rPr>
                <w:rFonts w:hint="eastAsia" w:ascii="仿宋" w:hAnsi="仿宋" w:eastAsia="仿宋" w:cs="仿宋"/>
                <w:b w:val="0"/>
                <w:bCs w:val="0"/>
                <w:color w:val="auto"/>
                <w:sz w:val="24"/>
                <w:szCs w:val="24"/>
                <w:highlight w:val="none"/>
                <w:vertAlign w:val="baseline"/>
                <w:lang w:val="en-US" w:eastAsia="zh-CN"/>
              </w:rPr>
              <w:t>说明详细原因及该单据的详细信息。</w:t>
            </w: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both"/>
              <w:rPr>
                <w:rFonts w:hint="eastAsia" w:ascii="仿宋" w:hAnsi="仿宋" w:eastAsia="仿宋" w:cs="仿宋"/>
                <w:b/>
                <w:bCs/>
                <w:sz w:val="24"/>
                <w:szCs w:val="24"/>
                <w:highlight w:val="none"/>
                <w:vertAlign w:val="baseline"/>
                <w:lang w:val="en-US" w:eastAsia="zh-CN"/>
              </w:rPr>
            </w:pPr>
          </w:p>
          <w:p>
            <w:pPr>
              <w:jc w:val="center"/>
              <w:rPr>
                <w:rFonts w:hint="default" w:ascii="仿宋" w:hAnsi="仿宋" w:eastAsia="仿宋" w:cs="仿宋"/>
                <w:b/>
                <w:bCs/>
                <w:sz w:val="24"/>
                <w:szCs w:val="24"/>
                <w:highlight w:val="none"/>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79" w:hRule="atLeast"/>
        </w:trPr>
        <w:tc>
          <w:tcPr>
            <w:tcW w:w="1706" w:type="dxa"/>
            <w:vAlign w:val="center"/>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收储库点</w:t>
            </w:r>
          </w:p>
          <w:p>
            <w:pPr>
              <w:jc w:val="center"/>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意见</w:t>
            </w:r>
          </w:p>
        </w:tc>
        <w:tc>
          <w:tcPr>
            <w:tcW w:w="6816" w:type="dxa"/>
            <w:gridSpan w:val="3"/>
            <w:vAlign w:val="top"/>
          </w:tcPr>
          <w:p>
            <w:pPr>
              <w:jc w:val="center"/>
              <w:rPr>
                <w:rFonts w:hint="eastAsia" w:ascii="仿宋" w:hAnsi="仿宋" w:eastAsia="仿宋" w:cs="仿宋"/>
                <w:b/>
                <w:bCs/>
                <w:sz w:val="24"/>
                <w:szCs w:val="24"/>
                <w:highlight w:val="none"/>
                <w:vertAlign w:val="baseline"/>
                <w:lang w:val="en-US" w:eastAsia="zh-CN"/>
              </w:rPr>
            </w:pPr>
          </w:p>
          <w:p>
            <w:pPr>
              <w:jc w:val="center"/>
              <w:rPr>
                <w:rFonts w:hint="eastAsia" w:ascii="仿宋" w:hAnsi="仿宋" w:eastAsia="仿宋" w:cs="仿宋"/>
                <w:b/>
                <w:bCs/>
                <w:sz w:val="24"/>
                <w:szCs w:val="24"/>
                <w:highlight w:val="none"/>
                <w:vertAlign w:val="baseline"/>
                <w:lang w:val="en-US" w:eastAsia="zh-CN"/>
              </w:rPr>
            </w:pP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签字（单位盖章）：</w:t>
            </w: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60" w:hRule="atLeast"/>
        </w:trPr>
        <w:tc>
          <w:tcPr>
            <w:tcW w:w="1706" w:type="dxa"/>
            <w:vAlign w:val="center"/>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直属库</w:t>
            </w: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意见</w:t>
            </w:r>
          </w:p>
        </w:tc>
        <w:tc>
          <w:tcPr>
            <w:tcW w:w="6816" w:type="dxa"/>
            <w:gridSpan w:val="3"/>
            <w:vAlign w:val="top"/>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w:t>
            </w:r>
          </w:p>
          <w:p>
            <w:pPr>
              <w:jc w:val="center"/>
              <w:rPr>
                <w:rFonts w:hint="eastAsia" w:ascii="仿宋" w:hAnsi="仿宋" w:eastAsia="仿宋" w:cs="仿宋"/>
                <w:b/>
                <w:bCs/>
                <w:sz w:val="24"/>
                <w:szCs w:val="24"/>
                <w:highlight w:val="none"/>
                <w:vertAlign w:val="baseline"/>
                <w:lang w:val="en-US" w:eastAsia="zh-CN"/>
              </w:rPr>
            </w:pP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签字（单位盖章）：</w:t>
            </w: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60" w:hRule="atLeast"/>
        </w:trPr>
        <w:tc>
          <w:tcPr>
            <w:tcW w:w="1706" w:type="dxa"/>
            <w:vAlign w:val="center"/>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分（子）公司意见</w:t>
            </w:r>
          </w:p>
        </w:tc>
        <w:tc>
          <w:tcPr>
            <w:tcW w:w="6816" w:type="dxa"/>
            <w:gridSpan w:val="3"/>
            <w:vAlign w:val="top"/>
          </w:tcPr>
          <w:p>
            <w:pPr>
              <w:jc w:val="center"/>
              <w:rPr>
                <w:rFonts w:hint="eastAsia" w:ascii="仿宋" w:hAnsi="仿宋" w:eastAsia="仿宋" w:cs="仿宋"/>
                <w:b/>
                <w:bCs/>
                <w:sz w:val="24"/>
                <w:szCs w:val="24"/>
                <w:highlight w:val="none"/>
                <w:vertAlign w:val="baseline"/>
                <w:lang w:val="en-US" w:eastAsia="zh-CN"/>
              </w:rPr>
            </w:pPr>
          </w:p>
          <w:p>
            <w:pPr>
              <w:jc w:val="center"/>
              <w:rPr>
                <w:rFonts w:hint="eastAsia" w:ascii="仿宋" w:hAnsi="仿宋" w:eastAsia="仿宋" w:cs="仿宋"/>
                <w:b/>
                <w:bCs/>
                <w:sz w:val="24"/>
                <w:szCs w:val="24"/>
                <w:highlight w:val="none"/>
                <w:vertAlign w:val="baseline"/>
                <w:lang w:val="en-US" w:eastAsia="zh-CN"/>
              </w:rPr>
            </w:pP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签字（单位盖章）：</w:t>
            </w:r>
          </w:p>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60" w:hRule="atLeast"/>
        </w:trPr>
        <w:tc>
          <w:tcPr>
            <w:tcW w:w="1706" w:type="dxa"/>
            <w:vAlign w:val="center"/>
          </w:tcPr>
          <w:p>
            <w:pPr>
              <w:jc w:val="center"/>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集团公司</w:t>
            </w:r>
          </w:p>
          <w:p>
            <w:pPr>
              <w:jc w:val="center"/>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备案</w:t>
            </w:r>
          </w:p>
        </w:tc>
        <w:tc>
          <w:tcPr>
            <w:tcW w:w="6816" w:type="dxa"/>
            <w:gridSpan w:val="3"/>
            <w:vAlign w:val="top"/>
          </w:tcPr>
          <w:p>
            <w:pPr>
              <w:jc w:val="center"/>
              <w:rPr>
                <w:rFonts w:hint="eastAsia"/>
                <w:lang w:val="en-US" w:eastAsia="zh-CN"/>
              </w:rPr>
            </w:pPr>
          </w:p>
          <w:p>
            <w:pPr>
              <w:pStyle w:val="2"/>
              <w:ind w:left="0" w:leftChars="0" w:firstLine="3614" w:firstLineChars="1500"/>
              <w:rPr>
                <w:rFonts w:hint="eastAsia" w:ascii="仿宋" w:hAnsi="仿宋" w:eastAsia="仿宋" w:cs="仿宋"/>
                <w:b/>
                <w:bCs/>
                <w:sz w:val="24"/>
                <w:szCs w:val="24"/>
                <w:highlight w:val="none"/>
                <w:vertAlign w:val="baseline"/>
                <w:lang w:val="en-US" w:eastAsia="zh-CN"/>
              </w:rPr>
            </w:pPr>
            <w:bookmarkStart w:id="0" w:name="_GoBack"/>
            <w:bookmarkEnd w:id="0"/>
            <w:r>
              <w:rPr>
                <w:rFonts w:hint="eastAsia" w:ascii="仿宋" w:hAnsi="仿宋" w:eastAsia="仿宋" w:cs="仿宋"/>
                <w:b/>
                <w:bCs/>
                <w:sz w:val="24"/>
                <w:szCs w:val="24"/>
                <w:highlight w:val="none"/>
                <w:vertAlign w:val="baseline"/>
                <w:lang w:val="en-US" w:eastAsia="zh-CN"/>
              </w:rPr>
              <w:t>备案日期：</w:t>
            </w:r>
          </w:p>
          <w:p>
            <w:pPr>
              <w:pStyle w:val="2"/>
              <w:ind w:firstLine="3373" w:firstLineChars="1400"/>
              <w:rPr>
                <w:rFonts w:hint="default"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 xml:space="preserve">        年    月    日</w:t>
            </w:r>
          </w:p>
        </w:tc>
      </w:tr>
    </w:tbl>
    <w:p>
      <w:pPr>
        <w:widowControl/>
        <w:jc w:val="left"/>
        <w:outlineLvl w:val="0"/>
        <w:rPr>
          <w:rFonts w:ascii="仿宋_GB2312" w:hAnsi="仿宋_GB2312" w:eastAsia="仿宋_GB2312" w:cs="仿宋_GB2312"/>
          <w:b/>
          <w:bCs/>
          <w:sz w:val="28"/>
          <w:szCs w:val="28"/>
          <w:highlight w:val="none"/>
        </w:rPr>
      </w:pPr>
      <w:r>
        <w:rPr>
          <w:rFonts w:hint="eastAsia" w:ascii="仿宋" w:hAnsi="仿宋" w:eastAsia="仿宋" w:cs="仿宋"/>
          <w:b/>
          <w:bCs/>
          <w:sz w:val="28"/>
          <w:szCs w:val="28"/>
          <w:highlight w:val="none"/>
        </w:rPr>
        <w:t>备注：</w:t>
      </w:r>
    </w:p>
    <w:p>
      <w:pPr>
        <w:widowControl/>
        <w:jc w:val="left"/>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1.分（子）公司审核后签署意见，联系运维服务商处理，同时把签署了意见的手工录入申请复印件发送给运维服务商及集团公司统计与信息化部备案。</w:t>
      </w:r>
    </w:p>
    <w:p>
      <w:pPr>
        <w:rPr>
          <w:rFonts w:hint="default"/>
          <w:highlight w:val="none"/>
          <w:lang w:val="en-US" w:eastAsia="zh-CN"/>
        </w:rPr>
      </w:pPr>
    </w:p>
    <w:p>
      <w:pPr>
        <w:rPr>
          <w:rFonts w:hint="default" w:eastAsiaTheme="minorEastAsia"/>
          <w:sz w:val="28"/>
          <w:szCs w:val="36"/>
          <w:highlight w:val="none"/>
          <w:lang w:val="en-US" w:eastAsia="zh-CN"/>
        </w:rPr>
      </w:pPr>
      <w:r>
        <w:rPr>
          <w:rFonts w:hint="eastAsia"/>
          <w:sz w:val="28"/>
          <w:szCs w:val="36"/>
          <w:highlight w:val="none"/>
          <w:lang w:val="en-US" w:eastAsia="zh-CN"/>
        </w:rPr>
        <w:t>附件2</w:t>
      </w:r>
    </w:p>
    <w:p>
      <w:pPr>
        <w:jc w:val="center"/>
        <w:outlineLvl w:val="0"/>
        <w:rPr>
          <w:rFonts w:ascii="仿宋" w:hAnsi="仿宋" w:eastAsia="仿宋_GB2312" w:cs="仿宋"/>
          <w:b/>
          <w:bCs/>
          <w:sz w:val="28"/>
          <w:szCs w:val="28"/>
          <w:highlight w:val="none"/>
        </w:rPr>
      </w:pPr>
      <w:r>
        <w:rPr>
          <w:rFonts w:hint="eastAsia" w:ascii="仿宋_GB2312" w:hAnsi="仿宋_GB2312" w:eastAsia="仿宋_GB2312" w:cs="仿宋_GB2312"/>
          <w:b/>
          <w:bCs/>
          <w:sz w:val="32"/>
          <w:szCs w:val="32"/>
          <w:highlight w:val="none"/>
          <w:lang w:val="en-US" w:eastAsia="zh-CN"/>
        </w:rPr>
        <w:t>“一卡通”系统</w:t>
      </w:r>
      <w:r>
        <w:rPr>
          <w:rFonts w:hint="eastAsia" w:ascii="仿宋_GB2312" w:hAnsi="仿宋_GB2312" w:eastAsia="仿宋_GB2312" w:cs="仿宋_GB2312"/>
          <w:b/>
          <w:bCs/>
          <w:sz w:val="32"/>
          <w:szCs w:val="32"/>
          <w:highlight w:val="none"/>
        </w:rPr>
        <w:t>数据修改申请表</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3570"/>
        <w:gridCol w:w="1530"/>
        <w:gridCol w:w="1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72" w:hRule="atLeast"/>
        </w:trPr>
        <w:tc>
          <w:tcPr>
            <w:tcW w:w="1846" w:type="dxa"/>
            <w:vAlign w:val="center"/>
          </w:tcPr>
          <w:p>
            <w:pPr>
              <w:jc w:val="center"/>
              <w:rPr>
                <w:rFonts w:hint="eastAsia" w:ascii="仿宋" w:hAnsi="仿宋" w:eastAsia="仿宋" w:cs="仿宋"/>
                <w:b/>
                <w:bCs/>
                <w:sz w:val="24"/>
                <w:highlight w:val="none"/>
                <w:lang w:val="en-US" w:eastAsia="zh-CN"/>
              </w:rPr>
            </w:pPr>
            <w:r>
              <w:rPr>
                <w:rFonts w:hint="eastAsia" w:ascii="仿宋" w:hAnsi="仿宋" w:eastAsia="仿宋" w:cs="仿宋"/>
                <w:b/>
                <w:bCs/>
                <w:sz w:val="24"/>
                <w:highlight w:val="none"/>
              </w:rPr>
              <w:t>收储库点</w:t>
            </w:r>
            <w:r>
              <w:rPr>
                <w:rFonts w:hint="eastAsia" w:ascii="仿宋" w:hAnsi="仿宋" w:eastAsia="仿宋" w:cs="仿宋"/>
                <w:b/>
                <w:bCs/>
                <w:sz w:val="24"/>
                <w:highlight w:val="none"/>
                <w:lang w:val="en-US" w:eastAsia="zh-CN"/>
              </w:rPr>
              <w:t>名称</w:t>
            </w:r>
          </w:p>
        </w:tc>
        <w:tc>
          <w:tcPr>
            <w:tcW w:w="3570" w:type="dxa"/>
          </w:tcPr>
          <w:p>
            <w:pPr>
              <w:jc w:val="center"/>
              <w:rPr>
                <w:rFonts w:ascii="仿宋" w:hAnsi="仿宋" w:eastAsia="仿宋" w:cs="仿宋"/>
                <w:b/>
                <w:bCs/>
                <w:sz w:val="24"/>
                <w:highlight w:val="none"/>
              </w:rPr>
            </w:pPr>
          </w:p>
        </w:tc>
        <w:tc>
          <w:tcPr>
            <w:tcW w:w="1530" w:type="dxa"/>
            <w:vAlign w:val="center"/>
          </w:tcPr>
          <w:p>
            <w:pPr>
              <w:jc w:val="center"/>
              <w:rPr>
                <w:rFonts w:ascii="仿宋" w:hAnsi="仿宋" w:eastAsia="仿宋" w:cs="仿宋"/>
                <w:b/>
                <w:bCs/>
                <w:sz w:val="24"/>
                <w:highlight w:val="none"/>
              </w:rPr>
            </w:pPr>
            <w:r>
              <w:rPr>
                <w:rFonts w:hint="eastAsia" w:ascii="仿宋" w:hAnsi="仿宋" w:eastAsia="仿宋" w:cs="仿宋"/>
                <w:b/>
                <w:bCs/>
                <w:sz w:val="24"/>
                <w:highlight w:val="none"/>
              </w:rPr>
              <w:t>申请日期</w:t>
            </w:r>
          </w:p>
        </w:tc>
        <w:tc>
          <w:tcPr>
            <w:tcW w:w="1576" w:type="dxa"/>
          </w:tcPr>
          <w:p>
            <w:pPr>
              <w:jc w:val="center"/>
              <w:rPr>
                <w:rFonts w:ascii="仿宋" w:hAnsi="仿宋" w:eastAsia="仿宋" w:cs="仿宋"/>
                <w:b/>
                <w:bCs/>
                <w:sz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98" w:hRule="atLeast"/>
        </w:trPr>
        <w:tc>
          <w:tcPr>
            <w:tcW w:w="8522" w:type="dxa"/>
            <w:gridSpan w:val="4"/>
          </w:tcPr>
          <w:p>
            <w:pPr>
              <w:jc w:val="center"/>
              <w:rPr>
                <w:rFonts w:ascii="仿宋" w:hAnsi="仿宋" w:eastAsia="仿宋" w:cs="仿宋"/>
                <w:b/>
                <w:bCs/>
                <w:sz w:val="24"/>
                <w:highlight w:val="none"/>
              </w:rPr>
            </w:pPr>
            <w:r>
              <w:rPr>
                <w:rFonts w:hint="eastAsia" w:ascii="仿宋" w:hAnsi="仿宋" w:eastAsia="仿宋" w:cs="仿宋"/>
                <w:b/>
                <w:bCs/>
                <w:sz w:val="24"/>
                <w:highlight w:val="none"/>
              </w:rPr>
              <w:t>数据修改内容</w:t>
            </w:r>
          </w:p>
          <w:p>
            <w:pPr>
              <w:jc w:val="center"/>
              <w:rPr>
                <w:rFonts w:ascii="仿宋" w:hAnsi="仿宋" w:eastAsia="仿宋" w:cs="仿宋"/>
                <w:b/>
                <w:bCs/>
                <w:sz w:val="24"/>
                <w:highlight w:val="none"/>
              </w:rPr>
            </w:pPr>
          </w:p>
          <w:p>
            <w:pPr>
              <w:rPr>
                <w:rFonts w:hint="eastAsia" w:ascii="仿宋" w:hAnsi="仿宋" w:eastAsia="仿宋" w:cs="仿宋"/>
                <w:color w:val="auto"/>
                <w:sz w:val="24"/>
                <w:highlight w:val="none"/>
                <w:lang w:eastAsia="zh-CN"/>
              </w:rPr>
            </w:pPr>
            <w:r>
              <w:rPr>
                <w:rFonts w:hint="eastAsia" w:ascii="仿宋" w:hAnsi="仿宋" w:eastAsia="仿宋" w:cs="仿宋"/>
                <w:color w:val="auto"/>
                <w:sz w:val="24"/>
                <w:highlight w:val="none"/>
                <w:lang w:val="en-US" w:eastAsia="zh-CN"/>
              </w:rPr>
              <w:t>详细说明原因及修改内容</w:t>
            </w:r>
            <w:r>
              <w:rPr>
                <w:rFonts w:hint="eastAsia" w:ascii="仿宋" w:hAnsi="仿宋" w:eastAsia="仿宋" w:cs="仿宋"/>
                <w:color w:val="auto"/>
                <w:sz w:val="24"/>
                <w:highlight w:val="none"/>
                <w:lang w:eastAsia="zh-CN"/>
              </w:rPr>
              <w:t>。</w:t>
            </w:r>
          </w:p>
          <w:p>
            <w:pPr>
              <w:jc w:val="both"/>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4"/>
                <w:highlight w:val="none"/>
              </w:rPr>
            </w:pPr>
            <w:r>
              <w:rPr>
                <w:rFonts w:hint="eastAsia" w:ascii="仿宋" w:hAnsi="仿宋" w:eastAsia="仿宋" w:cs="仿宋"/>
                <w:b/>
                <w:bCs/>
                <w:sz w:val="24"/>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51" w:hRule="atLeast"/>
        </w:trPr>
        <w:tc>
          <w:tcPr>
            <w:tcW w:w="1846" w:type="dxa"/>
            <w:vAlign w:val="center"/>
          </w:tcPr>
          <w:p>
            <w:pPr>
              <w:jc w:val="center"/>
              <w:rPr>
                <w:rFonts w:hint="eastAsia" w:ascii="仿宋" w:hAnsi="仿宋" w:eastAsia="仿宋" w:cs="仿宋"/>
                <w:b/>
                <w:bCs/>
                <w:sz w:val="24"/>
                <w:highlight w:val="none"/>
              </w:rPr>
            </w:pPr>
            <w:r>
              <w:rPr>
                <w:rFonts w:hint="eastAsia" w:ascii="仿宋" w:hAnsi="仿宋" w:eastAsia="仿宋" w:cs="仿宋"/>
                <w:b/>
                <w:bCs/>
                <w:sz w:val="24"/>
                <w:highlight w:val="none"/>
              </w:rPr>
              <w:t>收储库点</w:t>
            </w:r>
          </w:p>
          <w:p>
            <w:pPr>
              <w:jc w:val="center"/>
              <w:rPr>
                <w:rFonts w:hint="eastAsia" w:ascii="仿宋" w:hAnsi="仿宋" w:eastAsia="仿宋" w:cs="仿宋"/>
                <w:b/>
                <w:bCs/>
                <w:sz w:val="24"/>
                <w:highlight w:val="none"/>
              </w:rPr>
            </w:pPr>
            <w:r>
              <w:rPr>
                <w:rFonts w:hint="eastAsia" w:ascii="仿宋" w:hAnsi="仿宋" w:eastAsia="仿宋" w:cs="仿宋"/>
                <w:b/>
                <w:bCs/>
                <w:sz w:val="24"/>
                <w:highlight w:val="none"/>
              </w:rPr>
              <w:t>意见</w:t>
            </w:r>
          </w:p>
        </w:tc>
        <w:tc>
          <w:tcPr>
            <w:tcW w:w="6676" w:type="dxa"/>
            <w:gridSpan w:val="3"/>
          </w:tcPr>
          <w:p>
            <w:pPr>
              <w:jc w:val="center"/>
              <w:rPr>
                <w:rFonts w:ascii="仿宋" w:hAnsi="仿宋" w:eastAsia="仿宋" w:cs="仿宋"/>
                <w:b/>
                <w:bCs/>
                <w:sz w:val="24"/>
                <w:highlight w:val="none"/>
              </w:rPr>
            </w:pPr>
          </w:p>
          <w:p>
            <w:pPr>
              <w:jc w:val="center"/>
              <w:rPr>
                <w:rFonts w:hint="eastAsia" w:ascii="仿宋" w:hAnsi="仿宋" w:eastAsia="仿宋" w:cs="仿宋"/>
                <w:b/>
                <w:bCs/>
                <w:sz w:val="22"/>
                <w:szCs w:val="22"/>
                <w:highlight w:val="none"/>
                <w:lang w:val="en-US" w:eastAsia="zh-CN"/>
              </w:rPr>
            </w:pPr>
          </w:p>
          <w:p>
            <w:pPr>
              <w:jc w:val="center"/>
              <w:rPr>
                <w:rFonts w:ascii="仿宋" w:hAnsi="仿宋" w:eastAsia="仿宋" w:cs="仿宋"/>
                <w:b/>
                <w:bCs/>
                <w:sz w:val="22"/>
                <w:szCs w:val="22"/>
                <w:highlight w:val="none"/>
              </w:rPr>
            </w:pPr>
            <w:r>
              <w:rPr>
                <w:rFonts w:hint="eastAsia" w:ascii="仿宋" w:hAnsi="仿宋" w:eastAsia="仿宋" w:cs="仿宋"/>
                <w:b/>
                <w:bCs/>
                <w:sz w:val="22"/>
                <w:szCs w:val="22"/>
                <w:highlight w:val="none"/>
                <w:lang w:val="en-US" w:eastAsia="zh-CN"/>
              </w:rPr>
              <w:t xml:space="preserve">                     </w:t>
            </w:r>
            <w:r>
              <w:rPr>
                <w:rFonts w:hint="eastAsia" w:ascii="仿宋" w:hAnsi="仿宋" w:eastAsia="仿宋" w:cs="仿宋"/>
                <w:b/>
                <w:bCs/>
                <w:sz w:val="22"/>
                <w:szCs w:val="22"/>
                <w:highlight w:val="none"/>
              </w:rPr>
              <w:t>签字（单位盖章）：</w:t>
            </w:r>
          </w:p>
          <w:p>
            <w:pPr>
              <w:jc w:val="center"/>
              <w:rPr>
                <w:rFonts w:ascii="仿宋" w:hAnsi="仿宋" w:eastAsia="仿宋" w:cs="仿宋"/>
                <w:b/>
                <w:bCs/>
                <w:sz w:val="24"/>
                <w:highlight w:val="none"/>
              </w:rPr>
            </w:pPr>
            <w:r>
              <w:rPr>
                <w:rFonts w:hint="eastAsia" w:ascii="仿宋" w:hAnsi="仿宋" w:eastAsia="仿宋" w:cs="仿宋"/>
                <w:b/>
                <w:bCs/>
                <w:sz w:val="22"/>
                <w:szCs w:val="22"/>
                <w:highlight w:val="none"/>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3" w:hRule="atLeast"/>
        </w:trPr>
        <w:tc>
          <w:tcPr>
            <w:tcW w:w="1846" w:type="dxa"/>
            <w:vAlign w:val="center"/>
          </w:tcPr>
          <w:p>
            <w:pPr>
              <w:jc w:val="center"/>
              <w:rPr>
                <w:rFonts w:hint="eastAsia" w:ascii="仿宋" w:hAnsi="仿宋" w:eastAsia="仿宋" w:cs="仿宋"/>
                <w:b/>
                <w:bCs/>
                <w:sz w:val="24"/>
                <w:highlight w:val="none"/>
              </w:rPr>
            </w:pPr>
            <w:r>
              <w:rPr>
                <w:rFonts w:hint="eastAsia" w:ascii="仿宋" w:hAnsi="仿宋" w:eastAsia="仿宋" w:cs="仿宋"/>
                <w:b/>
                <w:bCs/>
                <w:sz w:val="24"/>
                <w:highlight w:val="none"/>
              </w:rPr>
              <w:t>直属库</w:t>
            </w:r>
          </w:p>
          <w:p>
            <w:pPr>
              <w:jc w:val="center"/>
              <w:rPr>
                <w:rFonts w:ascii="仿宋" w:hAnsi="仿宋" w:eastAsia="仿宋" w:cs="仿宋"/>
                <w:b/>
                <w:bCs/>
                <w:sz w:val="24"/>
                <w:highlight w:val="none"/>
              </w:rPr>
            </w:pPr>
            <w:r>
              <w:rPr>
                <w:rFonts w:hint="eastAsia" w:ascii="仿宋" w:hAnsi="仿宋" w:eastAsia="仿宋" w:cs="仿宋"/>
                <w:b/>
                <w:bCs/>
                <w:sz w:val="24"/>
                <w:highlight w:val="none"/>
              </w:rPr>
              <w:t>意见</w:t>
            </w:r>
          </w:p>
        </w:tc>
        <w:tc>
          <w:tcPr>
            <w:tcW w:w="6676" w:type="dxa"/>
            <w:gridSpan w:val="3"/>
          </w:tcPr>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2"/>
                <w:szCs w:val="22"/>
                <w:highlight w:val="none"/>
              </w:rPr>
            </w:pPr>
            <w:r>
              <w:rPr>
                <w:rFonts w:hint="eastAsia" w:ascii="仿宋" w:hAnsi="仿宋" w:eastAsia="仿宋" w:cs="仿宋"/>
                <w:b/>
                <w:bCs/>
                <w:sz w:val="22"/>
                <w:szCs w:val="22"/>
                <w:highlight w:val="none"/>
                <w:lang w:val="en-US" w:eastAsia="zh-CN"/>
              </w:rPr>
              <w:t xml:space="preserve">                     </w:t>
            </w:r>
            <w:r>
              <w:rPr>
                <w:rFonts w:hint="eastAsia" w:ascii="仿宋" w:hAnsi="仿宋" w:eastAsia="仿宋" w:cs="仿宋"/>
                <w:b/>
                <w:bCs/>
                <w:sz w:val="22"/>
                <w:szCs w:val="22"/>
                <w:highlight w:val="none"/>
              </w:rPr>
              <w:t>签字（单位盖章）：</w:t>
            </w:r>
          </w:p>
          <w:p>
            <w:pPr>
              <w:jc w:val="center"/>
              <w:rPr>
                <w:rFonts w:ascii="仿宋" w:hAnsi="仿宋" w:eastAsia="仿宋" w:cs="仿宋"/>
                <w:b/>
                <w:bCs/>
                <w:sz w:val="24"/>
                <w:highlight w:val="none"/>
              </w:rPr>
            </w:pPr>
            <w:r>
              <w:rPr>
                <w:rFonts w:hint="eastAsia" w:ascii="仿宋" w:hAnsi="仿宋" w:eastAsia="仿宋" w:cs="仿宋"/>
                <w:b/>
                <w:bCs/>
                <w:sz w:val="22"/>
                <w:szCs w:val="22"/>
                <w:highlight w:val="none"/>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3" w:hRule="atLeast"/>
        </w:trPr>
        <w:tc>
          <w:tcPr>
            <w:tcW w:w="1846" w:type="dxa"/>
            <w:vAlign w:val="center"/>
          </w:tcPr>
          <w:p>
            <w:pPr>
              <w:jc w:val="center"/>
              <w:rPr>
                <w:rFonts w:hint="eastAsia" w:ascii="仿宋" w:hAnsi="仿宋" w:eastAsia="仿宋" w:cs="仿宋"/>
                <w:b/>
                <w:bCs/>
                <w:sz w:val="24"/>
                <w:highlight w:val="none"/>
              </w:rPr>
            </w:pPr>
            <w:r>
              <w:rPr>
                <w:rFonts w:hint="eastAsia" w:ascii="仿宋" w:hAnsi="仿宋" w:eastAsia="仿宋" w:cs="仿宋"/>
                <w:b/>
                <w:bCs/>
                <w:sz w:val="24"/>
                <w:highlight w:val="none"/>
              </w:rPr>
              <w:t>分（子）公司</w:t>
            </w:r>
          </w:p>
          <w:p>
            <w:pPr>
              <w:jc w:val="center"/>
              <w:rPr>
                <w:rFonts w:ascii="仿宋" w:hAnsi="仿宋" w:eastAsia="仿宋" w:cs="仿宋"/>
                <w:b/>
                <w:bCs/>
                <w:sz w:val="24"/>
                <w:highlight w:val="none"/>
              </w:rPr>
            </w:pPr>
            <w:r>
              <w:rPr>
                <w:rFonts w:hint="eastAsia" w:ascii="仿宋" w:hAnsi="仿宋" w:eastAsia="仿宋" w:cs="仿宋"/>
                <w:b/>
                <w:bCs/>
                <w:sz w:val="24"/>
                <w:highlight w:val="none"/>
              </w:rPr>
              <w:t>意见</w:t>
            </w:r>
          </w:p>
        </w:tc>
        <w:tc>
          <w:tcPr>
            <w:tcW w:w="6676" w:type="dxa"/>
            <w:gridSpan w:val="3"/>
          </w:tcPr>
          <w:p>
            <w:pPr>
              <w:jc w:val="center"/>
              <w:rPr>
                <w:rFonts w:ascii="仿宋" w:hAnsi="仿宋" w:eastAsia="仿宋" w:cs="仿宋"/>
                <w:b/>
                <w:bCs/>
                <w:sz w:val="24"/>
                <w:highlight w:val="none"/>
              </w:rPr>
            </w:pPr>
          </w:p>
          <w:p>
            <w:pPr>
              <w:jc w:val="center"/>
              <w:rPr>
                <w:rFonts w:ascii="仿宋" w:hAnsi="仿宋" w:eastAsia="仿宋" w:cs="仿宋"/>
                <w:b/>
                <w:bCs/>
                <w:sz w:val="24"/>
                <w:highlight w:val="none"/>
              </w:rPr>
            </w:pPr>
          </w:p>
          <w:p>
            <w:pPr>
              <w:jc w:val="center"/>
              <w:rPr>
                <w:rFonts w:ascii="仿宋" w:hAnsi="仿宋" w:eastAsia="仿宋" w:cs="仿宋"/>
                <w:b/>
                <w:bCs/>
                <w:sz w:val="22"/>
                <w:szCs w:val="22"/>
                <w:highlight w:val="none"/>
              </w:rPr>
            </w:pPr>
            <w:r>
              <w:rPr>
                <w:rFonts w:hint="eastAsia" w:ascii="仿宋" w:hAnsi="仿宋" w:eastAsia="仿宋" w:cs="仿宋"/>
                <w:b/>
                <w:bCs/>
                <w:sz w:val="22"/>
                <w:szCs w:val="22"/>
                <w:highlight w:val="none"/>
                <w:lang w:val="en-US" w:eastAsia="zh-CN"/>
              </w:rPr>
              <w:t xml:space="preserve">                    </w:t>
            </w:r>
            <w:r>
              <w:rPr>
                <w:rFonts w:hint="eastAsia" w:ascii="仿宋" w:hAnsi="仿宋" w:eastAsia="仿宋" w:cs="仿宋"/>
                <w:b/>
                <w:bCs/>
                <w:sz w:val="22"/>
                <w:szCs w:val="22"/>
                <w:highlight w:val="none"/>
              </w:rPr>
              <w:t>签字（单位盖章）：</w:t>
            </w:r>
          </w:p>
          <w:p>
            <w:pPr>
              <w:jc w:val="center"/>
              <w:rPr>
                <w:rFonts w:ascii="仿宋" w:hAnsi="仿宋" w:eastAsia="仿宋" w:cs="仿宋"/>
                <w:b/>
                <w:bCs/>
                <w:sz w:val="24"/>
                <w:highlight w:val="none"/>
              </w:rPr>
            </w:pPr>
            <w:r>
              <w:rPr>
                <w:rFonts w:hint="eastAsia" w:ascii="仿宋" w:hAnsi="仿宋" w:eastAsia="仿宋" w:cs="仿宋"/>
                <w:b/>
                <w:bCs/>
                <w:sz w:val="22"/>
                <w:szCs w:val="22"/>
                <w:highlight w:val="none"/>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3" w:hRule="atLeast"/>
        </w:trPr>
        <w:tc>
          <w:tcPr>
            <w:tcW w:w="1846" w:type="dxa"/>
            <w:vAlign w:val="center"/>
          </w:tcPr>
          <w:p>
            <w:pPr>
              <w:jc w:val="center"/>
              <w:rPr>
                <w:rFonts w:hint="eastAsia" w:ascii="仿宋" w:hAnsi="仿宋" w:eastAsia="仿宋" w:cs="仿宋"/>
                <w:b/>
                <w:bCs/>
                <w:sz w:val="24"/>
                <w:highlight w:val="none"/>
                <w:lang w:val="en-US" w:eastAsia="zh-CN"/>
              </w:rPr>
            </w:pPr>
            <w:r>
              <w:rPr>
                <w:rFonts w:hint="eastAsia" w:ascii="仿宋" w:hAnsi="仿宋" w:eastAsia="仿宋" w:cs="仿宋"/>
                <w:b/>
                <w:bCs/>
                <w:sz w:val="24"/>
                <w:highlight w:val="none"/>
                <w:lang w:val="en-US" w:eastAsia="zh-CN"/>
              </w:rPr>
              <w:t>集团公司</w:t>
            </w:r>
          </w:p>
          <w:p>
            <w:pPr>
              <w:jc w:val="center"/>
              <w:rPr>
                <w:rFonts w:hint="default" w:ascii="仿宋" w:hAnsi="仿宋" w:eastAsia="仿宋" w:cs="仿宋"/>
                <w:b/>
                <w:bCs/>
                <w:sz w:val="24"/>
                <w:highlight w:val="none"/>
                <w:lang w:val="en-US" w:eastAsia="zh-CN"/>
              </w:rPr>
            </w:pPr>
            <w:r>
              <w:rPr>
                <w:rFonts w:hint="eastAsia" w:ascii="仿宋" w:hAnsi="仿宋" w:eastAsia="仿宋" w:cs="仿宋"/>
                <w:b/>
                <w:bCs/>
                <w:sz w:val="24"/>
                <w:highlight w:val="none"/>
                <w:lang w:val="en-US" w:eastAsia="zh-CN"/>
              </w:rPr>
              <w:t>备案</w:t>
            </w:r>
          </w:p>
        </w:tc>
        <w:tc>
          <w:tcPr>
            <w:tcW w:w="6676" w:type="dxa"/>
            <w:gridSpan w:val="3"/>
          </w:tcPr>
          <w:p>
            <w:pPr>
              <w:jc w:val="center"/>
              <w:rPr>
                <w:rFonts w:hint="eastAsia"/>
                <w:lang w:val="en-US" w:eastAsia="zh-CN"/>
              </w:rPr>
            </w:pPr>
          </w:p>
          <w:p>
            <w:pPr>
              <w:pStyle w:val="2"/>
              <w:ind w:firstLine="3373" w:firstLineChars="1400"/>
              <w:rPr>
                <w:rFonts w:hint="eastAsia" w:ascii="仿宋" w:hAnsi="仿宋" w:eastAsia="仿宋" w:cs="仿宋"/>
                <w:b/>
                <w:bCs/>
                <w:sz w:val="24"/>
                <w:szCs w:val="24"/>
                <w:highlight w:val="none"/>
                <w:vertAlign w:val="baseline"/>
                <w:lang w:val="en-US" w:eastAsia="zh-CN"/>
              </w:rPr>
            </w:pPr>
            <w:r>
              <w:rPr>
                <w:rFonts w:hint="eastAsia" w:ascii="仿宋" w:hAnsi="仿宋" w:eastAsia="仿宋" w:cs="仿宋"/>
                <w:b/>
                <w:bCs/>
                <w:sz w:val="24"/>
                <w:szCs w:val="24"/>
                <w:highlight w:val="none"/>
                <w:vertAlign w:val="baseline"/>
                <w:lang w:val="en-US" w:eastAsia="zh-CN"/>
              </w:rPr>
              <w:t>备案日期：</w:t>
            </w:r>
          </w:p>
          <w:p>
            <w:pPr>
              <w:jc w:val="center"/>
              <w:rPr>
                <w:rFonts w:hint="eastAsia" w:ascii="仿宋" w:hAnsi="仿宋" w:eastAsia="仿宋" w:cs="仿宋"/>
                <w:b/>
                <w:bCs/>
                <w:sz w:val="22"/>
                <w:szCs w:val="22"/>
                <w:highlight w:val="none"/>
              </w:rPr>
            </w:pPr>
            <w:r>
              <w:rPr>
                <w:rFonts w:hint="eastAsia" w:ascii="仿宋" w:hAnsi="仿宋" w:eastAsia="仿宋" w:cs="仿宋"/>
                <w:b/>
                <w:bCs/>
                <w:sz w:val="24"/>
                <w:szCs w:val="24"/>
                <w:highlight w:val="none"/>
                <w:vertAlign w:val="baseline"/>
                <w:lang w:val="en-US" w:eastAsia="zh-CN"/>
              </w:rPr>
              <w:t xml:space="preserve">                             年    月    日</w:t>
            </w:r>
          </w:p>
        </w:tc>
      </w:tr>
    </w:tbl>
    <w:p>
      <w:pPr>
        <w:widowControl/>
        <w:jc w:val="left"/>
        <w:rPr>
          <w:rFonts w:hint="eastAsia" w:ascii="仿宋" w:hAnsi="仿宋" w:eastAsia="仿宋" w:cs="仿宋"/>
          <w:sz w:val="18"/>
          <w:szCs w:val="18"/>
          <w:highlight w:val="none"/>
        </w:rPr>
      </w:pPr>
    </w:p>
    <w:p>
      <w:pPr>
        <w:widowControl/>
        <w:jc w:val="left"/>
        <w:outlineLvl w:val="0"/>
        <w:rPr>
          <w:rFonts w:ascii="仿宋_GB2312" w:hAnsi="仿宋_GB2312" w:eastAsia="仿宋_GB2312" w:cs="仿宋_GB2312"/>
          <w:b/>
          <w:bCs/>
          <w:sz w:val="28"/>
          <w:szCs w:val="28"/>
          <w:highlight w:val="none"/>
        </w:rPr>
      </w:pPr>
      <w:r>
        <w:rPr>
          <w:rFonts w:hint="eastAsia" w:ascii="仿宋" w:hAnsi="仿宋" w:eastAsia="仿宋" w:cs="仿宋"/>
          <w:b/>
          <w:bCs/>
          <w:sz w:val="28"/>
          <w:szCs w:val="28"/>
          <w:highlight w:val="none"/>
        </w:rPr>
        <w:t>备注：</w:t>
      </w:r>
    </w:p>
    <w:p>
      <w:pPr>
        <w:widowControl/>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涉及修改产地、仓号、开户银行及网点等信息和支付文件格式的，需直属库审核后签署意见</w:t>
      </w:r>
      <w:r>
        <w:rPr>
          <w:rFonts w:hint="eastAsia" w:ascii="仿宋" w:hAnsi="仿宋" w:eastAsia="仿宋" w:cs="仿宋"/>
          <w:sz w:val="24"/>
          <w:szCs w:val="24"/>
          <w:highlight w:val="none"/>
          <w:lang w:eastAsia="zh-CN"/>
        </w:rPr>
        <w:t>，联系运维服务商处理，同时把签署了意见的修改申请复印件发送给运维服务商备案。</w:t>
      </w:r>
    </w:p>
    <w:p>
      <w:pPr>
        <w:widowControl/>
        <w:jc w:val="left"/>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rPr>
        <w:t>涉及修改数量、质量、售粮人身份信息等关键业务数据的，需直属库审核签署意见</w:t>
      </w:r>
      <w:r>
        <w:rPr>
          <w:rFonts w:hint="eastAsia" w:ascii="仿宋" w:hAnsi="仿宋" w:eastAsia="仿宋" w:cs="仿宋"/>
          <w:sz w:val="24"/>
          <w:szCs w:val="24"/>
          <w:highlight w:val="none"/>
          <w:lang w:val="en-US" w:eastAsia="zh-CN"/>
        </w:rPr>
        <w:t>后</w:t>
      </w:r>
      <w:r>
        <w:rPr>
          <w:rFonts w:hint="eastAsia" w:ascii="仿宋" w:hAnsi="仿宋" w:eastAsia="仿宋" w:cs="仿宋"/>
          <w:sz w:val="24"/>
          <w:szCs w:val="24"/>
          <w:highlight w:val="none"/>
        </w:rPr>
        <w:t>，</w:t>
      </w:r>
      <w:r>
        <w:rPr>
          <w:rFonts w:hint="eastAsia" w:ascii="仿宋" w:hAnsi="仿宋" w:eastAsia="仿宋" w:cs="仿宋"/>
          <w:sz w:val="24"/>
          <w:szCs w:val="24"/>
          <w:highlight w:val="none"/>
          <w:lang w:val="en-US" w:eastAsia="zh-CN"/>
        </w:rPr>
        <w:t>再由</w:t>
      </w:r>
      <w:r>
        <w:rPr>
          <w:rFonts w:hint="eastAsia" w:ascii="仿宋" w:hAnsi="仿宋" w:eastAsia="仿宋" w:cs="仿宋"/>
          <w:sz w:val="24"/>
          <w:szCs w:val="24"/>
          <w:highlight w:val="none"/>
        </w:rPr>
        <w:t>分（子）公司审核</w:t>
      </w:r>
      <w:r>
        <w:rPr>
          <w:rFonts w:hint="eastAsia" w:ascii="仿宋" w:hAnsi="仿宋" w:eastAsia="仿宋" w:cs="仿宋"/>
          <w:sz w:val="24"/>
          <w:szCs w:val="24"/>
          <w:highlight w:val="none"/>
          <w:lang w:val="en-US" w:eastAsia="zh-CN"/>
        </w:rPr>
        <w:t>并</w:t>
      </w:r>
      <w:r>
        <w:rPr>
          <w:rFonts w:hint="eastAsia" w:ascii="仿宋" w:hAnsi="仿宋" w:eastAsia="仿宋" w:cs="仿宋"/>
          <w:sz w:val="24"/>
          <w:szCs w:val="24"/>
          <w:highlight w:val="none"/>
        </w:rPr>
        <w:t>签署意见</w:t>
      </w:r>
      <w:r>
        <w:rPr>
          <w:rFonts w:hint="eastAsia" w:ascii="仿宋" w:hAnsi="仿宋" w:eastAsia="仿宋" w:cs="仿宋"/>
          <w:sz w:val="24"/>
          <w:szCs w:val="24"/>
          <w:highlight w:val="none"/>
          <w:lang w:eastAsia="zh-CN"/>
        </w:rPr>
        <w:t>，联系运维服务商处理，同时把签署了意见的修改申请复印件发送给运维服务商及集团公司统计与信息化部备案。</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66457"/>
    <w:multiLevelType w:val="singleLevel"/>
    <w:tmpl w:val="03B66457"/>
    <w:lvl w:ilvl="0" w:tentative="0">
      <w:start w:val="3"/>
      <w:numFmt w:val="chineseCounting"/>
      <w:suff w:val="space"/>
      <w:lvlText w:val="（%1）"/>
      <w:lvlJc w:val="left"/>
      <w:rPr>
        <w:rFonts w:hint="eastAsia"/>
      </w:rPr>
    </w:lvl>
  </w:abstractNum>
  <w:abstractNum w:abstractNumId="1">
    <w:nsid w:val="17EA0AC0"/>
    <w:multiLevelType w:val="singleLevel"/>
    <w:tmpl w:val="17EA0AC0"/>
    <w:lvl w:ilvl="0" w:tentative="0">
      <w:start w:val="1"/>
      <w:numFmt w:val="chineseCounting"/>
      <w:suff w:val="space"/>
      <w:lvlText w:val="（%1）"/>
      <w:lvlJc w:val="left"/>
      <w:rPr>
        <w:rFonts w:hint="eastAsia"/>
      </w:rPr>
    </w:lvl>
  </w:abstractNum>
  <w:abstractNum w:abstractNumId="2">
    <w:nsid w:val="18B4BC7A"/>
    <w:multiLevelType w:val="singleLevel"/>
    <w:tmpl w:val="18B4BC7A"/>
    <w:lvl w:ilvl="0" w:tentative="0">
      <w:start w:val="1"/>
      <w:numFmt w:val="decimal"/>
      <w:suff w:val="nothing"/>
      <w:lvlText w:val="%1、"/>
      <w:lvlJc w:val="left"/>
    </w:lvl>
  </w:abstractNum>
  <w:abstractNum w:abstractNumId="3">
    <w:nsid w:val="2C6F03B0"/>
    <w:multiLevelType w:val="singleLevel"/>
    <w:tmpl w:val="2C6F03B0"/>
    <w:lvl w:ilvl="0" w:tentative="0">
      <w:start w:val="1"/>
      <w:numFmt w:val="decimal"/>
      <w:suff w:val="nothing"/>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NkNTgxNmIyZDkwM2ZhOWI0NzI1ZjM3NjU0OGJlMzAifQ=="/>
  </w:docVars>
  <w:rsids>
    <w:rsidRoot w:val="00000000"/>
    <w:rsid w:val="002539A5"/>
    <w:rsid w:val="013E61E2"/>
    <w:rsid w:val="01EC0424"/>
    <w:rsid w:val="02A227A1"/>
    <w:rsid w:val="03FD3799"/>
    <w:rsid w:val="04A2256B"/>
    <w:rsid w:val="04A942BA"/>
    <w:rsid w:val="05541B9B"/>
    <w:rsid w:val="062B2022"/>
    <w:rsid w:val="064060DF"/>
    <w:rsid w:val="0658176C"/>
    <w:rsid w:val="071058D2"/>
    <w:rsid w:val="09551979"/>
    <w:rsid w:val="09954DA8"/>
    <w:rsid w:val="0B2C44E2"/>
    <w:rsid w:val="0C6412CE"/>
    <w:rsid w:val="0C774C9E"/>
    <w:rsid w:val="0DBF601A"/>
    <w:rsid w:val="0E1E3B11"/>
    <w:rsid w:val="0E475943"/>
    <w:rsid w:val="0E770F85"/>
    <w:rsid w:val="108E67D0"/>
    <w:rsid w:val="108F2A82"/>
    <w:rsid w:val="11241232"/>
    <w:rsid w:val="122F6A26"/>
    <w:rsid w:val="12EA2006"/>
    <w:rsid w:val="143D057B"/>
    <w:rsid w:val="146752C6"/>
    <w:rsid w:val="166751B6"/>
    <w:rsid w:val="184B183B"/>
    <w:rsid w:val="19DB689C"/>
    <w:rsid w:val="1AFE1A48"/>
    <w:rsid w:val="1BD56058"/>
    <w:rsid w:val="1BD94039"/>
    <w:rsid w:val="1C07490C"/>
    <w:rsid w:val="1CB66F47"/>
    <w:rsid w:val="1DC403F7"/>
    <w:rsid w:val="1E266197"/>
    <w:rsid w:val="1E5D1F46"/>
    <w:rsid w:val="1F127ADD"/>
    <w:rsid w:val="1FC670E7"/>
    <w:rsid w:val="1FF824DF"/>
    <w:rsid w:val="209A67D3"/>
    <w:rsid w:val="211761CE"/>
    <w:rsid w:val="218833BA"/>
    <w:rsid w:val="2213728A"/>
    <w:rsid w:val="22431452"/>
    <w:rsid w:val="228A3C91"/>
    <w:rsid w:val="233D3D43"/>
    <w:rsid w:val="2460453E"/>
    <w:rsid w:val="24EA5584"/>
    <w:rsid w:val="256536FC"/>
    <w:rsid w:val="26742CA3"/>
    <w:rsid w:val="27085352"/>
    <w:rsid w:val="29FF2103"/>
    <w:rsid w:val="2B5F0720"/>
    <w:rsid w:val="2B974FA4"/>
    <w:rsid w:val="2CC95D4E"/>
    <w:rsid w:val="2CF562F8"/>
    <w:rsid w:val="2D1C75FA"/>
    <w:rsid w:val="309552B7"/>
    <w:rsid w:val="311666EF"/>
    <w:rsid w:val="31581A0F"/>
    <w:rsid w:val="31FE2753"/>
    <w:rsid w:val="3223779B"/>
    <w:rsid w:val="33991DF0"/>
    <w:rsid w:val="33CC1C6E"/>
    <w:rsid w:val="356B6740"/>
    <w:rsid w:val="35C047ED"/>
    <w:rsid w:val="360E6FB8"/>
    <w:rsid w:val="36392E40"/>
    <w:rsid w:val="37151AEB"/>
    <w:rsid w:val="37B32F5D"/>
    <w:rsid w:val="389D6E71"/>
    <w:rsid w:val="390E1A01"/>
    <w:rsid w:val="3A972B65"/>
    <w:rsid w:val="3AE9755F"/>
    <w:rsid w:val="3B0E0EF1"/>
    <w:rsid w:val="3B5A7042"/>
    <w:rsid w:val="3BC249CF"/>
    <w:rsid w:val="3CC106DD"/>
    <w:rsid w:val="3D0A7951"/>
    <w:rsid w:val="3E1A3557"/>
    <w:rsid w:val="3ED41FB9"/>
    <w:rsid w:val="407464CA"/>
    <w:rsid w:val="421502BE"/>
    <w:rsid w:val="425E1201"/>
    <w:rsid w:val="43C23FE7"/>
    <w:rsid w:val="43E04AB3"/>
    <w:rsid w:val="44AF7A69"/>
    <w:rsid w:val="44FA5C1C"/>
    <w:rsid w:val="44FE766D"/>
    <w:rsid w:val="4513234C"/>
    <w:rsid w:val="454E4378"/>
    <w:rsid w:val="46D755BF"/>
    <w:rsid w:val="47BE31A6"/>
    <w:rsid w:val="48BC610D"/>
    <w:rsid w:val="48DC3B80"/>
    <w:rsid w:val="4AB75DB6"/>
    <w:rsid w:val="4ABB39CC"/>
    <w:rsid w:val="4AF77E6B"/>
    <w:rsid w:val="4DD6077F"/>
    <w:rsid w:val="4E7F59C6"/>
    <w:rsid w:val="4EED36E8"/>
    <w:rsid w:val="507666B6"/>
    <w:rsid w:val="50BE2EEA"/>
    <w:rsid w:val="51911CA7"/>
    <w:rsid w:val="51C51AA2"/>
    <w:rsid w:val="51CB0999"/>
    <w:rsid w:val="51D576FC"/>
    <w:rsid w:val="525D337A"/>
    <w:rsid w:val="53AC2860"/>
    <w:rsid w:val="53C41C05"/>
    <w:rsid w:val="53C57DB8"/>
    <w:rsid w:val="564F306D"/>
    <w:rsid w:val="56660D46"/>
    <w:rsid w:val="57347718"/>
    <w:rsid w:val="57407F02"/>
    <w:rsid w:val="5778719F"/>
    <w:rsid w:val="587D49B7"/>
    <w:rsid w:val="58ED61E6"/>
    <w:rsid w:val="5A200660"/>
    <w:rsid w:val="5A6776CD"/>
    <w:rsid w:val="5B6815BC"/>
    <w:rsid w:val="5B7720E1"/>
    <w:rsid w:val="5BC270AE"/>
    <w:rsid w:val="5DFB6BFA"/>
    <w:rsid w:val="5E2B0731"/>
    <w:rsid w:val="5FF41A4B"/>
    <w:rsid w:val="60727772"/>
    <w:rsid w:val="60DB6E0F"/>
    <w:rsid w:val="61AE5BE1"/>
    <w:rsid w:val="61D84CD9"/>
    <w:rsid w:val="61F736C2"/>
    <w:rsid w:val="62B06C58"/>
    <w:rsid w:val="62C37D08"/>
    <w:rsid w:val="64BD21E6"/>
    <w:rsid w:val="64D246DF"/>
    <w:rsid w:val="64FC7948"/>
    <w:rsid w:val="653743C2"/>
    <w:rsid w:val="65FD2C93"/>
    <w:rsid w:val="66015DA6"/>
    <w:rsid w:val="667F048B"/>
    <w:rsid w:val="6680631E"/>
    <w:rsid w:val="6782666F"/>
    <w:rsid w:val="67C525B9"/>
    <w:rsid w:val="68092196"/>
    <w:rsid w:val="685E6AC9"/>
    <w:rsid w:val="6B7D6ACB"/>
    <w:rsid w:val="6BC34711"/>
    <w:rsid w:val="6C403F2F"/>
    <w:rsid w:val="6CBD395C"/>
    <w:rsid w:val="6DA7064E"/>
    <w:rsid w:val="70947F48"/>
    <w:rsid w:val="70F42F93"/>
    <w:rsid w:val="71715C73"/>
    <w:rsid w:val="718D0E2B"/>
    <w:rsid w:val="71C747D9"/>
    <w:rsid w:val="733A5527"/>
    <w:rsid w:val="734A27C9"/>
    <w:rsid w:val="736E4F6C"/>
    <w:rsid w:val="751E25F7"/>
    <w:rsid w:val="77245F42"/>
    <w:rsid w:val="77AB69F3"/>
    <w:rsid w:val="799D1142"/>
    <w:rsid w:val="79B27AD2"/>
    <w:rsid w:val="7A7F44B2"/>
    <w:rsid w:val="7AD973D3"/>
    <w:rsid w:val="7B120C5D"/>
    <w:rsid w:val="7D4A65C6"/>
    <w:rsid w:val="7D67516A"/>
    <w:rsid w:val="7DD7468F"/>
    <w:rsid w:val="7E7E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qFormat/>
    <w:uiPriority w:val="0"/>
    <w:pPr>
      <w:spacing w:afterLines="0" w:afterAutospacing="0" w:line="560" w:lineRule="exact"/>
      <w:ind w:firstLine="883" w:firstLineChars="200"/>
    </w:pPr>
    <w:rPr>
      <w:rFonts w:ascii="Calibri" w:hAnsi="Calibri" w:eastAsia="仿宋_GB2312"/>
      <w:sz w:val="32"/>
    </w:r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5658</Words>
  <Characters>5705</Characters>
  <Lines>0</Lines>
  <Paragraphs>0</Paragraphs>
  <TotalTime>1</TotalTime>
  <ScaleCrop>false</ScaleCrop>
  <LinksUpToDate>false</LinksUpToDate>
  <CharactersWithSpaces>6168</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2022-10-28T08:44:00Z</dcterms:created>
  <dc:creator>Administrator</dc:creator>
  <cp:lastModifiedBy>Administrator</cp:lastModifiedBy>
  <cp:lastPrinted>2023-06-02T06:52:00Z</cp:lastPrinted>
  <dcterms:modified xsi:type="dcterms:W3CDTF">2023-07-05T09:15:04Z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y fmtid="{D5CDD505-2E9C-101B-9397-08002B2CF9AE}" pid="3" name="ICV">
    <vt:lpwstr>A8C5FFE6975B4139B80DFBA1D1D88A5A_13</vt:lpwstr>
  </property>
</Properties>
</file>