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DEA" w:rsidRDefault="00160DEA">
      <w:pPr>
        <w:pStyle w:val="afff3"/>
        <w:spacing w:line="500" w:lineRule="exact"/>
        <w:rPr>
          <w:rFonts w:ascii="仿宋_GB2312" w:eastAsia="仿宋_GB2312" w:hint="eastAsia"/>
          <w:sz w:val="30"/>
        </w:rPr>
        <w:sectPr w:rsidR="00160DEA">
          <w:headerReference w:type="even" r:id="rId7"/>
          <w:headerReference w:type="default" r:id="rId8"/>
          <w:footerReference w:type="even" r:id="rId9"/>
          <w:footerReference w:type="default" r:id="rId10"/>
          <w:headerReference w:type="first" r:id="rId11"/>
          <w:footerReference w:type="first" r:id="rId12"/>
          <w:pgSz w:w="11907" w:h="16839"/>
          <w:pgMar w:top="567" w:right="851" w:bottom="1361" w:left="1418" w:header="0" w:footer="0" w:gutter="0"/>
          <w:pgNumType w:fmt="upperRoman" w:start="1"/>
          <w:cols w:space="425"/>
          <w:titlePg/>
          <w:docGrid w:type="lines" w:linePitch="312"/>
        </w:sectPr>
      </w:pPr>
      <w:bookmarkStart w:id="0" w:name="SectionMark0"/>
      <w:bookmarkStart w:id="1" w:name="_GoBack"/>
      <w:bookmarkEnd w:id="1"/>
      <w:r>
        <w:rPr>
          <w:rFonts w:ascii="仿宋_GB2312" w:eastAsia="仿宋_GB2312"/>
          <w:noProof/>
          <w:sz w:val="30"/>
        </w:rPr>
        <w:pict>
          <v:line id="_x0000_s1034" style="position:absolute;left:0;text-align:left;z-index:251659264" from=".8pt,168.1pt" to="482.8pt,168.1pt" strokecolor="none" strokeweight="1pt"/>
        </w:pict>
      </w:r>
      <w:r>
        <w:rPr>
          <w:rFonts w:ascii="仿宋_GB2312" w:eastAsia="仿宋_GB2312"/>
          <w:noProof/>
          <w:sz w:val="30"/>
        </w:rPr>
        <w:pict>
          <v:shapetype id="_x0000_t202" coordsize="21600,21600" o:spt="202" path="m,l,21600r21600,l21600,xe">
            <v:stroke joinstyle="miter"/>
            <v:path gradientshapeok="t" o:connecttype="rect"/>
          </v:shapetype>
          <v:shape id="fmFrame3" o:spid="_x0000_s1037" type="#_x0000_t202" style="position:absolute;left:0;text-align:left;margin-left:0;margin-top:110.35pt;width:456.9pt;height:49.35pt;z-index:251662336;mso-position-horizontal-relative:margin;mso-position-vertical-relative:margin" stroked="f">
            <v:textbox style="mso-next-textbox:#fmFrame3" inset="0,0,0,0">
              <w:txbxContent>
                <w:p w:rsidR="00160DEA" w:rsidRDefault="00160DEA">
                  <w:pPr>
                    <w:pStyle w:val="10"/>
                    <w:rPr>
                      <w:rFonts w:ascii="宋体" w:hAnsi="宋体" w:hint="eastAsia"/>
                      <w:b/>
                      <w:bCs/>
                    </w:rPr>
                  </w:pPr>
                  <w:r>
                    <w:rPr>
                      <w:rFonts w:ascii="宋体" w:hAnsi="宋体" w:hint="eastAsia"/>
                      <w:b/>
                      <w:bCs/>
                    </w:rPr>
                    <w:t>Q</w:t>
                  </w:r>
                  <w:r>
                    <w:rPr>
                      <w:rFonts w:ascii="宋体" w:hAnsi="宋体"/>
                      <w:b/>
                      <w:bCs/>
                    </w:rPr>
                    <w:t>/</w:t>
                  </w:r>
                  <w:r>
                    <w:rPr>
                      <w:rFonts w:ascii="宋体" w:hAnsi="宋体" w:hint="eastAsia"/>
                      <w:b/>
                      <w:bCs/>
                    </w:rPr>
                    <w:t>ZCL T5</w:t>
                  </w:r>
                  <w:r>
                    <w:rPr>
                      <w:rFonts w:ascii="宋体" w:hAnsi="宋体"/>
                      <w:b/>
                      <w:bCs/>
                    </w:rPr>
                    <w:t>—</w:t>
                  </w:r>
                  <w:r>
                    <w:rPr>
                      <w:rFonts w:ascii="宋体" w:hAnsi="宋体" w:hint="eastAsia"/>
                      <w:b/>
                      <w:bCs/>
                    </w:rPr>
                    <w:t>2007</w:t>
                  </w:r>
                </w:p>
              </w:txbxContent>
            </v:textbox>
            <w10:wrap anchorx="margin" anchory="margin"/>
            <w10:anchorlock/>
          </v:shape>
        </w:pict>
      </w:r>
      <w:r>
        <w:rPr>
          <w:rFonts w:ascii="仿宋_GB2312" w:eastAsia="仿宋_GB2312"/>
          <w:noProof/>
          <w:sz w:val="30"/>
        </w:rPr>
        <w:pict>
          <v:shape id="fmFrame8" o:spid="_x0000_s1036" type="#_x0000_t202" style="position:absolute;left:0;text-align:left;margin-left:217.1pt;margin-top:9.2pt;width:250pt;height:57.35pt;z-index:251661312;mso-position-horizontal-relative:margin;mso-position-vertical-relative:margin" stroked="f">
            <v:textbox style="mso-next-textbox:#fmFrame8" inset="0,0,0,0">
              <w:txbxContent>
                <w:p w:rsidR="00160DEA" w:rsidRDefault="00160DEA">
                  <w:pPr>
                    <w:pStyle w:val="aff0"/>
                    <w:rPr>
                      <w:rFonts w:hint="eastAsia"/>
                    </w:rPr>
                  </w:pPr>
                  <w:r>
                    <w:t>Q/</w:t>
                  </w:r>
                  <w:r>
                    <w:rPr>
                      <w:rFonts w:hint="eastAsia"/>
                    </w:rPr>
                    <w:t>ZCL</w:t>
                  </w:r>
                </w:p>
              </w:txbxContent>
            </v:textbox>
            <w10:wrap anchorx="margin" anchory="margin"/>
            <w10:anchorlock/>
          </v:shape>
        </w:pict>
      </w:r>
      <w:r>
        <w:rPr>
          <w:rFonts w:ascii="仿宋_GB2312" w:eastAsia="仿宋_GB2312"/>
          <w:noProof/>
          <w:sz w:val="30"/>
        </w:rPr>
        <w:pict>
          <v:line id="_x0000_s1035" style="position:absolute;left:0;text-align:left;z-index:251660288" from="0,700pt" to="482pt,700pt" strokecolor="none" strokeweight="1pt"/>
        </w:pict>
      </w:r>
      <w:r>
        <w:rPr>
          <w:rFonts w:ascii="仿宋_GB2312" w:eastAsia="仿宋_GB2312"/>
          <w:noProof/>
          <w:sz w:val="30"/>
        </w:rPr>
        <w:pict>
          <v:shape id="fmFrame7" o:spid="_x0000_s1033" type="#_x0000_t202" style="position:absolute;left:0;text-align:left;margin-left:0;margin-top:717.2pt;width:481.9pt;height:28.6pt;z-index:251658240;mso-position-horizontal-relative:margin;mso-position-vertical-relative:margin" stroked="f">
            <v:textbox style="mso-next-textbox:#fmFrame7" inset="0,0,0,0">
              <w:txbxContent>
                <w:p w:rsidR="00160DEA" w:rsidRDefault="00160DEA">
                  <w:pPr>
                    <w:pStyle w:val="afffb"/>
                  </w:pPr>
                  <w:r>
                    <w:rPr>
                      <w:rFonts w:hint="eastAsia"/>
                    </w:rPr>
                    <w:t>中国储备粮管理总公司</w:t>
                  </w:r>
                  <w:r>
                    <w:rPr>
                      <w:rStyle w:val="affa"/>
                      <w:rFonts w:hint="eastAsia"/>
                    </w:rPr>
                    <w:t xml:space="preserve"> </w:t>
                  </w:r>
                </w:p>
              </w:txbxContent>
            </v:textbox>
            <w10:wrap anchorx="margin" anchory="margin"/>
            <w10:anchorlock/>
          </v:shape>
        </w:pict>
      </w:r>
      <w:r>
        <w:rPr>
          <w:rFonts w:ascii="仿宋_GB2312" w:eastAsia="仿宋_GB2312"/>
          <w:noProof/>
          <w:sz w:val="30"/>
        </w:rPr>
        <w:pict>
          <v:shape id="fmFrame6" o:spid="_x0000_s1032" type="#_x0000_t202" style="position:absolute;left:0;text-align:left;margin-left:322.9pt;margin-top:674.3pt;width:159pt;height:24.6pt;z-index:251657216;mso-position-horizontal-relative:margin;mso-position-vertical-relative:margin" stroked="f">
            <v:textbox style="mso-next-textbox:#fmFrame6" inset="0,0,0,0">
              <w:txbxContent>
                <w:p w:rsidR="00160DEA" w:rsidRDefault="00160DEA">
                  <w:pPr>
                    <w:pStyle w:val="afffc"/>
                    <w:rPr>
                      <w:rFonts w:hint="eastAsia"/>
                    </w:rPr>
                  </w:pPr>
                  <w:r>
                    <w:rPr>
                      <w:rFonts w:hint="eastAsia"/>
                    </w:rPr>
                    <w:t>2007-06-01</w:t>
                  </w:r>
                  <w:r>
                    <w:rPr>
                      <w:rFonts w:hint="eastAsia"/>
                    </w:rPr>
                    <w:t>实施</w:t>
                  </w:r>
                </w:p>
              </w:txbxContent>
            </v:textbox>
            <w10:wrap anchorx="margin" anchory="margin"/>
            <w10:anchorlock/>
          </v:shape>
        </w:pict>
      </w:r>
      <w:r>
        <w:rPr>
          <w:rFonts w:ascii="仿宋_GB2312" w:eastAsia="仿宋_GB2312"/>
          <w:noProof/>
          <w:sz w:val="30"/>
        </w:rPr>
        <w:pict>
          <v:shape id="fmFrame5" o:spid="_x0000_s1031" type="#_x0000_t202" style="position:absolute;left:0;text-align:left;margin-left:0;margin-top:674.3pt;width:159pt;height:24.6pt;z-index:251656192;mso-position-horizontal-relative:margin;mso-position-vertical-relative:margin" stroked="f">
            <v:textbox style="mso-next-textbox:#fmFrame5" inset="0,0,0,0">
              <w:txbxContent>
                <w:p w:rsidR="00160DEA" w:rsidRDefault="00160DEA">
                  <w:pPr>
                    <w:pStyle w:val="affc"/>
                    <w:rPr>
                      <w:rFonts w:hint="eastAsia"/>
                    </w:rPr>
                  </w:pPr>
                  <w:r>
                    <w:rPr>
                      <w:rFonts w:hint="eastAsia"/>
                    </w:rPr>
                    <w:t>2007-05-30</w:t>
                  </w:r>
                  <w:r>
                    <w:rPr>
                      <w:rFonts w:hint="eastAsia"/>
                    </w:rPr>
                    <w:t>发布</w:t>
                  </w:r>
                </w:p>
              </w:txbxContent>
            </v:textbox>
            <w10:wrap anchorx="margin" anchory="margin"/>
            <w10:anchorlock/>
          </v:shape>
        </w:pict>
      </w:r>
      <w:r>
        <w:rPr>
          <w:rFonts w:ascii="仿宋_GB2312" w:eastAsia="仿宋_GB2312"/>
          <w:noProof/>
          <w:sz w:val="30"/>
        </w:rPr>
        <w:pict>
          <v:shape id="fmFrame4" o:spid="_x0000_s1030" type="#_x0000_t202" style="position:absolute;left:0;text-align:left;margin-left:0;margin-top:286.25pt;width:470pt;height:368.6pt;z-index:251655168;mso-position-horizontal-relative:margin;mso-position-vertical-relative:margin" stroked="f">
            <v:textbox style="mso-next-textbox:#fmFrame4" inset="0,0,0,0">
              <w:txbxContent>
                <w:p w:rsidR="00160DEA" w:rsidRDefault="00160DEA">
                  <w:pPr>
                    <w:pStyle w:val="affe"/>
                    <w:rPr>
                      <w:rFonts w:hint="eastAsia"/>
                      <w:b/>
                      <w:bCs/>
                    </w:rPr>
                  </w:pPr>
                  <w:r>
                    <w:rPr>
                      <w:rFonts w:hint="eastAsia"/>
                      <w:b/>
                      <w:bCs/>
                    </w:rPr>
                    <w:t>谷物冷却机一机三仓冷却</w:t>
                  </w:r>
                </w:p>
                <w:p w:rsidR="00160DEA" w:rsidRDefault="00160DEA">
                  <w:pPr>
                    <w:pStyle w:val="affe"/>
                    <w:rPr>
                      <w:rFonts w:hint="eastAsia"/>
                      <w:b/>
                      <w:bCs/>
                    </w:rPr>
                  </w:pPr>
                  <w:r>
                    <w:rPr>
                      <w:rFonts w:hint="eastAsia"/>
                      <w:b/>
                      <w:bCs/>
                    </w:rPr>
                    <w:t>通风储粮技术规程</w:t>
                  </w:r>
                </w:p>
                <w:p w:rsidR="00160DEA" w:rsidRDefault="00160DEA">
                  <w:pPr>
                    <w:pStyle w:val="afff1"/>
                    <w:rPr>
                      <w:b/>
                      <w:bCs/>
                    </w:rPr>
                  </w:pPr>
                </w:p>
                <w:p w:rsidR="00160DEA" w:rsidRDefault="00160DEA">
                  <w:pPr>
                    <w:pStyle w:val="afff2"/>
                    <w:rPr>
                      <w:rFonts w:hint="eastAsia"/>
                      <w:sz w:val="32"/>
                    </w:rPr>
                  </w:pPr>
                  <w:r>
                    <w:rPr>
                      <w:rFonts w:hint="eastAsia"/>
                      <w:b/>
                      <w:bCs/>
                      <w:sz w:val="32"/>
                    </w:rPr>
                    <w:t>（试行）</w:t>
                  </w:r>
                </w:p>
                <w:p w:rsidR="00160DEA" w:rsidRDefault="00160DEA">
                  <w:pPr>
                    <w:pStyle w:val="afff"/>
                  </w:pPr>
                </w:p>
              </w:txbxContent>
            </v:textbox>
            <w10:wrap anchorx="margin" anchory="margin"/>
            <w10:anchorlock/>
          </v:shape>
        </w:pict>
      </w:r>
      <w:r>
        <w:rPr>
          <w:rFonts w:ascii="仿宋_GB2312" w:eastAsia="仿宋_GB2312"/>
          <w:noProof/>
          <w:sz w:val="30"/>
        </w:rPr>
        <w:pict>
          <v:shape id="fmFrame2" o:spid="_x0000_s1027" type="#_x0000_t202" style="position:absolute;left:0;text-align:left;margin-left:0;margin-top:79.6pt;width:481.9pt;height:30.8pt;z-index:251654144;mso-position-horizontal-relative:margin;mso-position-vertical-relative:margin" stroked="f">
            <v:textbox style="mso-next-textbox:#fmFrame2" inset="0,0,0,0">
              <w:txbxContent>
                <w:p w:rsidR="00160DEA" w:rsidRDefault="00160DEA">
                  <w:pPr>
                    <w:pStyle w:val="afffa"/>
                    <w:rPr>
                      <w:b/>
                      <w:bCs/>
                    </w:rPr>
                  </w:pPr>
                  <w:r>
                    <w:rPr>
                      <w:rFonts w:hint="eastAsia"/>
                      <w:b/>
                      <w:bCs/>
                    </w:rPr>
                    <w:t>中国储备粮管理总公司企业标准</w:t>
                  </w:r>
                </w:p>
              </w:txbxContent>
            </v:textbox>
            <w10:wrap anchorx="margin" anchory="margin"/>
            <w10:anchorlock/>
          </v:shape>
        </w:pict>
      </w:r>
      <w:r>
        <w:rPr>
          <w:rFonts w:ascii="仿宋_GB2312" w:eastAsia="仿宋_GB2312"/>
          <w:noProof/>
          <w:sz w:val="30"/>
        </w:rPr>
        <w:pict>
          <v:shape id="fmFrame1" o:spid="_x0000_s1026" type="#_x0000_t202" style="position:absolute;left:0;text-align:left;margin-left:0;margin-top:0;width:200pt;height:51.8pt;z-index:251653120;mso-position-horizontal-relative:margin;mso-position-vertical-relative:margin" stroked="f">
            <v:textbox style="mso-next-textbox:#fmFrame1" inset="0,0,0,0">
              <w:txbxContent>
                <w:p w:rsidR="00160DEA" w:rsidRDefault="00160DEA">
                  <w:pPr>
                    <w:pStyle w:val="affff0"/>
                  </w:pPr>
                </w:p>
              </w:txbxContent>
            </v:textbox>
            <w10:wrap anchorx="margin" anchory="margin"/>
            <w10:anchorlock/>
          </v:shape>
        </w:pict>
      </w:r>
    </w:p>
    <w:p w:rsidR="00160DEA" w:rsidRDefault="00160DEA">
      <w:pPr>
        <w:pStyle w:val="afff8"/>
        <w:spacing w:line="500" w:lineRule="exact"/>
        <w:rPr>
          <w:rFonts w:ascii="仿宋_GB2312" w:eastAsia="仿宋_GB2312" w:hint="eastAsia"/>
          <w:sz w:val="30"/>
        </w:rPr>
      </w:pPr>
      <w:bookmarkStart w:id="2" w:name="SectionMark1"/>
      <w:bookmarkStart w:id="3" w:name="_Toc147281426"/>
      <w:bookmarkEnd w:id="0"/>
      <w:r>
        <w:rPr>
          <w:rFonts w:ascii="仿宋_GB2312" w:eastAsia="仿宋_GB2312" w:hint="eastAsia"/>
          <w:sz w:val="30"/>
        </w:rPr>
        <w:lastRenderedPageBreak/>
        <w:t xml:space="preserve">目    </w:t>
      </w:r>
      <w:bookmarkEnd w:id="3"/>
      <w:r>
        <w:rPr>
          <w:rFonts w:ascii="仿宋_GB2312" w:eastAsia="仿宋_GB2312" w:hint="eastAsia"/>
          <w:sz w:val="30"/>
        </w:rPr>
        <w:t>录</w:t>
      </w:r>
    </w:p>
    <w:p w:rsidR="00160DEA" w:rsidRDefault="00160DEA">
      <w:pPr>
        <w:pStyle w:val="11"/>
        <w:tabs>
          <w:tab w:val="right" w:leader="dot" w:pos="9345"/>
        </w:tabs>
        <w:spacing w:line="500" w:lineRule="exact"/>
        <w:rPr>
          <w:rFonts w:ascii="仿宋_GB2312" w:eastAsia="仿宋_GB2312"/>
          <w:noProof/>
          <w:kern w:val="2"/>
          <w:sz w:val="30"/>
          <w:szCs w:val="24"/>
        </w:rPr>
      </w:pPr>
      <w:r>
        <w:rPr>
          <w:rFonts w:ascii="仿宋_GB2312" w:eastAsia="仿宋_GB2312"/>
          <w:sz w:val="30"/>
        </w:rPr>
        <w:fldChar w:fldCharType="begin"/>
      </w:r>
      <w:r>
        <w:rPr>
          <w:rFonts w:ascii="仿宋_GB2312" w:eastAsia="仿宋_GB2312"/>
          <w:sz w:val="30"/>
        </w:rPr>
        <w:instrText xml:space="preserve"> TOC \o "1-3" \h \z </w:instrText>
      </w:r>
      <w:r>
        <w:rPr>
          <w:rFonts w:ascii="仿宋_GB2312" w:eastAsia="仿宋_GB2312"/>
          <w:sz w:val="30"/>
        </w:rPr>
        <w:fldChar w:fldCharType="separate"/>
      </w:r>
      <w:hyperlink w:anchor="_Toc147281426" w:history="1">
        <w:r>
          <w:rPr>
            <w:rStyle w:val="aff8"/>
            <w:rFonts w:ascii="仿宋_GB2312" w:eastAsia="仿宋_GB2312" w:hint="eastAsia"/>
            <w:noProof/>
            <w:sz w:val="30"/>
            <w:szCs w:val="32"/>
          </w:rPr>
          <w:t>目</w:t>
        </w:r>
        <w:r>
          <w:rPr>
            <w:rStyle w:val="aff8"/>
            <w:rFonts w:ascii="仿宋_GB2312" w:eastAsia="仿宋_GB2312"/>
            <w:noProof/>
            <w:sz w:val="30"/>
            <w:szCs w:val="32"/>
          </w:rPr>
          <w:t xml:space="preserve">   </w:t>
        </w:r>
        <w:r>
          <w:rPr>
            <w:rStyle w:val="aff8"/>
            <w:rFonts w:ascii="仿宋_GB2312" w:eastAsia="仿宋_GB2312"/>
            <w:noProof/>
            <w:sz w:val="30"/>
            <w:szCs w:val="32"/>
          </w:rPr>
          <w:t xml:space="preserve"> </w:t>
        </w:r>
        <w:r>
          <w:rPr>
            <w:rStyle w:val="aff8"/>
            <w:rFonts w:ascii="仿宋_GB2312" w:eastAsia="仿宋_GB2312" w:hint="eastAsia"/>
            <w:noProof/>
            <w:sz w:val="30"/>
            <w:szCs w:val="32"/>
          </w:rPr>
          <w:t>录</w:t>
        </w:r>
        <w:r>
          <w:rPr>
            <w:rFonts w:ascii="仿宋_GB2312" w:eastAsia="仿宋_GB2312"/>
            <w:noProof/>
            <w:webHidden/>
            <w:sz w:val="30"/>
          </w:rPr>
          <w:tab/>
        </w:r>
        <w:r>
          <w:rPr>
            <w:rFonts w:ascii="仿宋_GB2312" w:eastAsia="仿宋_GB2312"/>
            <w:noProof/>
            <w:webHidden/>
            <w:sz w:val="30"/>
          </w:rPr>
          <w:fldChar w:fldCharType="begin"/>
        </w:r>
        <w:r>
          <w:rPr>
            <w:rFonts w:ascii="仿宋_GB2312" w:eastAsia="仿宋_GB2312"/>
            <w:noProof/>
            <w:webHidden/>
            <w:sz w:val="30"/>
          </w:rPr>
          <w:instrText xml:space="preserve"> PAGEREF _Toc147281426 \h </w:instrText>
        </w:r>
        <w:r>
          <w:rPr>
            <w:rFonts w:ascii="仿宋_GB2312" w:eastAsia="仿宋_GB2312"/>
            <w:noProof/>
            <w:sz w:val="30"/>
          </w:rPr>
        </w:r>
        <w:r>
          <w:rPr>
            <w:rFonts w:ascii="仿宋_GB2312" w:eastAsia="仿宋_GB2312"/>
            <w:noProof/>
            <w:webHidden/>
            <w:sz w:val="30"/>
          </w:rPr>
          <w:fldChar w:fldCharType="separate"/>
        </w:r>
        <w:r>
          <w:rPr>
            <w:rFonts w:ascii="仿宋_GB2312" w:eastAsia="仿宋_GB2312"/>
            <w:noProof/>
            <w:webHidden/>
            <w:sz w:val="30"/>
          </w:rPr>
          <w:t>I</w:t>
        </w:r>
        <w:r>
          <w:rPr>
            <w:rFonts w:ascii="仿宋_GB2312" w:eastAsia="仿宋_GB2312"/>
            <w:noProof/>
            <w:webHidden/>
            <w:sz w:val="30"/>
          </w:rPr>
          <w:fldChar w:fldCharType="end"/>
        </w:r>
      </w:hyperlink>
    </w:p>
    <w:p w:rsidR="00160DEA" w:rsidRDefault="00160DEA">
      <w:pPr>
        <w:pStyle w:val="11"/>
        <w:tabs>
          <w:tab w:val="right" w:leader="dot" w:pos="9345"/>
        </w:tabs>
        <w:spacing w:line="500" w:lineRule="exact"/>
        <w:rPr>
          <w:rFonts w:ascii="仿宋_GB2312" w:eastAsia="仿宋_GB2312"/>
          <w:noProof/>
          <w:kern w:val="2"/>
          <w:sz w:val="30"/>
          <w:szCs w:val="24"/>
        </w:rPr>
      </w:pPr>
      <w:hyperlink w:anchor="_Toc147281427" w:history="1">
        <w:r>
          <w:rPr>
            <w:rStyle w:val="aff8"/>
            <w:rFonts w:ascii="仿宋_GB2312" w:eastAsia="仿宋_GB2312" w:hint="eastAsia"/>
            <w:noProof/>
            <w:sz w:val="30"/>
            <w:szCs w:val="32"/>
          </w:rPr>
          <w:t>前</w:t>
        </w:r>
        <w:r>
          <w:rPr>
            <w:rStyle w:val="aff8"/>
            <w:rFonts w:ascii="仿宋_GB2312" w:eastAsia="仿宋_GB2312"/>
            <w:noProof/>
            <w:sz w:val="30"/>
            <w:szCs w:val="32"/>
          </w:rPr>
          <w:t xml:space="preserve">    </w:t>
        </w:r>
        <w:r>
          <w:rPr>
            <w:rStyle w:val="aff8"/>
            <w:rFonts w:ascii="仿宋_GB2312" w:eastAsia="仿宋_GB2312" w:hint="eastAsia"/>
            <w:noProof/>
            <w:sz w:val="30"/>
            <w:szCs w:val="32"/>
          </w:rPr>
          <w:t>言</w:t>
        </w:r>
        <w:r>
          <w:rPr>
            <w:rFonts w:ascii="仿宋_GB2312" w:eastAsia="仿宋_GB2312"/>
            <w:noProof/>
            <w:webHidden/>
            <w:sz w:val="30"/>
          </w:rPr>
          <w:tab/>
        </w:r>
        <w:r>
          <w:rPr>
            <w:rFonts w:ascii="仿宋_GB2312" w:eastAsia="仿宋_GB2312"/>
            <w:noProof/>
            <w:webHidden/>
            <w:sz w:val="30"/>
          </w:rPr>
          <w:fldChar w:fldCharType="begin"/>
        </w:r>
        <w:r>
          <w:rPr>
            <w:rFonts w:ascii="仿宋_GB2312" w:eastAsia="仿宋_GB2312"/>
            <w:noProof/>
            <w:webHidden/>
            <w:sz w:val="30"/>
          </w:rPr>
          <w:instrText xml:space="preserve"> PAGEREF _Toc147281427 \h </w:instrText>
        </w:r>
        <w:r>
          <w:rPr>
            <w:rFonts w:ascii="仿宋_GB2312" w:eastAsia="仿宋_GB2312"/>
            <w:noProof/>
            <w:sz w:val="30"/>
          </w:rPr>
        </w:r>
        <w:r>
          <w:rPr>
            <w:rFonts w:ascii="仿宋_GB2312" w:eastAsia="仿宋_GB2312"/>
            <w:noProof/>
            <w:webHidden/>
            <w:sz w:val="30"/>
          </w:rPr>
          <w:fldChar w:fldCharType="separate"/>
        </w:r>
        <w:r>
          <w:rPr>
            <w:rFonts w:ascii="仿宋_GB2312" w:eastAsia="仿宋_GB2312"/>
            <w:noProof/>
            <w:webHidden/>
            <w:sz w:val="30"/>
          </w:rPr>
          <w:t>II</w:t>
        </w:r>
        <w:r>
          <w:rPr>
            <w:rFonts w:ascii="仿宋_GB2312" w:eastAsia="仿宋_GB2312"/>
            <w:noProof/>
            <w:webHidden/>
            <w:sz w:val="30"/>
          </w:rPr>
          <w:fldChar w:fldCharType="end"/>
        </w:r>
      </w:hyperlink>
    </w:p>
    <w:p w:rsidR="00160DEA" w:rsidRDefault="00160DEA">
      <w:pPr>
        <w:pStyle w:val="21"/>
        <w:tabs>
          <w:tab w:val="right" w:leader="dot" w:pos="9345"/>
        </w:tabs>
        <w:spacing w:line="500" w:lineRule="exact"/>
        <w:rPr>
          <w:rStyle w:val="aff8"/>
          <w:rFonts w:ascii="仿宋_GB2312" w:eastAsia="仿宋_GB2312" w:hint="eastAsia"/>
          <w:sz w:val="30"/>
        </w:rPr>
      </w:pPr>
      <w:hyperlink w:anchor="_Toc147281431" w:history="1">
        <w:r>
          <w:rPr>
            <w:rStyle w:val="aff8"/>
            <w:rFonts w:ascii="仿宋_GB2312" w:eastAsia="仿宋_GB2312"/>
            <w:sz w:val="30"/>
            <w:szCs w:val="21"/>
          </w:rPr>
          <w:t>1</w:t>
        </w:r>
        <w:r>
          <w:rPr>
            <w:rStyle w:val="aff8"/>
            <w:rFonts w:ascii="仿宋_GB2312" w:eastAsia="仿宋_GB2312" w:hint="eastAsia"/>
            <w:sz w:val="30"/>
            <w:szCs w:val="21"/>
          </w:rPr>
          <w:t xml:space="preserve"> </w:t>
        </w:r>
        <w:r>
          <w:rPr>
            <w:rStyle w:val="aff8"/>
            <w:rFonts w:ascii="仿宋_GB2312" w:eastAsia="仿宋_GB2312" w:hint="eastAsia"/>
            <w:sz w:val="30"/>
            <w:szCs w:val="21"/>
          </w:rPr>
          <w:t>范</w:t>
        </w:r>
        <w:r>
          <w:rPr>
            <w:rStyle w:val="aff8"/>
            <w:rFonts w:ascii="仿宋_GB2312" w:eastAsia="仿宋_GB2312" w:hint="eastAsia"/>
            <w:sz w:val="30"/>
            <w:szCs w:val="21"/>
          </w:rPr>
          <w:t>围</w:t>
        </w:r>
        <w:r>
          <w:rPr>
            <w:rFonts w:ascii="仿宋_GB2312" w:eastAsia="仿宋_GB2312"/>
            <w:webHidden/>
            <w:sz w:val="30"/>
          </w:rPr>
          <w:tab/>
        </w:r>
        <w:r>
          <w:rPr>
            <w:rFonts w:ascii="仿宋_GB2312" w:eastAsia="仿宋_GB2312"/>
            <w:webHidden/>
            <w:sz w:val="30"/>
          </w:rPr>
          <w:fldChar w:fldCharType="begin"/>
        </w:r>
        <w:r>
          <w:rPr>
            <w:rFonts w:ascii="仿宋_GB2312" w:eastAsia="仿宋_GB2312"/>
            <w:webHidden/>
            <w:sz w:val="30"/>
          </w:rPr>
          <w:instrText xml:space="preserve"> PAGEREF _Toc147281431 \h </w:instrText>
        </w:r>
        <w:r>
          <w:rPr>
            <w:rFonts w:ascii="仿宋_GB2312" w:eastAsia="仿宋_GB2312"/>
            <w:sz w:val="30"/>
          </w:rPr>
        </w:r>
        <w:r>
          <w:rPr>
            <w:rFonts w:ascii="仿宋_GB2312" w:eastAsia="仿宋_GB2312"/>
            <w:webHidden/>
            <w:sz w:val="30"/>
          </w:rPr>
          <w:fldChar w:fldCharType="separate"/>
        </w:r>
        <w:r>
          <w:rPr>
            <w:rFonts w:ascii="仿宋_GB2312" w:eastAsia="仿宋_GB2312"/>
            <w:webHidden/>
            <w:sz w:val="30"/>
          </w:rPr>
          <w:t>1</w:t>
        </w:r>
        <w:r>
          <w:rPr>
            <w:rFonts w:ascii="仿宋_GB2312" w:eastAsia="仿宋_GB2312"/>
            <w:webHidden/>
            <w:sz w:val="30"/>
          </w:rPr>
          <w:fldChar w:fldCharType="end"/>
        </w:r>
      </w:hyperlink>
    </w:p>
    <w:p w:rsidR="00160DEA" w:rsidRDefault="00160DEA">
      <w:pPr>
        <w:pStyle w:val="21"/>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2 规范性引用文件</w:t>
      </w:r>
      <w:r>
        <w:rPr>
          <w:rStyle w:val="aff8"/>
          <w:rFonts w:ascii="仿宋_GB2312" w:eastAsia="仿宋_GB2312"/>
          <w:sz w:val="30"/>
        </w:rPr>
        <w:t>…………………………………………………………</w:t>
      </w:r>
      <w:r>
        <w:rPr>
          <w:rStyle w:val="aff8"/>
          <w:rFonts w:ascii="仿宋_GB2312" w:eastAsia="仿宋_GB2312" w:hint="eastAsia"/>
          <w:sz w:val="30"/>
        </w:rPr>
        <w:t>.1</w:t>
      </w:r>
    </w:p>
    <w:p w:rsidR="00160DEA" w:rsidRDefault="00160DEA">
      <w:pPr>
        <w:pStyle w:val="21"/>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3术语和定义</w:t>
      </w:r>
      <w:r>
        <w:rPr>
          <w:rStyle w:val="aff8"/>
          <w:rFonts w:ascii="仿宋_GB2312" w:eastAsia="仿宋_GB2312"/>
          <w:sz w:val="30"/>
        </w:rPr>
        <w:t>………………………………………………………………</w:t>
      </w:r>
      <w:r>
        <w:rPr>
          <w:rStyle w:val="aff8"/>
          <w:rFonts w:ascii="仿宋_GB2312" w:eastAsia="仿宋_GB2312" w:hint="eastAsia"/>
          <w:sz w:val="30"/>
        </w:rPr>
        <w:t>..2</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4设施设备要求</w:t>
      </w:r>
      <w:r>
        <w:rPr>
          <w:rStyle w:val="aff8"/>
          <w:rFonts w:ascii="仿宋_GB2312" w:eastAsia="仿宋_GB2312"/>
          <w:sz w:val="30"/>
        </w:rPr>
        <w:t>……………………………………………………………</w:t>
      </w:r>
      <w:r>
        <w:rPr>
          <w:rStyle w:val="aff8"/>
          <w:rFonts w:ascii="仿宋_GB2312" w:eastAsia="仿宋_GB2312" w:hint="eastAsia"/>
          <w:sz w:val="30"/>
        </w:rPr>
        <w:t>..2</w:t>
      </w:r>
    </w:p>
    <w:p w:rsidR="00160DEA" w:rsidRDefault="00160DEA">
      <w:pPr>
        <w:pStyle w:val="30"/>
        <w:tabs>
          <w:tab w:val="right" w:leader="dot" w:pos="9345"/>
        </w:tabs>
        <w:spacing w:line="500" w:lineRule="exact"/>
        <w:rPr>
          <w:rStyle w:val="aff8"/>
          <w:rFonts w:ascii="仿宋_GB2312" w:eastAsia="仿宋_GB2312" w:hint="eastAsia"/>
          <w:sz w:val="30"/>
        </w:rPr>
      </w:pPr>
      <w:r>
        <w:rPr>
          <w:rStyle w:val="aff8"/>
          <w:rFonts w:ascii="仿宋_GB2312" w:eastAsia="仿宋_GB2312" w:hint="eastAsia"/>
          <w:sz w:val="30"/>
        </w:rPr>
        <w:t>5谷物冷却机运行前的准备</w:t>
      </w:r>
      <w:r>
        <w:rPr>
          <w:rStyle w:val="aff8"/>
          <w:rFonts w:ascii="仿宋_GB2312" w:eastAsia="仿宋_GB2312"/>
          <w:sz w:val="30"/>
        </w:rPr>
        <w:t>………………………………………………</w:t>
      </w:r>
      <w:r>
        <w:rPr>
          <w:rStyle w:val="aff8"/>
          <w:rFonts w:ascii="仿宋_GB2312" w:eastAsia="仿宋_GB2312" w:hint="eastAsia"/>
          <w:sz w:val="30"/>
        </w:rPr>
        <w:t>..3</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5.1仓房连接</w:t>
      </w:r>
      <w:r>
        <w:rPr>
          <w:rStyle w:val="aff8"/>
          <w:rFonts w:ascii="仿宋_GB2312" w:eastAsia="仿宋_GB2312"/>
          <w:sz w:val="30"/>
        </w:rPr>
        <w:t>…………………………………………………………………</w:t>
      </w:r>
      <w:r>
        <w:rPr>
          <w:rStyle w:val="aff8"/>
          <w:rFonts w:ascii="仿宋_GB2312" w:eastAsia="仿宋_GB2312" w:hint="eastAsia"/>
          <w:sz w:val="30"/>
        </w:rPr>
        <w:t>3</w:t>
      </w:r>
    </w:p>
    <w:p w:rsidR="00160DEA" w:rsidRDefault="00160DEA">
      <w:pPr>
        <w:pStyle w:val="30"/>
        <w:tabs>
          <w:tab w:val="right" w:leader="dot" w:pos="9450"/>
        </w:tabs>
        <w:spacing w:line="500" w:lineRule="exact"/>
        <w:rPr>
          <w:rFonts w:ascii="仿宋_GB2312" w:eastAsia="仿宋_GB2312" w:hint="eastAsia"/>
          <w:kern w:val="2"/>
          <w:sz w:val="30"/>
          <w:szCs w:val="24"/>
        </w:rPr>
      </w:pPr>
      <w:r>
        <w:rPr>
          <w:rStyle w:val="aff8"/>
          <w:rFonts w:ascii="仿宋_GB2312" w:eastAsia="仿宋_GB2312" w:hint="eastAsia"/>
          <w:sz w:val="30"/>
        </w:rPr>
        <w:t xml:space="preserve">5.2谷物冷却机与仓房连接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30"/>
        <w:tabs>
          <w:tab w:val="right" w:leader="dot" w:pos="9345"/>
        </w:tabs>
        <w:spacing w:line="500" w:lineRule="exact"/>
        <w:rPr>
          <w:rFonts w:ascii="仿宋_GB2312" w:eastAsia="仿宋_GB2312" w:hint="eastAsia"/>
          <w:kern w:val="2"/>
          <w:sz w:val="30"/>
          <w:szCs w:val="24"/>
        </w:rPr>
      </w:pPr>
      <w:r>
        <w:rPr>
          <w:rFonts w:ascii="仿宋_GB2312" w:eastAsia="仿宋_GB2312" w:hint="eastAsia"/>
          <w:kern w:val="2"/>
          <w:sz w:val="30"/>
          <w:szCs w:val="24"/>
        </w:rPr>
        <w:t>5.3</w:t>
      </w:r>
      <w:r>
        <w:rPr>
          <w:rFonts w:ascii="仿宋_GB2312" w:eastAsia="仿宋_GB2312" w:hAnsi="宋体" w:hint="eastAsia"/>
          <w:sz w:val="30"/>
          <w:szCs w:val="32"/>
        </w:rPr>
        <w:t xml:space="preserve">粮情状况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 xml:space="preserve">5.4粮食初冷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21"/>
        <w:tabs>
          <w:tab w:val="right" w:leader="dot" w:pos="9345"/>
        </w:tabs>
        <w:spacing w:line="500" w:lineRule="exact"/>
        <w:rPr>
          <w:rFonts w:ascii="仿宋_GB2312" w:eastAsia="仿宋_GB2312" w:hint="eastAsia"/>
          <w:kern w:val="2"/>
          <w:sz w:val="30"/>
          <w:szCs w:val="24"/>
        </w:rPr>
      </w:pPr>
      <w:r>
        <w:rPr>
          <w:rFonts w:ascii="仿宋_GB2312" w:eastAsia="仿宋_GB2312" w:hint="eastAsia"/>
          <w:kern w:val="2"/>
          <w:sz w:val="30"/>
          <w:szCs w:val="24"/>
        </w:rPr>
        <w:t xml:space="preserve">5.5气密性检测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30"/>
        <w:tabs>
          <w:tab w:val="right" w:leader="dot" w:pos="9345"/>
        </w:tabs>
        <w:spacing w:line="500" w:lineRule="exact"/>
        <w:rPr>
          <w:rFonts w:ascii="仿宋_GB2312" w:eastAsia="仿宋_GB2312" w:hint="eastAsia"/>
          <w:kern w:val="2"/>
          <w:sz w:val="30"/>
          <w:szCs w:val="24"/>
        </w:rPr>
      </w:pPr>
      <w:r>
        <w:rPr>
          <w:rFonts w:ascii="仿宋_GB2312" w:eastAsia="仿宋_GB2312" w:hint="eastAsia"/>
          <w:kern w:val="2"/>
          <w:sz w:val="30"/>
          <w:szCs w:val="24"/>
        </w:rPr>
        <w:t xml:space="preserve">5.6操作人员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30"/>
        <w:tabs>
          <w:tab w:val="right" w:leader="dot" w:pos="9345"/>
        </w:tabs>
        <w:spacing w:line="500" w:lineRule="exact"/>
        <w:rPr>
          <w:rFonts w:ascii="仿宋_GB2312" w:eastAsia="仿宋_GB2312"/>
          <w:kern w:val="2"/>
          <w:sz w:val="30"/>
          <w:szCs w:val="24"/>
        </w:rPr>
      </w:pPr>
      <w:r>
        <w:rPr>
          <w:rStyle w:val="aff8"/>
          <w:rFonts w:ascii="仿宋_GB2312" w:eastAsia="仿宋_GB2312" w:hint="eastAsia"/>
          <w:sz w:val="30"/>
        </w:rPr>
        <w:t xml:space="preserve">6谷物冷却机运行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4</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7</w:t>
      </w:r>
      <w:r>
        <w:rPr>
          <w:rFonts w:ascii="仿宋_GB2312" w:eastAsia="仿宋_GB2312" w:hAnsi="宋体" w:hint="eastAsia"/>
          <w:sz w:val="30"/>
          <w:szCs w:val="32"/>
        </w:rPr>
        <w:t xml:space="preserve">技术应用优先原则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5</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7.1</w:t>
      </w:r>
      <w:r>
        <w:rPr>
          <w:rFonts w:ascii="仿宋_GB2312" w:eastAsia="仿宋_GB2312" w:hAnsi="宋体" w:hint="eastAsia"/>
          <w:sz w:val="30"/>
          <w:szCs w:val="32"/>
        </w:rPr>
        <w:t xml:space="preserve">避免和减少水分减量的方法和原则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5</w:t>
      </w:r>
    </w:p>
    <w:p w:rsidR="00160DEA" w:rsidRDefault="00160DEA">
      <w:pPr>
        <w:pStyle w:val="30"/>
        <w:tabs>
          <w:tab w:val="right" w:leader="dot" w:pos="9345"/>
        </w:tabs>
        <w:spacing w:line="500" w:lineRule="exact"/>
        <w:rPr>
          <w:rFonts w:ascii="仿宋_GB2312" w:eastAsia="仿宋_GB2312" w:hint="eastAsia"/>
          <w:kern w:val="2"/>
          <w:sz w:val="30"/>
          <w:szCs w:val="24"/>
        </w:rPr>
      </w:pPr>
      <w:r>
        <w:rPr>
          <w:rFonts w:ascii="仿宋_GB2312" w:eastAsia="仿宋_GB2312" w:hint="eastAsia"/>
          <w:kern w:val="2"/>
          <w:sz w:val="30"/>
          <w:szCs w:val="24"/>
        </w:rPr>
        <w:t>7.2</w:t>
      </w:r>
      <w:r>
        <w:rPr>
          <w:rFonts w:ascii="仿宋_GB2312" w:eastAsia="仿宋_GB2312" w:hAnsi="宋体" w:hint="eastAsia"/>
          <w:sz w:val="30"/>
          <w:szCs w:val="32"/>
        </w:rPr>
        <w:t xml:space="preserve">降低能耗的方法和原则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5</w:t>
      </w:r>
    </w:p>
    <w:p w:rsidR="00160DEA" w:rsidRDefault="00160DEA">
      <w:pPr>
        <w:rPr>
          <w:rFonts w:ascii="仿宋_GB2312" w:eastAsia="仿宋_GB2312" w:hAnsi="宋体" w:hint="eastAsia"/>
          <w:sz w:val="30"/>
          <w:szCs w:val="32"/>
        </w:rPr>
      </w:pPr>
      <w:r>
        <w:rPr>
          <w:rFonts w:ascii="仿宋_GB2312" w:eastAsia="仿宋_GB2312" w:hint="eastAsia"/>
          <w:sz w:val="30"/>
        </w:rPr>
        <w:t>8</w:t>
      </w:r>
      <w:r>
        <w:rPr>
          <w:rFonts w:ascii="仿宋_GB2312" w:eastAsia="仿宋_GB2312" w:hAnsi="宋体" w:hint="eastAsia"/>
          <w:sz w:val="30"/>
          <w:szCs w:val="32"/>
        </w:rPr>
        <w:t xml:space="preserve">预防和处理结露的方法和原则 </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5</w:t>
      </w:r>
    </w:p>
    <w:p w:rsidR="00160DEA" w:rsidRDefault="00160DEA">
      <w:pPr>
        <w:pStyle w:val="21"/>
        <w:tabs>
          <w:tab w:val="right" w:leader="dot" w:pos="9345"/>
        </w:tabs>
        <w:spacing w:line="500" w:lineRule="exact"/>
        <w:rPr>
          <w:rStyle w:val="aff8"/>
          <w:rFonts w:ascii="仿宋_GB2312" w:eastAsia="仿宋_GB2312" w:hint="eastAsia"/>
          <w:sz w:val="30"/>
        </w:rPr>
      </w:pPr>
      <w:r>
        <w:rPr>
          <w:rStyle w:val="aff8"/>
          <w:rFonts w:ascii="仿宋_GB2312" w:eastAsia="仿宋_GB2312" w:hint="eastAsia"/>
          <w:sz w:val="30"/>
        </w:rPr>
        <w:t>9</w:t>
      </w:r>
      <w:r>
        <w:rPr>
          <w:rFonts w:ascii="仿宋_GB2312" w:eastAsia="仿宋_GB2312" w:hAnsi="宋体" w:hint="eastAsia"/>
          <w:sz w:val="30"/>
          <w:szCs w:val="32"/>
        </w:rPr>
        <w:t xml:space="preserve">消除和处理通风死角的方法和原则  </w:t>
      </w:r>
      <w:r>
        <w:rPr>
          <w:rStyle w:val="aff8"/>
          <w:rFonts w:ascii="仿宋_GB2312" w:eastAsia="仿宋_GB2312"/>
          <w:sz w:val="30"/>
        </w:rPr>
        <w:t>……………………………………</w:t>
      </w:r>
      <w:r>
        <w:rPr>
          <w:rStyle w:val="aff8"/>
          <w:rFonts w:ascii="仿宋_GB2312" w:eastAsia="仿宋_GB2312" w:hint="eastAsia"/>
          <w:sz w:val="30"/>
        </w:rPr>
        <w:t>6</w:t>
      </w:r>
    </w:p>
    <w:p w:rsidR="00160DEA" w:rsidRDefault="00160DEA">
      <w:pPr>
        <w:pStyle w:val="30"/>
        <w:tabs>
          <w:tab w:val="right" w:leader="dot" w:pos="9345"/>
        </w:tabs>
        <w:spacing w:line="500" w:lineRule="exact"/>
        <w:rPr>
          <w:rFonts w:ascii="仿宋_GB2312" w:eastAsia="仿宋_GB2312" w:hint="eastAsia"/>
          <w:kern w:val="2"/>
          <w:sz w:val="30"/>
          <w:szCs w:val="24"/>
        </w:rPr>
      </w:pPr>
      <w:r>
        <w:rPr>
          <w:rStyle w:val="aff8"/>
          <w:rFonts w:ascii="仿宋_GB2312" w:eastAsia="仿宋_GB2312" w:hint="eastAsia"/>
          <w:sz w:val="30"/>
        </w:rPr>
        <w:t>10附则</w:t>
      </w:r>
      <w:r>
        <w:rPr>
          <w:rStyle w:val="aff8"/>
          <w:rFonts w:ascii="仿宋_GB2312" w:eastAsia="仿宋_GB2312"/>
          <w:sz w:val="30"/>
        </w:rPr>
        <w:t>……</w:t>
      </w:r>
      <w:r>
        <w:rPr>
          <w:rStyle w:val="aff8"/>
          <w:rFonts w:ascii="仿宋_GB2312" w:eastAsia="仿宋_GB2312" w:hint="eastAsia"/>
          <w:sz w:val="30"/>
        </w:rPr>
        <w:t xml:space="preserve"> </w:t>
      </w:r>
      <w:r>
        <w:rPr>
          <w:rStyle w:val="aff8"/>
          <w:rFonts w:ascii="仿宋_GB2312" w:eastAsia="仿宋_GB2312"/>
          <w:sz w:val="30"/>
        </w:rPr>
        <w:t>…………………………………………………………………</w:t>
      </w:r>
      <w:r>
        <w:rPr>
          <w:rStyle w:val="aff8"/>
          <w:rFonts w:ascii="仿宋_GB2312" w:eastAsia="仿宋_GB2312" w:hint="eastAsia"/>
          <w:sz w:val="30"/>
        </w:rPr>
        <w:t>6</w:t>
      </w:r>
    </w:p>
    <w:p w:rsidR="00160DEA" w:rsidRDefault="00160DEA">
      <w:pPr>
        <w:pStyle w:val="aff9"/>
        <w:spacing w:line="500" w:lineRule="exact"/>
        <w:ind w:firstLineChars="0" w:firstLine="0"/>
        <w:rPr>
          <w:rFonts w:hint="eastAsia"/>
        </w:rPr>
      </w:pPr>
      <w:r>
        <w:fldChar w:fldCharType="end"/>
      </w:r>
    </w:p>
    <w:p w:rsidR="00160DEA" w:rsidRDefault="00160DEA">
      <w:pPr>
        <w:pStyle w:val="afff9"/>
        <w:spacing w:line="500" w:lineRule="exact"/>
        <w:rPr>
          <w:rFonts w:ascii="仿宋_GB2312" w:eastAsia="仿宋_GB2312" w:hint="eastAsia"/>
          <w:sz w:val="30"/>
        </w:rPr>
        <w:sectPr w:rsidR="00160DEA">
          <w:headerReference w:type="default" r:id="rId13"/>
          <w:footerReference w:type="default" r:id="rId14"/>
          <w:pgSz w:w="11907" w:h="16839"/>
          <w:pgMar w:top="1418" w:right="1134" w:bottom="1134" w:left="1418" w:header="1418" w:footer="851" w:gutter="0"/>
          <w:pgNumType w:fmt="upperRoman" w:start="1"/>
          <w:cols w:space="425"/>
          <w:docGrid w:type="lines" w:linePitch="312"/>
        </w:sectPr>
      </w:pPr>
    </w:p>
    <w:p w:rsidR="00160DEA" w:rsidRDefault="00160DEA">
      <w:pPr>
        <w:pStyle w:val="af2"/>
        <w:spacing w:line="700" w:lineRule="exact"/>
        <w:rPr>
          <w:rFonts w:ascii="仿宋_GB2312" w:eastAsia="仿宋_GB2312" w:hint="eastAsia"/>
          <w:sz w:val="30"/>
        </w:rPr>
      </w:pPr>
      <w:bookmarkStart w:id="4" w:name="SectionMark2"/>
      <w:bookmarkStart w:id="5" w:name="_Toc111706968"/>
      <w:bookmarkStart w:id="6" w:name="_Toc111794939"/>
      <w:bookmarkStart w:id="7" w:name="_Toc147281427"/>
      <w:bookmarkEnd w:id="2"/>
      <w:r>
        <w:rPr>
          <w:rFonts w:ascii="仿宋_GB2312" w:eastAsia="仿宋_GB2312" w:hint="eastAsia"/>
          <w:sz w:val="30"/>
        </w:rPr>
        <w:t>前    言</w:t>
      </w:r>
      <w:bookmarkEnd w:id="5"/>
      <w:bookmarkEnd w:id="6"/>
      <w:bookmarkEnd w:id="7"/>
    </w:p>
    <w:p w:rsidR="00160DEA" w:rsidRDefault="00160DEA">
      <w:pPr>
        <w:pStyle w:val="afff8"/>
        <w:numPr>
          <w:ilvl w:val="0"/>
          <w:numId w:val="0"/>
        </w:numPr>
        <w:spacing w:before="0" w:after="0" w:line="700" w:lineRule="exact"/>
        <w:ind w:firstLineChars="200" w:firstLine="600"/>
        <w:jc w:val="both"/>
        <w:rPr>
          <w:rFonts w:ascii="仿宋_GB2312" w:eastAsia="仿宋_GB2312" w:hAnsi="宋体" w:hint="eastAsia"/>
          <w:color w:val="000000"/>
          <w:sz w:val="30"/>
          <w:szCs w:val="21"/>
        </w:rPr>
      </w:pPr>
      <w:bookmarkStart w:id="8" w:name="_Toc147281428"/>
      <w:r>
        <w:rPr>
          <w:rFonts w:ascii="仿宋_GB2312" w:eastAsia="仿宋_GB2312" w:hAnsi="宋体" w:hint="eastAsia"/>
          <w:color w:val="000000"/>
          <w:sz w:val="30"/>
          <w:szCs w:val="21"/>
        </w:rPr>
        <w:t>本规程是在国家粮食局2002年发布的行业标准</w:t>
      </w:r>
      <w:r>
        <w:rPr>
          <w:rFonts w:ascii="仿宋_GB2312" w:eastAsia="仿宋_GB2312" w:hAnsi="宋体"/>
          <w:color w:val="000000"/>
          <w:sz w:val="30"/>
          <w:szCs w:val="21"/>
        </w:rPr>
        <w:t>LS/T 120</w:t>
      </w:r>
      <w:r>
        <w:rPr>
          <w:rFonts w:ascii="仿宋_GB2312" w:eastAsia="仿宋_GB2312" w:hAnsi="宋体" w:hint="eastAsia"/>
          <w:color w:val="000000"/>
          <w:sz w:val="30"/>
          <w:szCs w:val="21"/>
        </w:rPr>
        <w:t>4</w:t>
      </w:r>
      <w:r>
        <w:rPr>
          <w:rFonts w:ascii="仿宋_GB2312" w:eastAsia="仿宋_GB2312" w:hAnsi="宋体"/>
          <w:color w:val="000000"/>
          <w:sz w:val="30"/>
          <w:szCs w:val="21"/>
        </w:rPr>
        <w:t>-2002</w:t>
      </w:r>
      <w:r>
        <w:rPr>
          <w:rFonts w:ascii="仿宋_GB2312" w:eastAsia="仿宋_GB2312" w:hAnsi="宋体" w:hint="eastAsia"/>
          <w:color w:val="000000"/>
          <w:sz w:val="30"/>
          <w:szCs w:val="21"/>
        </w:rPr>
        <w:t>《谷物冷却机低温储粮技术规程》基础上制定的。</w:t>
      </w:r>
      <w:bookmarkEnd w:id="8"/>
    </w:p>
    <w:p w:rsidR="00160DEA" w:rsidRDefault="00160DEA">
      <w:pPr>
        <w:pStyle w:val="afff8"/>
        <w:spacing w:before="0" w:after="0" w:line="700" w:lineRule="exact"/>
        <w:ind w:firstLineChars="200" w:firstLine="600"/>
        <w:jc w:val="both"/>
        <w:rPr>
          <w:rFonts w:ascii="仿宋_GB2312" w:eastAsia="仿宋_GB2312" w:hAnsi="宋体" w:hint="eastAsia"/>
          <w:color w:val="000000"/>
          <w:sz w:val="30"/>
          <w:szCs w:val="21"/>
        </w:rPr>
      </w:pPr>
      <w:bookmarkStart w:id="9" w:name="_Toc147281429"/>
      <w:r>
        <w:rPr>
          <w:rFonts w:ascii="仿宋_GB2312" w:eastAsia="仿宋_GB2312" w:hint="eastAsia"/>
          <w:sz w:val="30"/>
          <w:szCs w:val="32"/>
        </w:rPr>
        <w:t>1998年至2001年，国家投资建设中央储备粮库1000多亿斤，并配备了相当数量的谷物冷却机。由于谷物冷却机常规运行时，冷能浪费大，费用高，而被大量闲置。为了经济、有效地利用好这部分国有资产，总公司于2003年批准《谷物冷却机经济运行模式》科研课题立项，对谷物冷却机一机三仓冷却通风储粮技术进行研究。经过三年的努力，课题组完成了预期研究任务，取得了预期研究成果，编制了《谷物冷却机一机三仓冷却通风储粮技术规程》。</w:t>
      </w:r>
      <w:bookmarkEnd w:id="9"/>
    </w:p>
    <w:p w:rsidR="00160DEA" w:rsidRDefault="00160DEA">
      <w:pPr>
        <w:suppressAutoHyphens/>
        <w:spacing w:line="700" w:lineRule="exact"/>
        <w:ind w:firstLineChars="200" w:firstLine="600"/>
        <w:rPr>
          <w:rFonts w:ascii="仿宋_GB2312" w:eastAsia="仿宋_GB2312" w:hAnsi="宋体" w:hint="eastAsia"/>
          <w:kern w:val="0"/>
          <w:sz w:val="30"/>
        </w:rPr>
      </w:pPr>
      <w:r>
        <w:rPr>
          <w:rFonts w:ascii="仿宋_GB2312" w:eastAsia="仿宋_GB2312" w:hAnsi="宋体" w:hint="eastAsia"/>
          <w:kern w:val="0"/>
          <w:sz w:val="30"/>
        </w:rPr>
        <w:t>本</w:t>
      </w:r>
      <w:r>
        <w:rPr>
          <w:rFonts w:ascii="仿宋_GB2312" w:eastAsia="仿宋_GB2312" w:hAnsi="宋体" w:hint="eastAsia"/>
          <w:color w:val="000000"/>
          <w:sz w:val="30"/>
        </w:rPr>
        <w:t>规程</w:t>
      </w:r>
      <w:r>
        <w:rPr>
          <w:rFonts w:ascii="仿宋_GB2312" w:eastAsia="仿宋_GB2312" w:hAnsi="宋体" w:hint="eastAsia"/>
          <w:kern w:val="0"/>
          <w:sz w:val="30"/>
        </w:rPr>
        <w:t>由中国储备粮管理总公司提出并归口管理。</w:t>
      </w:r>
    </w:p>
    <w:p w:rsidR="00160DEA" w:rsidRDefault="00160DEA">
      <w:pPr>
        <w:suppressAutoHyphens/>
        <w:spacing w:line="700" w:lineRule="exact"/>
        <w:ind w:firstLineChars="200" w:firstLine="600"/>
        <w:rPr>
          <w:rFonts w:ascii="仿宋_GB2312" w:eastAsia="仿宋_GB2312" w:hAnsi="宋体" w:hint="eastAsia"/>
          <w:kern w:val="0"/>
          <w:sz w:val="30"/>
        </w:rPr>
      </w:pPr>
      <w:r>
        <w:rPr>
          <w:rFonts w:ascii="仿宋_GB2312" w:eastAsia="仿宋_GB2312" w:hAnsi="宋体" w:hint="eastAsia"/>
          <w:kern w:val="0"/>
          <w:sz w:val="30"/>
        </w:rPr>
        <w:t>本</w:t>
      </w:r>
      <w:r>
        <w:rPr>
          <w:rFonts w:ascii="仿宋_GB2312" w:eastAsia="仿宋_GB2312" w:hAnsi="宋体" w:hint="eastAsia"/>
          <w:color w:val="000000"/>
          <w:sz w:val="30"/>
        </w:rPr>
        <w:t>规程</w:t>
      </w:r>
      <w:r>
        <w:rPr>
          <w:rFonts w:ascii="仿宋_GB2312" w:eastAsia="仿宋_GB2312" w:hAnsi="宋体" w:hint="eastAsia"/>
          <w:kern w:val="0"/>
          <w:sz w:val="30"/>
        </w:rPr>
        <w:t>负责起草单位：中国储备粮管理总公司。</w:t>
      </w:r>
    </w:p>
    <w:p w:rsidR="00160DEA" w:rsidRDefault="00160DEA">
      <w:pPr>
        <w:pStyle w:val="affff9"/>
        <w:rPr>
          <w:rFonts w:hint="eastAsia"/>
        </w:rPr>
      </w:pPr>
      <w:r>
        <w:rPr>
          <w:rFonts w:hint="eastAsia"/>
        </w:rPr>
        <w:t>本规程参加起草单位：中国储备粮管理总公司湖北分公司、中央储备粮安陆直属库、中央储备粮荆州直属库。</w:t>
      </w:r>
    </w:p>
    <w:p w:rsidR="00160DEA" w:rsidRDefault="00160DEA">
      <w:pPr>
        <w:pStyle w:val="aff9"/>
        <w:spacing w:line="700" w:lineRule="exact"/>
        <w:ind w:firstLine="600"/>
        <w:rPr>
          <w:rFonts w:ascii="仿宋_GB2312" w:eastAsia="仿宋_GB2312" w:hAnsi="宋体" w:hint="eastAsia"/>
          <w:noProof w:val="0"/>
          <w:sz w:val="30"/>
          <w:szCs w:val="24"/>
        </w:rPr>
      </w:pPr>
      <w:r>
        <w:rPr>
          <w:rFonts w:ascii="仿宋_GB2312" w:eastAsia="仿宋_GB2312" w:hAnsi="宋体" w:hint="eastAsia"/>
          <w:noProof w:val="0"/>
          <w:sz w:val="30"/>
          <w:szCs w:val="24"/>
        </w:rPr>
        <w:t>本规程主要起草人为</w:t>
      </w:r>
      <w:r>
        <w:rPr>
          <w:rFonts w:ascii="仿宋_GB2312" w:eastAsia="仿宋_GB2312" w:hAnsi="宋体"/>
          <w:noProof w:val="0"/>
          <w:sz w:val="30"/>
          <w:szCs w:val="24"/>
        </w:rPr>
        <w:t>:</w:t>
      </w:r>
      <w:r>
        <w:rPr>
          <w:rFonts w:ascii="仿宋_GB2312" w:eastAsia="仿宋_GB2312" w:hAnsi="宋体" w:hint="eastAsia"/>
          <w:noProof w:val="0"/>
          <w:sz w:val="30"/>
          <w:szCs w:val="24"/>
        </w:rPr>
        <w:t xml:space="preserve"> </w:t>
      </w:r>
      <w:r>
        <w:rPr>
          <w:rFonts w:ascii="仿宋_GB2312" w:eastAsia="仿宋_GB2312" w:hAnsi="宋体" w:hint="eastAsia"/>
          <w:sz w:val="30"/>
        </w:rPr>
        <w:t>李火金、</w:t>
      </w:r>
      <w:r>
        <w:rPr>
          <w:rFonts w:ascii="仿宋_GB2312" w:eastAsia="仿宋_GB2312" w:hAnsi="宋体" w:hint="eastAsia"/>
          <w:noProof w:val="0"/>
          <w:sz w:val="30"/>
          <w:szCs w:val="24"/>
        </w:rPr>
        <w:t>高素芬、汪喜波、熊鹤鸣、谢军、周长金、</w:t>
      </w:r>
      <w:r>
        <w:rPr>
          <w:rFonts w:ascii="仿宋_GB2312" w:eastAsia="仿宋_GB2312" w:hint="eastAsia"/>
          <w:sz w:val="30"/>
          <w:szCs w:val="32"/>
        </w:rPr>
        <w:t>黄福斌、陈明龙、万军</w:t>
      </w:r>
      <w:r>
        <w:rPr>
          <w:rFonts w:ascii="仿宋_GB2312" w:eastAsia="仿宋_GB2312" w:hAnsi="宋体" w:hint="eastAsia"/>
          <w:noProof w:val="0"/>
          <w:sz w:val="30"/>
          <w:szCs w:val="24"/>
        </w:rPr>
        <w:t>。</w:t>
      </w:r>
    </w:p>
    <w:p w:rsidR="00160DEA" w:rsidRDefault="00160DEA">
      <w:pPr>
        <w:pStyle w:val="aff9"/>
        <w:spacing w:line="500" w:lineRule="exact"/>
        <w:ind w:firstLine="600"/>
        <w:rPr>
          <w:rFonts w:ascii="仿宋_GB2312" w:eastAsia="仿宋_GB2312"/>
          <w:sz w:val="30"/>
        </w:rPr>
        <w:sectPr w:rsidR="00160DEA">
          <w:pgSz w:w="11907" w:h="16839"/>
          <w:pgMar w:top="1418" w:right="1134" w:bottom="1134" w:left="1418" w:header="1418" w:footer="851" w:gutter="0"/>
          <w:pgNumType w:fmt="upperRoman"/>
          <w:cols w:space="425"/>
          <w:docGrid w:type="lines" w:linePitch="312"/>
        </w:sectPr>
      </w:pPr>
    </w:p>
    <w:bookmarkEnd w:id="4"/>
    <w:p w:rsidR="00160DEA" w:rsidRDefault="00160DEA">
      <w:pPr>
        <w:jc w:val="center"/>
        <w:rPr>
          <w:rFonts w:ascii="仿宋_GB2312" w:eastAsia="仿宋_GB2312" w:hint="eastAsia"/>
          <w:sz w:val="32"/>
        </w:rPr>
      </w:pPr>
    </w:p>
    <w:p w:rsidR="00160DEA" w:rsidRDefault="00160DEA">
      <w:pPr>
        <w:jc w:val="center"/>
        <w:rPr>
          <w:rFonts w:ascii="仿宋_GB2312" w:eastAsia="仿宋_GB2312" w:hint="eastAsia"/>
          <w:sz w:val="30"/>
        </w:rPr>
      </w:pPr>
      <w:r>
        <w:rPr>
          <w:rFonts w:ascii="仿宋_GB2312" w:eastAsia="仿宋_GB2312" w:hint="eastAsia"/>
          <w:sz w:val="30"/>
        </w:rPr>
        <w:t>谷物冷却机一机三仓冷却通风储粮技术规程（试行）</w:t>
      </w:r>
    </w:p>
    <w:p w:rsidR="00160DEA" w:rsidRDefault="00160DEA">
      <w:pPr>
        <w:ind w:firstLine="435"/>
        <w:rPr>
          <w:rFonts w:ascii="仿宋_GB2312" w:eastAsia="仿宋_GB2312" w:hint="eastAsia"/>
          <w:sz w:val="30"/>
          <w:szCs w:val="32"/>
        </w:rPr>
      </w:pPr>
    </w:p>
    <w:p w:rsidR="00160DEA" w:rsidRDefault="00160DEA">
      <w:pPr>
        <w:ind w:firstLineChars="200" w:firstLine="600"/>
        <w:rPr>
          <w:rFonts w:ascii="仿宋_GB2312" w:eastAsia="仿宋_GB2312" w:hint="eastAsia"/>
          <w:sz w:val="30"/>
          <w:szCs w:val="32"/>
        </w:rPr>
      </w:pPr>
      <w:r>
        <w:rPr>
          <w:rFonts w:ascii="仿宋_GB2312" w:eastAsia="仿宋_GB2312" w:hint="eastAsia"/>
          <w:sz w:val="30"/>
          <w:szCs w:val="32"/>
        </w:rPr>
        <w:t>技术摘要：通过保温管道将三仓粮面上部空间串联，使用谷物冷却机间歇开机，从一端仓房上部输入冷气，直接送到各个粮仓上部空间，以达到控制仓温、保证粮食安全的目的。试验表明：合理应用该技术，能够有效控制仓温粮温，延缓粮食品质下降，减少粮食水分损失，推迟害虫发生时间，提高设备、能源使用效率。</w:t>
      </w:r>
    </w:p>
    <w:p w:rsidR="00160DEA" w:rsidRDefault="00160DEA">
      <w:pPr>
        <w:ind w:rightChars="-330" w:right="-693" w:firstLineChars="200" w:firstLine="600"/>
        <w:rPr>
          <w:rFonts w:ascii="仿宋_GB2312" w:eastAsia="仿宋_GB2312" w:hAnsi="宋体" w:hint="eastAsia"/>
          <w:sz w:val="30"/>
          <w:szCs w:val="32"/>
        </w:rPr>
      </w:pPr>
      <w:r>
        <w:rPr>
          <w:rFonts w:ascii="仿宋_GB2312" w:eastAsia="仿宋_GB2312" w:hAnsi="宋体" w:hint="eastAsia"/>
          <w:sz w:val="30"/>
          <w:szCs w:val="32"/>
        </w:rPr>
        <w:t>1．范围</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本规程适用于具有机械通风系统、隔热性能良好以及气密性达到本规范要求的粮仓。</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本规程规定了谷物冷却机</w:t>
      </w:r>
      <w:r>
        <w:rPr>
          <w:rFonts w:ascii="仿宋_GB2312" w:eastAsia="仿宋_GB2312" w:hint="eastAsia"/>
          <w:sz w:val="30"/>
        </w:rPr>
        <w:t>一机三仓冷却通风储粮技术</w:t>
      </w:r>
      <w:r>
        <w:rPr>
          <w:rFonts w:ascii="仿宋_GB2312" w:eastAsia="仿宋_GB2312" w:hAnsi="宋体" w:hint="eastAsia"/>
          <w:sz w:val="30"/>
          <w:szCs w:val="32"/>
        </w:rPr>
        <w:t>要求及作业程序。</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2. 规范性引用文件</w:t>
      </w:r>
    </w:p>
    <w:p w:rsidR="00160DEA" w:rsidRDefault="00160DEA">
      <w:pPr>
        <w:pStyle w:val="aff9"/>
        <w:ind w:firstLine="600"/>
        <w:rPr>
          <w:rFonts w:ascii="仿宋_GB2312" w:eastAsia="仿宋_GB2312" w:hint="eastAsia"/>
          <w:sz w:val="30"/>
        </w:rPr>
      </w:pPr>
      <w:r>
        <w:rPr>
          <w:rFonts w:ascii="仿宋_GB2312" w:eastAsia="仿宋_GB2312" w:hint="eastAsia"/>
          <w:sz w:val="30"/>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160DEA" w:rsidRDefault="00160DEA">
      <w:pPr>
        <w:pStyle w:val="aff9"/>
        <w:ind w:firstLine="600"/>
        <w:rPr>
          <w:rFonts w:ascii="仿宋_GB2312" w:eastAsia="仿宋_GB2312" w:hint="eastAsia"/>
          <w:sz w:val="30"/>
        </w:rPr>
      </w:pPr>
      <w:r>
        <w:rPr>
          <w:rFonts w:ascii="仿宋_GB2312" w:eastAsia="仿宋_GB2312" w:hint="eastAsia"/>
          <w:sz w:val="30"/>
        </w:rPr>
        <w:t>LS/T1202-2002  储粮机械通风技术规程</w:t>
      </w:r>
    </w:p>
    <w:p w:rsidR="00160DEA" w:rsidRDefault="00160DEA">
      <w:pPr>
        <w:pStyle w:val="aff9"/>
        <w:ind w:firstLine="600"/>
        <w:rPr>
          <w:rFonts w:ascii="仿宋_GB2312" w:eastAsia="仿宋_GB2312" w:hint="eastAsia"/>
          <w:color w:val="000000"/>
          <w:sz w:val="30"/>
        </w:rPr>
      </w:pPr>
      <w:r>
        <w:rPr>
          <w:rFonts w:ascii="仿宋_GB2312" w:eastAsia="仿宋_GB2312" w:hint="eastAsia"/>
          <w:color w:val="000000"/>
          <w:sz w:val="30"/>
        </w:rPr>
        <w:t xml:space="preserve">LS/T1203-2002  粮情测控系统 </w:t>
      </w:r>
    </w:p>
    <w:p w:rsidR="00160DEA" w:rsidRDefault="00160DEA">
      <w:pPr>
        <w:pStyle w:val="aff9"/>
        <w:ind w:firstLine="600"/>
        <w:rPr>
          <w:rFonts w:ascii="仿宋_GB2312" w:eastAsia="仿宋_GB2312" w:hint="eastAsia"/>
          <w:sz w:val="30"/>
        </w:rPr>
      </w:pPr>
      <w:r>
        <w:rPr>
          <w:rFonts w:ascii="仿宋_GB2312" w:eastAsia="仿宋_GB2312" w:hint="eastAsia"/>
          <w:sz w:val="30"/>
        </w:rPr>
        <w:t xml:space="preserve">JB/T8889-1999  谷物冷却机 </w:t>
      </w:r>
    </w:p>
    <w:p w:rsidR="00160DEA" w:rsidRDefault="00160DEA">
      <w:pPr>
        <w:pStyle w:val="aff9"/>
        <w:ind w:firstLine="600"/>
        <w:rPr>
          <w:rFonts w:ascii="仿宋_GB2312" w:eastAsia="仿宋_GB2312" w:hint="eastAsia"/>
          <w:sz w:val="30"/>
        </w:rPr>
      </w:pPr>
      <w:r>
        <w:rPr>
          <w:rFonts w:ascii="仿宋_GB2312" w:eastAsia="仿宋_GB2312" w:hint="eastAsia"/>
          <w:sz w:val="30"/>
        </w:rPr>
        <w:t xml:space="preserve">GB/T 17981-2000  空气调节系统经济运行 </w:t>
      </w:r>
    </w:p>
    <w:p w:rsidR="00160DEA" w:rsidRDefault="00160DEA">
      <w:pPr>
        <w:pStyle w:val="aff9"/>
        <w:ind w:firstLine="600"/>
        <w:rPr>
          <w:rFonts w:ascii="仿宋_GB2312" w:eastAsia="仿宋_GB2312" w:hint="eastAsia"/>
          <w:sz w:val="30"/>
        </w:rPr>
      </w:pPr>
      <w:r>
        <w:rPr>
          <w:rFonts w:ascii="仿宋_GB2312" w:eastAsia="仿宋_GB2312"/>
          <w:sz w:val="30"/>
        </w:rPr>
        <w:t>LS/T120</w:t>
      </w:r>
      <w:r>
        <w:rPr>
          <w:rFonts w:ascii="仿宋_GB2312" w:eastAsia="仿宋_GB2312" w:hint="eastAsia"/>
          <w:sz w:val="30"/>
        </w:rPr>
        <w:t>4</w:t>
      </w:r>
      <w:r>
        <w:rPr>
          <w:rFonts w:ascii="仿宋_GB2312" w:eastAsia="仿宋_GB2312"/>
          <w:sz w:val="30"/>
        </w:rPr>
        <w:t>-2002</w:t>
      </w:r>
      <w:r>
        <w:rPr>
          <w:rFonts w:ascii="仿宋_GB2312" w:eastAsia="仿宋_GB2312" w:hint="eastAsia"/>
          <w:sz w:val="30"/>
        </w:rPr>
        <w:t xml:space="preserve">  谷物冷却机低温储粮技术规程</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3．术语和定义</w:t>
      </w:r>
    </w:p>
    <w:p w:rsidR="00160DEA" w:rsidRDefault="00160DEA">
      <w:pPr>
        <w:ind w:firstLineChars="200" w:firstLine="600"/>
        <w:rPr>
          <w:rFonts w:ascii="仿宋_GB2312" w:eastAsia="仿宋_GB2312" w:hint="eastAsia"/>
          <w:sz w:val="30"/>
          <w:szCs w:val="32"/>
        </w:rPr>
      </w:pPr>
      <w:r>
        <w:rPr>
          <w:rFonts w:ascii="仿宋_GB2312" w:eastAsia="仿宋_GB2312" w:hint="eastAsia"/>
          <w:sz w:val="30"/>
        </w:rPr>
        <w:t>谷物冷却机一机三仓冷却通风储粮技术，是将</w:t>
      </w:r>
      <w:r>
        <w:rPr>
          <w:rFonts w:ascii="仿宋_GB2312" w:eastAsia="仿宋_GB2312" w:hAnsi="宋体" w:hint="eastAsia"/>
          <w:sz w:val="30"/>
          <w:szCs w:val="32"/>
        </w:rPr>
        <w:t>三个仓房（即三个廒间）</w:t>
      </w:r>
      <w:r>
        <w:rPr>
          <w:rFonts w:ascii="仿宋_GB2312" w:eastAsia="仿宋_GB2312" w:hint="eastAsia"/>
          <w:sz w:val="30"/>
          <w:szCs w:val="32"/>
        </w:rPr>
        <w:t>粮面上部空间通过保温管道串联起来，使用一台谷物冷却机间歇开机，从一端仓房上部输入冷气，冷气依次通过三个仓房上部空间，</w:t>
      </w:r>
      <w:r>
        <w:rPr>
          <w:rFonts w:eastAsia="仿宋_GB2312" w:hint="eastAsia"/>
          <w:sz w:val="30"/>
        </w:rPr>
        <w:t>最后从远端口排出，</w:t>
      </w:r>
      <w:r>
        <w:rPr>
          <w:rFonts w:ascii="仿宋_GB2312" w:eastAsia="仿宋_GB2312" w:hint="eastAsia"/>
          <w:sz w:val="30"/>
          <w:szCs w:val="32"/>
        </w:rPr>
        <w:t>以控制仓温粮温的技术。</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4．设施设备要求</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4.1连接管道气密性：采用负压测定气密性，压力从－500帕回升到－250帕的时间大于40秒。</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4.2仓房气密性：采用正压测定，压力从500帕降至250帕的时间不少于40秒。</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4.3仓房墙厚在74CM以上，框架式结构。仓顶采用聚氨酯或珍珠岩隔热，厚度至少3CM以上。</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4.4仓门、仓窗、通风孔等均采取了隔热措施。</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4.5谷物冷却机选用GLA型，制冷量在85千瓦以上，风量在5500m</w:t>
      </w:r>
      <w:r>
        <w:rPr>
          <w:rFonts w:ascii="仿宋_GB2312" w:eastAsia="仿宋_GB2312" w:hAnsi="宋体" w:hint="eastAsia"/>
          <w:sz w:val="30"/>
          <w:szCs w:val="32"/>
          <w:vertAlign w:val="superscript"/>
        </w:rPr>
        <w:t>3</w:t>
      </w:r>
      <w:r>
        <w:rPr>
          <w:rFonts w:ascii="仿宋_GB2312" w:eastAsia="仿宋_GB2312" w:hAnsi="宋体" w:hint="eastAsia"/>
          <w:sz w:val="30"/>
          <w:szCs w:val="32"/>
        </w:rPr>
        <w:t>/h</w:t>
      </w:r>
      <w:r>
        <w:rPr>
          <w:rFonts w:ascii="仿宋_GB2312" w:eastAsia="仿宋_GB2312" w:hAnsi="宋体" w:hint="eastAsia"/>
          <w:sz w:val="30"/>
          <w:szCs w:val="32"/>
        </w:rPr>
        <w:tab/>
        <w:t>；环境温度达40</w:t>
      </w:r>
      <w:r>
        <w:rPr>
          <w:rFonts w:ascii="仿宋_GB2312" w:eastAsia="仿宋_GB2312" w:hAnsi="宋体" w:hint="eastAsia"/>
          <w:sz w:val="30"/>
          <w:szCs w:val="32"/>
          <w:vertAlign w:val="superscript"/>
        </w:rPr>
        <w:t>o</w:t>
      </w:r>
      <w:r>
        <w:rPr>
          <w:rFonts w:ascii="仿宋_GB2312" w:eastAsia="仿宋_GB2312" w:hAnsi="宋体" w:hint="eastAsia"/>
          <w:sz w:val="30"/>
          <w:szCs w:val="32"/>
        </w:rPr>
        <w:t>C时，可持续运行240h以上。</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4.6机械通风机选用4-72-8C型,功率11KW,风量为11000-15000 m</w:t>
      </w:r>
      <w:r>
        <w:rPr>
          <w:rFonts w:ascii="仿宋_GB2312" w:eastAsia="仿宋_GB2312" w:hAnsi="宋体" w:hint="eastAsia"/>
          <w:sz w:val="30"/>
          <w:szCs w:val="32"/>
          <w:vertAlign w:val="superscript"/>
        </w:rPr>
        <w:t>3</w:t>
      </w:r>
      <w:r>
        <w:rPr>
          <w:rFonts w:ascii="仿宋_GB2312" w:eastAsia="仿宋_GB2312" w:hAnsi="宋体" w:hint="eastAsia"/>
          <w:sz w:val="30"/>
          <w:szCs w:val="32"/>
        </w:rPr>
        <w:t>/h</w:t>
      </w:r>
      <w:r>
        <w:rPr>
          <w:rFonts w:ascii="仿宋_GB2312" w:eastAsia="仿宋_GB2312" w:hAnsi="宋体" w:hint="eastAsia"/>
          <w:sz w:val="30"/>
          <w:szCs w:val="32"/>
        </w:rPr>
        <w:tab/>
        <w:t>。</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4.7机械通风系统应符合LS/T1202-2002《储粮机械通风技术规程》的相关要求。</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4.8粮情电子检测系统的配置与安装应符合LS/T1203-2002《粮情电子测控系统》的相关要求。</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4.9隔热保温连接管道</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4.9.1隔热保温管道导热系数λ小于0.23w/m.h.</w:t>
      </w:r>
      <w:r>
        <w:rPr>
          <w:rFonts w:ascii="仿宋_GB2312" w:eastAsia="仿宋_GB2312" w:hAnsi="宋体" w:hint="eastAsia"/>
          <w:sz w:val="30"/>
          <w:szCs w:val="32"/>
          <w:vertAlign w:val="superscript"/>
        </w:rPr>
        <w:t>o</w:t>
      </w:r>
      <w:r>
        <w:rPr>
          <w:rFonts w:ascii="仿宋_GB2312" w:eastAsia="仿宋_GB2312" w:hAnsi="宋体" w:hint="eastAsia"/>
          <w:sz w:val="30"/>
          <w:szCs w:val="32"/>
        </w:rPr>
        <w:t>C。</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4.9.2隔热保温连接管道本身不能燃烧或自熄，同时设有防火及风量风向调节阀。</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4.9.3隔热保温管道能防水、不吸水。</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4.9.4隔热保温管道不易被虫蛀、不易霉烂。</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4.9.5隔热保温管道无毒、无污染、对人畜无危害。</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4.9.6隔热保温管道取材容易，易于购置,施工方便。</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4.9.7隔热保温管道有一定强度，抗折、抗压、耐久性好，不易降解风化。</w:t>
      </w:r>
    </w:p>
    <w:p w:rsidR="00160DEA" w:rsidRDefault="00160DEA">
      <w:pPr>
        <w:pStyle w:val="aff9"/>
        <w:ind w:firstLine="600"/>
        <w:rPr>
          <w:rFonts w:ascii="仿宋_GB2312" w:eastAsia="仿宋_GB2312" w:hint="eastAsia"/>
          <w:color w:val="000000"/>
          <w:sz w:val="30"/>
        </w:rPr>
      </w:pPr>
      <w:r>
        <w:rPr>
          <w:rFonts w:ascii="仿宋_GB2312" w:eastAsia="仿宋_GB2312" w:hint="eastAsia"/>
          <w:color w:val="000000"/>
          <w:sz w:val="30"/>
        </w:rPr>
        <w:t>4.9.8 隔热保温管道可采用的玻璃纤维风管、双面铝箔聚氨酯复合保温风管，板材厚度在30mm－50mm。</w:t>
      </w:r>
    </w:p>
    <w:p w:rsidR="00160DEA" w:rsidRDefault="00160DEA">
      <w:pPr>
        <w:pStyle w:val="aff9"/>
        <w:ind w:firstLine="600"/>
        <w:rPr>
          <w:rFonts w:ascii="仿宋_GB2312" w:eastAsia="仿宋_GB2312" w:hint="eastAsia"/>
          <w:color w:val="000000"/>
          <w:sz w:val="30"/>
        </w:rPr>
      </w:pPr>
      <w:r>
        <w:rPr>
          <w:rFonts w:ascii="仿宋_GB2312" w:eastAsia="仿宋_GB2312" w:hint="eastAsia"/>
          <w:color w:val="000000"/>
          <w:sz w:val="30"/>
        </w:rPr>
        <w:t>4.9.9 隔热保温管道形状大小以进气口形状尺寸为标准,可根据实际环境条件而定.一般为矩形和圆形.</w:t>
      </w:r>
    </w:p>
    <w:p w:rsidR="00160DEA" w:rsidRDefault="00160DEA">
      <w:pPr>
        <w:pStyle w:val="aff9"/>
        <w:ind w:firstLine="600"/>
        <w:rPr>
          <w:rFonts w:ascii="仿宋_GB2312" w:eastAsia="仿宋_GB2312" w:hint="eastAsia"/>
          <w:color w:val="000000"/>
          <w:sz w:val="30"/>
        </w:rPr>
      </w:pPr>
      <w:r>
        <w:rPr>
          <w:rFonts w:ascii="仿宋_GB2312" w:eastAsia="仿宋_GB2312" w:hint="eastAsia"/>
          <w:color w:val="000000"/>
          <w:sz w:val="30"/>
        </w:rPr>
        <w:t>4.9.10 隔热保温管道的制作安装应由专业公司进行,应符合安全、消防等标准规范。</w:t>
      </w:r>
    </w:p>
    <w:p w:rsidR="00160DEA" w:rsidRDefault="00160DEA">
      <w:pPr>
        <w:pStyle w:val="22"/>
        <w:ind w:firstLine="360"/>
        <w:rPr>
          <w:rFonts w:ascii="仿宋_GB2312" w:eastAsia="楷体_GB2312" w:hAnsi="宋体" w:hint="eastAsia"/>
          <w:sz w:val="18"/>
          <w:szCs w:val="32"/>
        </w:rPr>
      </w:pPr>
      <w:r>
        <w:rPr>
          <w:rFonts w:eastAsia="楷体_GB2312" w:hint="eastAsia"/>
          <w:sz w:val="18"/>
        </w:rPr>
        <w:t>（因为保温材料技术发展日新月异，因此对保温材料暂作以上规定，各地可根据实际情况选择使用）</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4.10仓房其他隔热保温技术措施应符合国家有关标准规范。</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5．谷物冷却机运行前的准备</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5.1仓房连接：选择三个仓，相邻仓与仓之间采用架空隔热保温管道，窗与窗连接，每仓进气口与出气口呈对角线；如二仓共墙，则采取打孔连接，高度为粮面上部空间中点线，直径为500mm。</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5.2谷物冷却机与仓房连接：采用隔热保温管道从窗口与谷冷机连接，此仓进气口与出气口呈对角线。</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5.3粮情状况：符合《粮油储藏技术规范》[（87）商储（粮）字第7号]的安全储藏要求。</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 xml:space="preserve">5.4降低基础粮温：按《储粮机械通风技术规程》（LS/T1202-2002），利用秋冬季节自然低温，采用分阶段机械通风降温，将粮温降至10 </w:t>
      </w:r>
      <w:r>
        <w:rPr>
          <w:rFonts w:ascii="仿宋_GB2312" w:eastAsia="仿宋_GB2312" w:hAnsi="宋体" w:hint="eastAsia"/>
          <w:sz w:val="30"/>
          <w:szCs w:val="32"/>
          <w:vertAlign w:val="superscript"/>
        </w:rPr>
        <w:t>o</w:t>
      </w:r>
      <w:r>
        <w:rPr>
          <w:rFonts w:ascii="仿宋_GB2312" w:eastAsia="仿宋_GB2312" w:hAnsi="宋体" w:hint="eastAsia"/>
          <w:sz w:val="30"/>
          <w:szCs w:val="32"/>
        </w:rPr>
        <w:t>C以下。</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5.5气密性检测：进行完好的密封处理后，检测其气密性达到要求方可运行。</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5.6操作人员：熟知粮食储藏知识、谷物冷却机操作技术、电子测温技术。</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6．谷物冷却机运行</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6.1当仓温粮温达到核定温度（仓温25℃、粮温20℃，下同）时，关闭仓门、仓窗、机械通风孔等，开启三仓的进气口、出气口，检查谷物冷却机，保证正常连接和运行。</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6.2按《谷物冷却机技术操作规程》（LS/T1203-2002），开启谷物冷却机，设定温度为15℃，相对湿度为80-90%。</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6.3通过粮情电子检测系统实时监测仓温、粮温、仓湿。当仓温粮温稳定在核定温度以下、相对湿度为70-80%时，关机。</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6.4当表层粮温超过核定温度0.5-1℃时，开启谷物冷却机。当仓温粮温恢复至核定温度以下时，再次关机。</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6.5每周检测一次储粮水分，根据情况适当调整谷物冷却机的出风温湿度。</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6.6每周检查一次储粮害虫发生情况。</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6.7由于仓外自然温度下降，粮温呈下降趋势时，停止使用谷物冷却机。</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7．技术应用优先原则</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7.1避免和减少水分减量的方法和原则：在保证能将仓温粮温降低到核定温度以下的前提下，尽可能设定较高的谷物冷却机出风温度。</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7.2降低能耗的方法和原则</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 xml:space="preserve">7.2.1利用秋冬季节自然低温，分阶段进行机械通风将基础粮温尽可能降至最低，以延长低温保持期。同时，尽可能保持粮食原有水分。 </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7.2.2在保证能将仓温粮温降低到核定温度的前提下，尽可能设定较高的谷物冷却机出风温度和单位通风量，减小压缩机负荷。</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7.2.3室外温度过高时，会导致谷物冷却机制冷效率降低。应根据粮仓温度回升情况，选择夜间运行，避开用电高峰，减少运行负荷，降低能耗。如确需白天运行，可对谷冷机加设遮阳蓬。</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8.预防和处理结露的方法和原则</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8.1谷物冷却机出风温度过低时，会导致与仓温温差过大而产生粮面结露。应在保证能将仓温粮温降低到核定温度的前提下，尽可能设定较高的谷物冷却机出风温度和较低的出风湿度。</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8.2 在谷物冷却机运行中，要随时检查粮情和检测粮食水分。</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8.3当粮食在谷物冷却机运行过程中发生结露时，应根据发生结露的部位和严重程度，采取有效措施及时处理。对于发生于粮食表层的轻微结露，可采取翻动粮面及设定较高的谷物冷却机出风温度予以排除。</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9.消除和处理通风死角的方法和原则</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9.1各仓进风口与出风口必须呈对角线设置，以防止气流短路。</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9.2在谷物冷却机运行时，如通过粮情电子检测系统发现冷气分布不均匀，可采取在粮仓进风口设置调风板或利用防火阀进行风向、风量调节，以使仓内各部位冷气分布均匀。</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9.3减小谷物冷却机通风末端出风口口径，增加气流阻力，迫使气流较长时间滞留仓内流动，有利于消除通风死角。</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10.附则</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10.1在保证能将仓温粮温降低到核定温度的前提下，可串联三个以上的仓房，以提高效率，降低能耗。</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10.2本规程根据局部地区气候特点与试验经验而制定，各地在应用时，可结合当地气候特点和实际进行调整。</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10.3 本规程由中国储备粮管理总公司负责解释。</w:t>
      </w:r>
    </w:p>
    <w:p w:rsidR="00160DEA" w:rsidRDefault="00160DEA">
      <w:pPr>
        <w:ind w:firstLineChars="200" w:firstLine="600"/>
        <w:rPr>
          <w:rFonts w:ascii="仿宋_GB2312" w:eastAsia="仿宋_GB2312" w:hAnsi="宋体" w:hint="eastAsia"/>
          <w:sz w:val="30"/>
          <w:szCs w:val="32"/>
        </w:rPr>
      </w:pPr>
      <w:r>
        <w:rPr>
          <w:rFonts w:ascii="仿宋_GB2312" w:eastAsia="仿宋_GB2312" w:hAnsi="宋体" w:hint="eastAsia"/>
          <w:sz w:val="30"/>
          <w:szCs w:val="32"/>
        </w:rPr>
        <w:t>10.4本规程自发布之日起试行。</w:t>
      </w:r>
    </w:p>
    <w:p w:rsidR="00160DEA" w:rsidRDefault="00160DEA">
      <w:pPr>
        <w:pStyle w:val="aff9"/>
        <w:ind w:firstLine="600"/>
        <w:rPr>
          <w:rFonts w:hint="eastAsia"/>
          <w:sz w:val="30"/>
        </w:rPr>
      </w:pPr>
    </w:p>
    <w:sectPr w:rsidR="00160DEA">
      <w:footerReference w:type="default" r:id="rId15"/>
      <w:pgSz w:w="11907" w:h="16839"/>
      <w:pgMar w:top="1418" w:right="1418"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0DEA" w:rsidRDefault="00160DEA">
      <w:r>
        <w:separator/>
      </w:r>
    </w:p>
  </w:endnote>
  <w:endnote w:type="continuationSeparator" w:id="0">
    <w:p w:rsidR="00160DEA" w:rsidRDefault="00160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楷体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ff2"/>
      <w:framePr w:wrap="around" w:vAnchor="text" w:hAnchor="page" w:x="1441" w:y="-7"/>
      <w:rPr>
        <w:rStyle w:val="affff3"/>
      </w:rPr>
    </w:pPr>
    <w:r>
      <w:rPr>
        <w:rStyle w:val="affff3"/>
      </w:rPr>
      <w:fldChar w:fldCharType="begin"/>
    </w:r>
    <w:r>
      <w:rPr>
        <w:rStyle w:val="affff3"/>
      </w:rPr>
      <w:instrText xml:space="preserve">PAGE  </w:instrText>
    </w:r>
    <w:r>
      <w:rPr>
        <w:rStyle w:val="affff3"/>
      </w:rPr>
      <w:fldChar w:fldCharType="separate"/>
    </w:r>
    <w:r w:rsidR="001B5F8F">
      <w:rPr>
        <w:rStyle w:val="affff3"/>
        <w:noProof/>
      </w:rPr>
      <w:t>6</w:t>
    </w:r>
    <w:r>
      <w:rPr>
        <w:rStyle w:val="affff3"/>
      </w:rPr>
      <w:fldChar w:fldCharType="end"/>
    </w:r>
  </w:p>
  <w:p w:rsidR="00160DEA" w:rsidRDefault="00160DEA">
    <w:pPr>
      <w:pStyle w:val="af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3"/>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I</w:t>
    </w:r>
    <w:r>
      <w:rPr>
        <w:rStyle w:val="affff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F8F" w:rsidRDefault="001B5F8F">
    <w:pPr>
      <w:pStyle w:val="aff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3"/>
      <w:rPr>
        <w:rStyle w:val="affff3"/>
      </w:rPr>
    </w:pPr>
    <w:r>
      <w:rPr>
        <w:rStyle w:val="affff3"/>
      </w:rPr>
      <w:fldChar w:fldCharType="begin"/>
    </w:r>
    <w:r>
      <w:rPr>
        <w:rStyle w:val="affff3"/>
      </w:rPr>
      <w:instrText xml:space="preserve">PAGE  </w:instrText>
    </w:r>
    <w:r>
      <w:rPr>
        <w:rStyle w:val="affff3"/>
      </w:rPr>
      <w:fldChar w:fldCharType="separate"/>
    </w:r>
    <w:r w:rsidR="001B5F8F">
      <w:rPr>
        <w:rStyle w:val="affff3"/>
        <w:noProof/>
      </w:rPr>
      <w:t>I</w:t>
    </w:r>
    <w:r>
      <w:rPr>
        <w:rStyle w:val="affff3"/>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3"/>
      <w:rPr>
        <w:rStyle w:val="affff3"/>
      </w:rPr>
    </w:pPr>
    <w:r>
      <w:rPr>
        <w:rStyle w:val="affff3"/>
      </w:rPr>
      <w:fldChar w:fldCharType="begin"/>
    </w:r>
    <w:r>
      <w:rPr>
        <w:rStyle w:val="affff3"/>
      </w:rPr>
      <w:instrText xml:space="preserve">PAGE  </w:instrText>
    </w:r>
    <w:r>
      <w:rPr>
        <w:rStyle w:val="affff3"/>
      </w:rPr>
      <w:fldChar w:fldCharType="separate"/>
    </w:r>
    <w:r w:rsidR="001B5F8F">
      <w:rPr>
        <w:rStyle w:val="affff3"/>
        <w:noProof/>
      </w:rPr>
      <w:t>5</w:t>
    </w:r>
    <w:r>
      <w:rPr>
        <w:rStyle w:val="afff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0DEA" w:rsidRDefault="00160DEA">
      <w:r>
        <w:separator/>
      </w:r>
    </w:p>
  </w:footnote>
  <w:footnote w:type="continuationSeparator" w:id="0">
    <w:p w:rsidR="00160DEA" w:rsidRDefault="00160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ff4"/>
      <w:jc w:val="both"/>
      <w:rPr>
        <w:rFonts w:ascii="宋体" w:hAnsi="宋体" w:hint="eastAsia"/>
        <w:sz w:val="21"/>
      </w:rPr>
    </w:pPr>
    <w:r>
      <w:rPr>
        <w:rFonts w:ascii="宋体" w:hAnsi="宋体" w:hint="eastAsia"/>
        <w:sz w:val="21"/>
      </w:rPr>
      <w:t>Q</w:t>
    </w:r>
    <w:r>
      <w:rPr>
        <w:rFonts w:ascii="宋体" w:hAnsi="宋体"/>
        <w:sz w:val="21"/>
      </w:rPr>
      <w:t>/</w:t>
    </w:r>
    <w:r>
      <w:rPr>
        <w:rFonts w:ascii="宋体" w:hAnsi="宋体" w:hint="eastAsia"/>
        <w:sz w:val="21"/>
      </w:rPr>
      <w:t>ZCL T5</w:t>
    </w:r>
    <w:r>
      <w:rPr>
        <w:rFonts w:ascii="宋体" w:hAnsi="宋体"/>
        <w:sz w:val="21"/>
      </w:rPr>
      <w:t>—</w:t>
    </w:r>
    <w:r>
      <w:rPr>
        <w:rFonts w:ascii="宋体" w:hAnsi="宋体" w:hint="eastAsia"/>
        <w:sz w:val="21"/>
      </w:rPr>
      <w:t>2007</w:t>
    </w:r>
  </w:p>
  <w:p w:rsidR="00160DEA" w:rsidRDefault="00160DEA">
    <w:pPr>
      <w:pStyle w:val="affff4"/>
      <w:jc w:val="both"/>
      <w:rPr>
        <w:rFonts w:ascii="宋体" w:hAnsi="宋体"/>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4"/>
    </w:pPr>
    <w:r>
      <w:t>Q/×××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F8F" w:rsidRDefault="001B5F8F">
    <w:pPr>
      <w:pStyle w:val="afff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0DEA" w:rsidRDefault="00160DEA">
    <w:pPr>
      <w:pStyle w:val="aff4"/>
      <w:rPr>
        <w:rFonts w:hint="eastAsia"/>
      </w:rPr>
    </w:pPr>
    <w:r>
      <w:rPr>
        <w:rFonts w:hint="eastAsia"/>
      </w:rPr>
      <w:t>Q</w:t>
    </w:r>
    <w:r>
      <w:t>/</w:t>
    </w:r>
    <w:r>
      <w:rPr>
        <w:rFonts w:hint="eastAsia"/>
      </w:rPr>
      <w:t>ZCL T5</w:t>
    </w:r>
    <w:r>
      <w:t>—</w:t>
    </w:r>
    <w:r>
      <w:rPr>
        <w:rFonts w:hint="eastAsia"/>
      </w:rPr>
      <w:t>2007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D625D"/>
    <w:multiLevelType w:val="multilevel"/>
    <w:tmpl w:val="CDA4CBC8"/>
    <w:lvl w:ilvl="0">
      <w:start w:val="5"/>
      <w:numFmt w:val="decimal"/>
      <w:lvlText w:val="%1"/>
      <w:lvlJc w:val="left"/>
      <w:pPr>
        <w:tabs>
          <w:tab w:val="num" w:pos="810"/>
        </w:tabs>
        <w:ind w:left="810" w:hanging="810"/>
      </w:pPr>
      <w:rPr>
        <w:rFonts w:hint="eastAsia"/>
      </w:rPr>
    </w:lvl>
    <w:lvl w:ilvl="1">
      <w:start w:val="1"/>
      <w:numFmt w:val="decimal"/>
      <w:lvlText w:val="%1.%2"/>
      <w:lvlJc w:val="left"/>
      <w:pPr>
        <w:tabs>
          <w:tab w:val="num" w:pos="1130"/>
        </w:tabs>
        <w:ind w:left="1130" w:hanging="81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434683D"/>
    <w:multiLevelType w:val="multilevel"/>
    <w:tmpl w:val="7D221F5C"/>
    <w:lvl w:ilvl="0">
      <w:start w:val="7"/>
      <w:numFmt w:val="decimal"/>
      <w:lvlText w:val="%1"/>
      <w:lvlJc w:val="left"/>
      <w:pPr>
        <w:tabs>
          <w:tab w:val="num" w:pos="495"/>
        </w:tabs>
        <w:ind w:left="495" w:hanging="495"/>
      </w:pPr>
      <w:rPr>
        <w:rFonts w:hint="eastAsia"/>
      </w:rPr>
    </w:lvl>
    <w:lvl w:ilvl="1">
      <w:start w:val="3"/>
      <w:numFmt w:val="decimal"/>
      <w:lvlText w:val="%1.%2"/>
      <w:lvlJc w:val="left"/>
      <w:pPr>
        <w:tabs>
          <w:tab w:val="num" w:pos="720"/>
        </w:tabs>
        <w:ind w:left="720" w:hanging="720"/>
      </w:pPr>
      <w:rPr>
        <w:rFonts w:hint="eastAsia"/>
      </w:rPr>
    </w:lvl>
    <w:lvl w:ilvl="2">
      <w:start w:val="1"/>
      <w:numFmt w:val="decimal"/>
      <w:lvlText w:val="%1.%2.%3"/>
      <w:lvlJc w:val="left"/>
      <w:pPr>
        <w:tabs>
          <w:tab w:val="num" w:pos="1080"/>
        </w:tabs>
        <w:ind w:left="1080" w:hanging="1080"/>
      </w:pPr>
      <w:rPr>
        <w:rFonts w:hint="eastAsia"/>
      </w:rPr>
    </w:lvl>
    <w:lvl w:ilvl="3">
      <w:start w:val="1"/>
      <w:numFmt w:val="decimal"/>
      <w:lvlText w:val="%1.%2.%3.%4"/>
      <w:lvlJc w:val="left"/>
      <w:pPr>
        <w:tabs>
          <w:tab w:val="num" w:pos="1440"/>
        </w:tabs>
        <w:ind w:left="1440" w:hanging="144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800"/>
        </w:tabs>
        <w:ind w:left="1800" w:hanging="1800"/>
      </w:pPr>
      <w:rPr>
        <w:rFonts w:hint="eastAsia"/>
      </w:rPr>
    </w:lvl>
    <w:lvl w:ilvl="6">
      <w:start w:val="1"/>
      <w:numFmt w:val="decimal"/>
      <w:lvlText w:val="%1.%2.%3.%4.%5.%6.%7"/>
      <w:lvlJc w:val="left"/>
      <w:pPr>
        <w:tabs>
          <w:tab w:val="num" w:pos="2160"/>
        </w:tabs>
        <w:ind w:left="2160" w:hanging="2160"/>
      </w:pPr>
      <w:rPr>
        <w:rFonts w:hint="eastAsia"/>
      </w:rPr>
    </w:lvl>
    <w:lvl w:ilvl="7">
      <w:start w:val="1"/>
      <w:numFmt w:val="decimal"/>
      <w:lvlText w:val="%1.%2.%3.%4.%5.%6.%7.%8"/>
      <w:lvlJc w:val="left"/>
      <w:pPr>
        <w:tabs>
          <w:tab w:val="num" w:pos="2520"/>
        </w:tabs>
        <w:ind w:left="2520" w:hanging="2520"/>
      </w:pPr>
      <w:rPr>
        <w:rFonts w:hint="eastAsia"/>
      </w:rPr>
    </w:lvl>
    <w:lvl w:ilvl="8">
      <w:start w:val="1"/>
      <w:numFmt w:val="decimal"/>
      <w:lvlText w:val="%1.%2.%3.%4.%5.%6.%7.%8.%9"/>
      <w:lvlJc w:val="left"/>
      <w:pPr>
        <w:tabs>
          <w:tab w:val="num" w:pos="2880"/>
        </w:tabs>
        <w:ind w:left="2880" w:hanging="2880"/>
      </w:pPr>
      <w:rPr>
        <w:rFonts w:hint="eastAsia"/>
      </w:rPr>
    </w:lvl>
  </w:abstractNum>
  <w:abstractNum w:abstractNumId="3" w15:restartNumberingAfterBreak="0">
    <w:nsid w:val="06F76639"/>
    <w:multiLevelType w:val="multilevel"/>
    <w:tmpl w:val="C00C0C66"/>
    <w:lvl w:ilvl="0">
      <w:start w:val="7"/>
      <w:numFmt w:val="decimal"/>
      <w:lvlText w:val="%1"/>
      <w:lvlJc w:val="left"/>
      <w:pPr>
        <w:tabs>
          <w:tab w:val="num" w:pos="750"/>
        </w:tabs>
        <w:ind w:left="750" w:hanging="750"/>
      </w:pPr>
      <w:rPr>
        <w:rFonts w:hint="eastAsia"/>
      </w:rPr>
    </w:lvl>
    <w:lvl w:ilvl="1">
      <w:start w:val="4"/>
      <w:numFmt w:val="decimal"/>
      <w:lvlText w:val="%1.%2"/>
      <w:lvlJc w:val="left"/>
      <w:pPr>
        <w:tabs>
          <w:tab w:val="num" w:pos="1070"/>
        </w:tabs>
        <w:ind w:left="1070" w:hanging="75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040"/>
        </w:tabs>
        <w:ind w:left="2040" w:hanging="108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4" w15:restartNumberingAfterBreak="0">
    <w:nsid w:val="088C0F47"/>
    <w:multiLevelType w:val="multilevel"/>
    <w:tmpl w:val="85B25CFE"/>
    <w:lvl w:ilvl="0">
      <w:start w:val="9"/>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5" w15:restartNumberingAfterBreak="0">
    <w:nsid w:val="0AE367E9"/>
    <w:multiLevelType w:val="hybridMultilevel"/>
    <w:tmpl w:val="30602AC6"/>
    <w:lvl w:ilvl="0" w:tplc="62CC9F74">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FA61831"/>
    <w:multiLevelType w:val="multilevel"/>
    <w:tmpl w:val="7D7CA214"/>
    <w:lvl w:ilvl="0">
      <w:start w:val="3"/>
      <w:numFmt w:val="decimal"/>
      <w:lvlText w:val="%1"/>
      <w:lvlJc w:val="left"/>
      <w:pPr>
        <w:tabs>
          <w:tab w:val="num" w:pos="495"/>
        </w:tabs>
        <w:ind w:left="495" w:hanging="495"/>
      </w:pPr>
      <w:rPr>
        <w:rFonts w:hint="eastAsia"/>
      </w:rPr>
    </w:lvl>
    <w:lvl w:ilvl="1">
      <w:start w:val="4"/>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7" w15:restartNumberingAfterBreak="0">
    <w:nsid w:val="2F755F8E"/>
    <w:multiLevelType w:val="multilevel"/>
    <w:tmpl w:val="2D3CC574"/>
    <w:lvl w:ilvl="0">
      <w:start w:val="4"/>
      <w:numFmt w:val="decimal"/>
      <w:lvlText w:val="%1"/>
      <w:lvlJc w:val="left"/>
      <w:pPr>
        <w:tabs>
          <w:tab w:val="num" w:pos="810"/>
        </w:tabs>
        <w:ind w:left="810" w:hanging="810"/>
      </w:pPr>
      <w:rPr>
        <w:rFonts w:hint="eastAsia"/>
      </w:rPr>
    </w:lvl>
    <w:lvl w:ilvl="1">
      <w:start w:val="3"/>
      <w:numFmt w:val="decimal"/>
      <w:lvlText w:val="%1.%2"/>
      <w:lvlJc w:val="left"/>
      <w:pPr>
        <w:tabs>
          <w:tab w:val="num" w:pos="1130"/>
        </w:tabs>
        <w:ind w:left="1130" w:hanging="810"/>
      </w:pPr>
      <w:rPr>
        <w:rFonts w:hint="eastAsia"/>
      </w:rPr>
    </w:lvl>
    <w:lvl w:ilvl="2">
      <w:start w:val="4"/>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8" w15:restartNumberingAfterBreak="0">
    <w:nsid w:val="32D43684"/>
    <w:multiLevelType w:val="multilevel"/>
    <w:tmpl w:val="5A5003E6"/>
    <w:lvl w:ilvl="0">
      <w:start w:val="7"/>
      <w:numFmt w:val="decimal"/>
      <w:lvlText w:val="%1"/>
      <w:lvlJc w:val="left"/>
      <w:pPr>
        <w:tabs>
          <w:tab w:val="num" w:pos="405"/>
        </w:tabs>
        <w:ind w:left="405" w:hanging="405"/>
      </w:pPr>
      <w:rPr>
        <w:rFonts w:hint="eastAsia"/>
      </w:rPr>
    </w:lvl>
    <w:lvl w:ilvl="1">
      <w:start w:val="2"/>
      <w:numFmt w:val="decimal"/>
      <w:lvlText w:val="%1.%2"/>
      <w:lvlJc w:val="left"/>
      <w:pPr>
        <w:tabs>
          <w:tab w:val="num" w:pos="1360"/>
        </w:tabs>
        <w:ind w:left="1360" w:hanging="720"/>
      </w:pPr>
      <w:rPr>
        <w:rFonts w:hint="eastAsia"/>
      </w:rPr>
    </w:lvl>
    <w:lvl w:ilvl="2">
      <w:start w:val="1"/>
      <w:numFmt w:val="decimal"/>
      <w:lvlText w:val="%1.%2.%3"/>
      <w:lvlJc w:val="left"/>
      <w:pPr>
        <w:tabs>
          <w:tab w:val="num" w:pos="2000"/>
        </w:tabs>
        <w:ind w:left="2000" w:hanging="720"/>
      </w:pPr>
      <w:rPr>
        <w:rFonts w:hint="eastAsia"/>
      </w:rPr>
    </w:lvl>
    <w:lvl w:ilvl="3">
      <w:start w:val="1"/>
      <w:numFmt w:val="decimal"/>
      <w:lvlText w:val="%1.%2.%3.%4"/>
      <w:lvlJc w:val="left"/>
      <w:pPr>
        <w:tabs>
          <w:tab w:val="num" w:pos="3000"/>
        </w:tabs>
        <w:ind w:left="3000" w:hanging="108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4640"/>
        </w:tabs>
        <w:ind w:left="4640" w:hanging="1440"/>
      </w:pPr>
      <w:rPr>
        <w:rFonts w:hint="eastAsia"/>
      </w:rPr>
    </w:lvl>
    <w:lvl w:ilvl="6">
      <w:start w:val="1"/>
      <w:numFmt w:val="decimal"/>
      <w:lvlText w:val="%1.%2.%3.%4.%5.%6.%7"/>
      <w:lvlJc w:val="left"/>
      <w:pPr>
        <w:tabs>
          <w:tab w:val="num" w:pos="5640"/>
        </w:tabs>
        <w:ind w:left="5640" w:hanging="1800"/>
      </w:pPr>
      <w:rPr>
        <w:rFonts w:hint="eastAsia"/>
      </w:rPr>
    </w:lvl>
    <w:lvl w:ilvl="7">
      <w:start w:val="1"/>
      <w:numFmt w:val="decimal"/>
      <w:lvlText w:val="%1.%2.%3.%4.%5.%6.%7.%8"/>
      <w:lvlJc w:val="left"/>
      <w:pPr>
        <w:tabs>
          <w:tab w:val="num" w:pos="6640"/>
        </w:tabs>
        <w:ind w:left="6640" w:hanging="2160"/>
      </w:pPr>
      <w:rPr>
        <w:rFonts w:hint="eastAsia"/>
      </w:rPr>
    </w:lvl>
    <w:lvl w:ilvl="8">
      <w:start w:val="1"/>
      <w:numFmt w:val="decimal"/>
      <w:lvlText w:val="%1.%2.%3.%4.%5.%6.%7.%8.%9"/>
      <w:lvlJc w:val="left"/>
      <w:pPr>
        <w:tabs>
          <w:tab w:val="num" w:pos="7280"/>
        </w:tabs>
        <w:ind w:left="7280" w:hanging="2160"/>
      </w:pPr>
      <w:rPr>
        <w:rFonts w:hint="eastAsia"/>
      </w:rPr>
    </w:lvl>
  </w:abstractNum>
  <w:abstractNum w:abstractNumId="9" w15:restartNumberingAfterBreak="0">
    <w:nsid w:val="3A283EE5"/>
    <w:multiLevelType w:val="multilevel"/>
    <w:tmpl w:val="28164542"/>
    <w:lvl w:ilvl="0">
      <w:start w:val="4"/>
      <w:numFmt w:val="decimal"/>
      <w:lvlText w:val="%1"/>
      <w:lvlJc w:val="left"/>
      <w:pPr>
        <w:tabs>
          <w:tab w:val="num" w:pos="810"/>
        </w:tabs>
        <w:ind w:left="810" w:hanging="810"/>
      </w:pPr>
      <w:rPr>
        <w:rFonts w:hint="eastAsia"/>
      </w:rPr>
    </w:lvl>
    <w:lvl w:ilvl="1">
      <w:start w:val="2"/>
      <w:numFmt w:val="decimal"/>
      <w:lvlText w:val="%1.%2"/>
      <w:lvlJc w:val="left"/>
      <w:pPr>
        <w:tabs>
          <w:tab w:val="num" w:pos="1130"/>
        </w:tabs>
        <w:ind w:left="1130" w:hanging="81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0" w15:restartNumberingAfterBreak="0">
    <w:nsid w:val="3BFF7231"/>
    <w:multiLevelType w:val="multilevel"/>
    <w:tmpl w:val="370AF436"/>
    <w:lvl w:ilvl="0">
      <w:start w:val="3"/>
      <w:numFmt w:val="decimal"/>
      <w:lvlText w:val="%1"/>
      <w:lvlJc w:val="left"/>
      <w:pPr>
        <w:tabs>
          <w:tab w:val="num" w:pos="495"/>
        </w:tabs>
        <w:ind w:left="495" w:hanging="495"/>
      </w:pPr>
      <w:rPr>
        <w:rFonts w:hint="eastAsia"/>
      </w:rPr>
    </w:lvl>
    <w:lvl w:ilvl="1">
      <w:start w:val="6"/>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11" w15:restartNumberingAfterBreak="0">
    <w:nsid w:val="45E35EE5"/>
    <w:multiLevelType w:val="multilevel"/>
    <w:tmpl w:val="60122140"/>
    <w:lvl w:ilvl="0">
      <w:start w:val="3"/>
      <w:numFmt w:val="decimal"/>
      <w:lvlText w:val="%1"/>
      <w:lvlJc w:val="left"/>
      <w:pPr>
        <w:tabs>
          <w:tab w:val="num" w:pos="495"/>
        </w:tabs>
        <w:ind w:left="495" w:hanging="495"/>
      </w:pPr>
      <w:rPr>
        <w:rFonts w:hint="eastAsia"/>
      </w:rPr>
    </w:lvl>
    <w:lvl w:ilvl="1">
      <w:start w:val="4"/>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12" w15:restartNumberingAfterBreak="0">
    <w:nsid w:val="46806F7D"/>
    <w:multiLevelType w:val="hybridMultilevel"/>
    <w:tmpl w:val="0DD26C2C"/>
    <w:lvl w:ilvl="0" w:tplc="7640147C">
      <w:start w:val="1"/>
      <w:numFmt w:val="none"/>
      <w:pStyle w:val="a4"/>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6D22D8F"/>
    <w:multiLevelType w:val="hybridMultilevel"/>
    <w:tmpl w:val="64BE50F0"/>
    <w:lvl w:ilvl="0" w:tplc="15409222">
      <w:start w:val="1"/>
      <w:numFmt w:val="none"/>
      <w:pStyle w:val="a5"/>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96E4D7B"/>
    <w:multiLevelType w:val="hybridMultilevel"/>
    <w:tmpl w:val="EC6A48C4"/>
    <w:lvl w:ilvl="0" w:tplc="23C0052E">
      <w:start w:val="1"/>
      <w:numFmt w:val="none"/>
      <w:pStyle w:val="a6"/>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F302902"/>
    <w:multiLevelType w:val="hybridMultilevel"/>
    <w:tmpl w:val="513CEF1E"/>
    <w:lvl w:ilvl="0" w:tplc="A4A00172">
      <w:start w:val="1"/>
      <w:numFmt w:val="none"/>
      <w:pStyle w:val="a7"/>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16D1808"/>
    <w:multiLevelType w:val="multilevel"/>
    <w:tmpl w:val="2A10310A"/>
    <w:lvl w:ilvl="0">
      <w:start w:val="4"/>
      <w:numFmt w:val="decimal"/>
      <w:lvlText w:val="%1"/>
      <w:lvlJc w:val="left"/>
      <w:pPr>
        <w:tabs>
          <w:tab w:val="num" w:pos="810"/>
        </w:tabs>
        <w:ind w:left="810" w:hanging="810"/>
      </w:pPr>
      <w:rPr>
        <w:rFonts w:hint="eastAsia"/>
      </w:rPr>
    </w:lvl>
    <w:lvl w:ilvl="1">
      <w:start w:val="4"/>
      <w:numFmt w:val="decimal"/>
      <w:lvlText w:val="%1.%2"/>
      <w:lvlJc w:val="left"/>
      <w:pPr>
        <w:tabs>
          <w:tab w:val="num" w:pos="1130"/>
        </w:tabs>
        <w:ind w:left="1130" w:hanging="810"/>
      </w:pPr>
      <w:rPr>
        <w:rFonts w:hint="eastAsia"/>
      </w:rPr>
    </w:lvl>
    <w:lvl w:ilvl="2">
      <w:start w:val="1"/>
      <w:numFmt w:val="decimal"/>
      <w:lvlText w:val="%1.%2.%3"/>
      <w:lvlJc w:val="left"/>
      <w:pPr>
        <w:tabs>
          <w:tab w:val="num" w:pos="1720"/>
        </w:tabs>
        <w:ind w:left="1720" w:hanging="1080"/>
      </w:pPr>
      <w:rPr>
        <w:rFonts w:hint="eastAsia"/>
      </w:rPr>
    </w:lvl>
    <w:lvl w:ilvl="3">
      <w:start w:val="1"/>
      <w:numFmt w:val="decimal"/>
      <w:lvlText w:val="%1.%2.%3.%4"/>
      <w:lvlJc w:val="left"/>
      <w:pPr>
        <w:tabs>
          <w:tab w:val="num" w:pos="2400"/>
        </w:tabs>
        <w:ind w:left="2400" w:hanging="144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17" w15:restartNumberingAfterBreak="0">
    <w:nsid w:val="557C2AF5"/>
    <w:multiLevelType w:val="multilevel"/>
    <w:tmpl w:val="9FB0C2A8"/>
    <w:lvl w:ilvl="0">
      <w:start w:val="1"/>
      <w:numFmt w:val="decimal"/>
      <w:pStyle w:val="a8"/>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8" w15:restartNumberingAfterBreak="0">
    <w:nsid w:val="6350366A"/>
    <w:multiLevelType w:val="hybridMultilevel"/>
    <w:tmpl w:val="7360BFB6"/>
    <w:lvl w:ilvl="0" w:tplc="7D92E628">
      <w:start w:val="1"/>
      <w:numFmt w:val="none"/>
      <w:pStyle w:val="a9"/>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646260FA"/>
    <w:multiLevelType w:val="multilevel"/>
    <w:tmpl w:val="FFA61B02"/>
    <w:lvl w:ilvl="0">
      <w:start w:val="1"/>
      <w:numFmt w:val="decimal"/>
      <w:pStyle w:val="aa"/>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657D3FBC"/>
    <w:multiLevelType w:val="multilevel"/>
    <w:tmpl w:val="F6F26D8E"/>
    <w:lvl w:ilvl="0">
      <w:start w:val="1"/>
      <w:numFmt w:val="upperLetter"/>
      <w:pStyle w:val="ab"/>
      <w:suff w:val="nothing"/>
      <w:lvlText w:val="附　录　%1"/>
      <w:lvlJc w:val="left"/>
      <w:pPr>
        <w:ind w:left="0" w:firstLine="0"/>
      </w:pPr>
      <w:rPr>
        <w:rFonts w:ascii="黑体" w:eastAsia="黑体" w:hAnsi="Times New Roman" w:hint="eastAsia"/>
        <w:b w:val="0"/>
        <w:i w:val="0"/>
        <w:sz w:val="21"/>
      </w:rPr>
    </w:lvl>
    <w:lvl w:ilvl="1">
      <w:start w:val="1"/>
      <w:numFmt w:val="decimal"/>
      <w:pStyle w:val="ac"/>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d"/>
      <w:suff w:val="nothing"/>
      <w:lvlText w:val="%1.%2.%3　"/>
      <w:lvlJc w:val="left"/>
      <w:pPr>
        <w:ind w:left="0" w:firstLine="0"/>
      </w:pPr>
      <w:rPr>
        <w:rFonts w:ascii="黑体" w:eastAsia="黑体" w:hAnsi="Times New Roman" w:hint="eastAsia"/>
        <w:b w:val="0"/>
        <w:i w:val="0"/>
        <w:sz w:val="21"/>
      </w:rPr>
    </w:lvl>
    <w:lvl w:ilvl="3">
      <w:start w:val="1"/>
      <w:numFmt w:val="decimal"/>
      <w:pStyle w:val="ae"/>
      <w:suff w:val="nothing"/>
      <w:lvlText w:val="%1.%2.%3.%4　"/>
      <w:lvlJc w:val="left"/>
      <w:pPr>
        <w:ind w:left="0" w:firstLine="0"/>
      </w:pPr>
      <w:rPr>
        <w:rFonts w:ascii="黑体" w:eastAsia="黑体" w:hAnsi="Times New Roman" w:hint="eastAsia"/>
        <w:b w:val="0"/>
        <w:i w:val="0"/>
        <w:sz w:val="21"/>
      </w:rPr>
    </w:lvl>
    <w:lvl w:ilvl="4">
      <w:start w:val="1"/>
      <w:numFmt w:val="decimal"/>
      <w:pStyle w:val="af"/>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6CEA2025"/>
    <w:multiLevelType w:val="multilevel"/>
    <w:tmpl w:val="B350A836"/>
    <w:lvl w:ilvl="0">
      <w:start w:val="1"/>
      <w:numFmt w:val="none"/>
      <w:pStyle w:val="af2"/>
      <w:suff w:val="nothing"/>
      <w:lvlText w:val="%1"/>
      <w:lvlJc w:val="left"/>
      <w:pPr>
        <w:ind w:left="0" w:firstLine="0"/>
      </w:pPr>
      <w:rPr>
        <w:rFonts w:ascii="Times New Roman" w:hAnsi="Times New Roman" w:hint="default"/>
        <w:b/>
        <w:i w:val="0"/>
        <w:sz w:val="21"/>
      </w:rPr>
    </w:lvl>
    <w:lvl w:ilvl="1">
      <w:start w:val="1"/>
      <w:numFmt w:val="decimal"/>
      <w:pStyle w:val="af3"/>
      <w:suff w:val="nothing"/>
      <w:lvlText w:val="%1%2　"/>
      <w:lvlJc w:val="left"/>
      <w:pPr>
        <w:ind w:left="0" w:firstLine="0"/>
      </w:pPr>
      <w:rPr>
        <w:rFonts w:ascii="黑体" w:eastAsia="黑体" w:hAnsi="Times New Roman" w:hint="eastAsia"/>
        <w:b w:val="0"/>
        <w:i w:val="0"/>
        <w:sz w:val="21"/>
      </w:rPr>
    </w:lvl>
    <w:lvl w:ilvl="2">
      <w:start w:val="1"/>
      <w:numFmt w:val="decimal"/>
      <w:pStyle w:val="af4"/>
      <w:suff w:val="nothing"/>
      <w:lvlText w:val="%1%2.%3　"/>
      <w:lvlJc w:val="left"/>
      <w:pPr>
        <w:ind w:left="0" w:firstLine="0"/>
      </w:pPr>
      <w:rPr>
        <w:rFonts w:ascii="黑体" w:eastAsia="黑体" w:hAnsi="Times New Roman" w:hint="eastAsia"/>
        <w:b w:val="0"/>
        <w:i w:val="0"/>
        <w:sz w:val="21"/>
      </w:rPr>
    </w:lvl>
    <w:lvl w:ilvl="3">
      <w:start w:val="1"/>
      <w:numFmt w:val="decimal"/>
      <w:pStyle w:val="af5"/>
      <w:suff w:val="nothing"/>
      <w:lvlText w:val="%1%2.%3.%4　"/>
      <w:lvlJc w:val="left"/>
      <w:pPr>
        <w:ind w:left="0" w:firstLine="0"/>
      </w:pPr>
      <w:rPr>
        <w:rFonts w:ascii="黑体" w:eastAsia="黑体" w:hAnsi="Times New Roman" w:hint="eastAsia"/>
        <w:b w:val="0"/>
        <w:i w:val="0"/>
        <w:sz w:val="21"/>
      </w:rPr>
    </w:lvl>
    <w:lvl w:ilvl="4">
      <w:start w:val="1"/>
      <w:numFmt w:val="decimal"/>
      <w:pStyle w:val="af6"/>
      <w:suff w:val="nothing"/>
      <w:lvlText w:val="%1%2.%3.%4.%5　"/>
      <w:lvlJc w:val="left"/>
      <w:pPr>
        <w:ind w:left="0" w:firstLine="0"/>
      </w:pPr>
      <w:rPr>
        <w:rFonts w:ascii="黑体" w:eastAsia="黑体" w:hAnsi="Times New Roman" w:hint="eastAsia"/>
        <w:b w:val="0"/>
        <w:i w:val="0"/>
        <w:sz w:val="21"/>
      </w:rPr>
    </w:lvl>
    <w:lvl w:ilvl="5">
      <w:start w:val="1"/>
      <w:numFmt w:val="decimal"/>
      <w:pStyle w:val="af7"/>
      <w:suff w:val="nothing"/>
      <w:lvlText w:val="%1%2.%3.%4.%5.%6　"/>
      <w:lvlJc w:val="left"/>
      <w:pPr>
        <w:ind w:left="0" w:firstLine="0"/>
      </w:pPr>
      <w:rPr>
        <w:rFonts w:ascii="黑体" w:eastAsia="黑体" w:hAnsi="Times New Roman" w:hint="eastAsia"/>
        <w:b w:val="0"/>
        <w:i w:val="0"/>
        <w:sz w:val="21"/>
      </w:rPr>
    </w:lvl>
    <w:lvl w:ilvl="6">
      <w:start w:val="1"/>
      <w:numFmt w:val="decimal"/>
      <w:pStyle w:val="af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2" w15:restartNumberingAfterBreak="0">
    <w:nsid w:val="6CF836C7"/>
    <w:multiLevelType w:val="multilevel"/>
    <w:tmpl w:val="7D6CF594"/>
    <w:lvl w:ilvl="0">
      <w:start w:val="4"/>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23" w15:restartNumberingAfterBreak="0">
    <w:nsid w:val="6DBF04F4"/>
    <w:multiLevelType w:val="hybridMultilevel"/>
    <w:tmpl w:val="64548154"/>
    <w:lvl w:ilvl="0" w:tplc="59FA5E12">
      <w:start w:val="1"/>
      <w:numFmt w:val="none"/>
      <w:pStyle w:val="af9"/>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39F7AF2"/>
    <w:multiLevelType w:val="multilevel"/>
    <w:tmpl w:val="D6C83ECC"/>
    <w:lvl w:ilvl="0">
      <w:start w:val="8"/>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abstractNum w:abstractNumId="25" w15:restartNumberingAfterBreak="0">
    <w:nsid w:val="76933334"/>
    <w:multiLevelType w:val="hybridMultilevel"/>
    <w:tmpl w:val="ACF0F85C"/>
    <w:lvl w:ilvl="0" w:tplc="C7EAF6AE">
      <w:start w:val="1"/>
      <w:numFmt w:val="none"/>
      <w:pStyle w:val="afa"/>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AD51984"/>
    <w:multiLevelType w:val="multilevel"/>
    <w:tmpl w:val="16F04E12"/>
    <w:lvl w:ilvl="0">
      <w:start w:val="7"/>
      <w:numFmt w:val="decimal"/>
      <w:lvlText w:val="%1"/>
      <w:lvlJc w:val="left"/>
      <w:pPr>
        <w:tabs>
          <w:tab w:val="num" w:pos="750"/>
        </w:tabs>
        <w:ind w:left="750" w:hanging="750"/>
      </w:pPr>
      <w:rPr>
        <w:rFonts w:hint="eastAsia"/>
      </w:rPr>
    </w:lvl>
    <w:lvl w:ilvl="1">
      <w:start w:val="4"/>
      <w:numFmt w:val="decimal"/>
      <w:lvlText w:val="%1.%2"/>
      <w:lvlJc w:val="left"/>
      <w:pPr>
        <w:tabs>
          <w:tab w:val="num" w:pos="1070"/>
        </w:tabs>
        <w:ind w:left="1070" w:hanging="750"/>
      </w:pPr>
      <w:rPr>
        <w:rFonts w:hint="eastAsia"/>
      </w:rPr>
    </w:lvl>
    <w:lvl w:ilvl="2">
      <w:start w:val="2"/>
      <w:numFmt w:val="decimal"/>
      <w:lvlText w:val="%1.%2.%3"/>
      <w:lvlJc w:val="left"/>
      <w:pPr>
        <w:tabs>
          <w:tab w:val="num" w:pos="1720"/>
        </w:tabs>
        <w:ind w:left="1720" w:hanging="1080"/>
      </w:pPr>
      <w:rPr>
        <w:rFonts w:hint="eastAsia"/>
      </w:rPr>
    </w:lvl>
    <w:lvl w:ilvl="3">
      <w:start w:val="1"/>
      <w:numFmt w:val="decimal"/>
      <w:lvlText w:val="%1.%2.%3.%4"/>
      <w:lvlJc w:val="left"/>
      <w:pPr>
        <w:tabs>
          <w:tab w:val="num" w:pos="2040"/>
        </w:tabs>
        <w:ind w:left="2040" w:hanging="1080"/>
      </w:pPr>
      <w:rPr>
        <w:rFonts w:hint="eastAsia"/>
      </w:rPr>
    </w:lvl>
    <w:lvl w:ilvl="4">
      <w:start w:val="1"/>
      <w:numFmt w:val="decimal"/>
      <w:lvlText w:val="%1.%2.%3.%4.%5"/>
      <w:lvlJc w:val="left"/>
      <w:pPr>
        <w:tabs>
          <w:tab w:val="num" w:pos="2720"/>
        </w:tabs>
        <w:ind w:left="2720" w:hanging="1440"/>
      </w:pPr>
      <w:rPr>
        <w:rFonts w:hint="eastAsia"/>
      </w:rPr>
    </w:lvl>
    <w:lvl w:ilvl="5">
      <w:start w:val="1"/>
      <w:numFmt w:val="decimal"/>
      <w:lvlText w:val="%1.%2.%3.%4.%5.%6"/>
      <w:lvlJc w:val="left"/>
      <w:pPr>
        <w:tabs>
          <w:tab w:val="num" w:pos="3400"/>
        </w:tabs>
        <w:ind w:left="3400" w:hanging="1800"/>
      </w:pPr>
      <w:rPr>
        <w:rFonts w:hint="eastAsia"/>
      </w:rPr>
    </w:lvl>
    <w:lvl w:ilvl="6">
      <w:start w:val="1"/>
      <w:numFmt w:val="decimal"/>
      <w:lvlText w:val="%1.%2.%3.%4.%5.%6.%7"/>
      <w:lvlJc w:val="left"/>
      <w:pPr>
        <w:tabs>
          <w:tab w:val="num" w:pos="4080"/>
        </w:tabs>
        <w:ind w:left="4080" w:hanging="2160"/>
      </w:pPr>
      <w:rPr>
        <w:rFonts w:hint="eastAsia"/>
      </w:rPr>
    </w:lvl>
    <w:lvl w:ilvl="7">
      <w:start w:val="1"/>
      <w:numFmt w:val="decimal"/>
      <w:lvlText w:val="%1.%2.%3.%4.%5.%6.%7.%8"/>
      <w:lvlJc w:val="left"/>
      <w:pPr>
        <w:tabs>
          <w:tab w:val="num" w:pos="4760"/>
        </w:tabs>
        <w:ind w:left="4760" w:hanging="2520"/>
      </w:pPr>
      <w:rPr>
        <w:rFonts w:hint="eastAsia"/>
      </w:rPr>
    </w:lvl>
    <w:lvl w:ilvl="8">
      <w:start w:val="1"/>
      <w:numFmt w:val="decimal"/>
      <w:lvlText w:val="%1.%2.%3.%4.%5.%6.%7.%8.%9"/>
      <w:lvlJc w:val="left"/>
      <w:pPr>
        <w:tabs>
          <w:tab w:val="num" w:pos="5440"/>
        </w:tabs>
        <w:ind w:left="5440" w:hanging="2880"/>
      </w:pPr>
      <w:rPr>
        <w:rFonts w:hint="eastAsia"/>
      </w:rPr>
    </w:lvl>
  </w:abstractNum>
  <w:abstractNum w:abstractNumId="27" w15:restartNumberingAfterBreak="0">
    <w:nsid w:val="7AFD08CA"/>
    <w:multiLevelType w:val="multilevel"/>
    <w:tmpl w:val="B6044C00"/>
    <w:lvl w:ilvl="0">
      <w:start w:val="4"/>
      <w:numFmt w:val="decimal"/>
      <w:lvlText w:val="%1"/>
      <w:lvlJc w:val="left"/>
      <w:pPr>
        <w:tabs>
          <w:tab w:val="num" w:pos="495"/>
        </w:tabs>
        <w:ind w:left="495" w:hanging="495"/>
      </w:pPr>
      <w:rPr>
        <w:rFonts w:hint="eastAsia"/>
      </w:rPr>
    </w:lvl>
    <w:lvl w:ilvl="1">
      <w:start w:val="1"/>
      <w:numFmt w:val="decimal"/>
      <w:lvlText w:val="%1.%2"/>
      <w:lvlJc w:val="left"/>
      <w:pPr>
        <w:tabs>
          <w:tab w:val="num" w:pos="1360"/>
        </w:tabs>
        <w:ind w:left="1360" w:hanging="720"/>
      </w:pPr>
      <w:rPr>
        <w:rFonts w:hint="eastAsia"/>
      </w:rPr>
    </w:lvl>
    <w:lvl w:ilvl="2">
      <w:start w:val="1"/>
      <w:numFmt w:val="decimal"/>
      <w:lvlText w:val="%1.%2.%3"/>
      <w:lvlJc w:val="left"/>
      <w:pPr>
        <w:tabs>
          <w:tab w:val="num" w:pos="2360"/>
        </w:tabs>
        <w:ind w:left="2360" w:hanging="1080"/>
      </w:pPr>
      <w:rPr>
        <w:rFonts w:hint="eastAsia"/>
      </w:rPr>
    </w:lvl>
    <w:lvl w:ilvl="3">
      <w:start w:val="1"/>
      <w:numFmt w:val="decimal"/>
      <w:lvlText w:val="%1.%2.%3.%4"/>
      <w:lvlJc w:val="left"/>
      <w:pPr>
        <w:tabs>
          <w:tab w:val="num" w:pos="3360"/>
        </w:tabs>
        <w:ind w:left="3360" w:hanging="1440"/>
      </w:pPr>
      <w:rPr>
        <w:rFonts w:hint="eastAsia"/>
      </w:rPr>
    </w:lvl>
    <w:lvl w:ilvl="4">
      <w:start w:val="1"/>
      <w:numFmt w:val="decimal"/>
      <w:lvlText w:val="%1.%2.%3.%4.%5"/>
      <w:lvlJc w:val="left"/>
      <w:pPr>
        <w:tabs>
          <w:tab w:val="num" w:pos="4000"/>
        </w:tabs>
        <w:ind w:left="4000" w:hanging="1440"/>
      </w:pPr>
      <w:rPr>
        <w:rFonts w:hint="eastAsia"/>
      </w:rPr>
    </w:lvl>
    <w:lvl w:ilvl="5">
      <w:start w:val="1"/>
      <w:numFmt w:val="decimal"/>
      <w:lvlText w:val="%1.%2.%3.%4.%5.%6"/>
      <w:lvlJc w:val="left"/>
      <w:pPr>
        <w:tabs>
          <w:tab w:val="num" w:pos="5000"/>
        </w:tabs>
        <w:ind w:left="5000" w:hanging="1800"/>
      </w:pPr>
      <w:rPr>
        <w:rFonts w:hint="eastAsia"/>
      </w:rPr>
    </w:lvl>
    <w:lvl w:ilvl="6">
      <w:start w:val="1"/>
      <w:numFmt w:val="decimal"/>
      <w:lvlText w:val="%1.%2.%3.%4.%5.%6.%7"/>
      <w:lvlJc w:val="left"/>
      <w:pPr>
        <w:tabs>
          <w:tab w:val="num" w:pos="6000"/>
        </w:tabs>
        <w:ind w:left="6000" w:hanging="2160"/>
      </w:pPr>
      <w:rPr>
        <w:rFonts w:hint="eastAsia"/>
      </w:rPr>
    </w:lvl>
    <w:lvl w:ilvl="7">
      <w:start w:val="1"/>
      <w:numFmt w:val="decimal"/>
      <w:lvlText w:val="%1.%2.%3.%4.%5.%6.%7.%8"/>
      <w:lvlJc w:val="left"/>
      <w:pPr>
        <w:tabs>
          <w:tab w:val="num" w:pos="7000"/>
        </w:tabs>
        <w:ind w:left="7000" w:hanging="2520"/>
      </w:pPr>
      <w:rPr>
        <w:rFonts w:hint="eastAsia"/>
      </w:rPr>
    </w:lvl>
    <w:lvl w:ilvl="8">
      <w:start w:val="1"/>
      <w:numFmt w:val="decimal"/>
      <w:lvlText w:val="%1.%2.%3.%4.%5.%6.%7.%8.%9"/>
      <w:lvlJc w:val="left"/>
      <w:pPr>
        <w:tabs>
          <w:tab w:val="num" w:pos="8000"/>
        </w:tabs>
        <w:ind w:left="8000" w:hanging="2880"/>
      </w:pPr>
      <w:rPr>
        <w:rFonts w:hint="eastAsia"/>
      </w:rPr>
    </w:lvl>
  </w:abstractNum>
  <w:num w:numId="1">
    <w:abstractNumId w:val="21"/>
  </w:num>
  <w:num w:numId="2">
    <w:abstractNumId w:val="21"/>
  </w:num>
  <w:num w:numId="3">
    <w:abstractNumId w:val="21"/>
  </w:num>
  <w:num w:numId="4">
    <w:abstractNumId w:val="21"/>
  </w:num>
  <w:num w:numId="5">
    <w:abstractNumId w:val="21"/>
  </w:num>
  <w:num w:numId="6">
    <w:abstractNumId w:val="21"/>
  </w:num>
  <w:num w:numId="7">
    <w:abstractNumId w:val="21"/>
  </w:num>
  <w:num w:numId="8">
    <w:abstractNumId w:val="25"/>
  </w:num>
  <w:num w:numId="9">
    <w:abstractNumId w:val="18"/>
  </w:num>
  <w:num w:numId="10">
    <w:abstractNumId w:val="5"/>
  </w:num>
  <w:num w:numId="11">
    <w:abstractNumId w:val="23"/>
  </w:num>
  <w:num w:numId="12">
    <w:abstractNumId w:val="14"/>
  </w:num>
  <w:num w:numId="13">
    <w:abstractNumId w:val="19"/>
  </w:num>
  <w:num w:numId="14">
    <w:abstractNumId w:val="17"/>
  </w:num>
  <w:num w:numId="15">
    <w:abstractNumId w:val="20"/>
  </w:num>
  <w:num w:numId="16">
    <w:abstractNumId w:val="20"/>
  </w:num>
  <w:num w:numId="17">
    <w:abstractNumId w:val="20"/>
  </w:num>
  <w:num w:numId="18">
    <w:abstractNumId w:val="20"/>
  </w:num>
  <w:num w:numId="19">
    <w:abstractNumId w:val="20"/>
  </w:num>
  <w:num w:numId="20">
    <w:abstractNumId w:val="20"/>
  </w:num>
  <w:num w:numId="21">
    <w:abstractNumId w:val="20"/>
  </w:num>
  <w:num w:numId="22">
    <w:abstractNumId w:val="15"/>
  </w:num>
  <w:num w:numId="23">
    <w:abstractNumId w:val="12"/>
  </w:num>
  <w:num w:numId="24">
    <w:abstractNumId w:val="13"/>
  </w:num>
  <w:num w:numId="25">
    <w:abstractNumId w:val="1"/>
  </w:num>
  <w:num w:numId="26">
    <w:abstractNumId w:val="6"/>
  </w:num>
  <w:num w:numId="27">
    <w:abstractNumId w:val="11"/>
  </w:num>
  <w:num w:numId="28">
    <w:abstractNumId w:val="22"/>
  </w:num>
  <w:num w:numId="29">
    <w:abstractNumId w:val="27"/>
  </w:num>
  <w:num w:numId="30">
    <w:abstractNumId w:val="10"/>
  </w:num>
  <w:num w:numId="31">
    <w:abstractNumId w:val="9"/>
  </w:num>
  <w:num w:numId="32">
    <w:abstractNumId w:val="7"/>
  </w:num>
  <w:num w:numId="33">
    <w:abstractNumId w:val="16"/>
  </w:num>
  <w:num w:numId="34">
    <w:abstractNumId w:val="0"/>
  </w:num>
  <w:num w:numId="35">
    <w:abstractNumId w:val="2"/>
  </w:num>
  <w:num w:numId="36">
    <w:abstractNumId w:val="24"/>
  </w:num>
  <w:num w:numId="37">
    <w:abstractNumId w:val="8"/>
  </w:num>
  <w:num w:numId="38">
    <w:abstractNumId w:val="4"/>
  </w:num>
  <w:num w:numId="39">
    <w:abstractNumId w:val="3"/>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linkStyles/>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5F8F"/>
    <w:rsid w:val="00160DEA"/>
    <w:rsid w:val="001B5F8F"/>
    <w:rsid w:val="00203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C5AA245-B5AE-4107-BA97-A8D6AC4FA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b">
    <w:name w:val="Normal"/>
    <w:qFormat/>
    <w:pPr>
      <w:widowControl w:val="0"/>
      <w:jc w:val="both"/>
    </w:pPr>
    <w:rPr>
      <w:kern w:val="2"/>
      <w:sz w:val="21"/>
      <w:szCs w:val="24"/>
    </w:rPr>
  </w:style>
  <w:style w:type="paragraph" w:styleId="1">
    <w:name w:val="heading 1"/>
    <w:basedOn w:val="afb"/>
    <w:next w:val="afb"/>
    <w:qFormat/>
    <w:pPr>
      <w:keepNext/>
      <w:keepLines/>
      <w:spacing w:before="340" w:after="330" w:line="578" w:lineRule="auto"/>
      <w:outlineLvl w:val="0"/>
    </w:pPr>
    <w:rPr>
      <w:b/>
      <w:bCs/>
      <w:kern w:val="44"/>
      <w:sz w:val="44"/>
      <w:szCs w:val="44"/>
    </w:rPr>
  </w:style>
  <w:style w:type="paragraph" w:styleId="2">
    <w:name w:val="heading 2"/>
    <w:basedOn w:val="afb"/>
    <w:next w:val="afb"/>
    <w:qFormat/>
    <w:pPr>
      <w:keepNext/>
      <w:keepLines/>
      <w:spacing w:before="260" w:after="260" w:line="416" w:lineRule="auto"/>
      <w:outlineLvl w:val="1"/>
    </w:pPr>
    <w:rPr>
      <w:rFonts w:ascii="Arial" w:eastAsia="黑体" w:hAnsi="Arial"/>
      <w:b/>
      <w:bCs/>
      <w:sz w:val="32"/>
      <w:szCs w:val="32"/>
    </w:rPr>
  </w:style>
  <w:style w:type="paragraph" w:styleId="3">
    <w:name w:val="heading 3"/>
    <w:basedOn w:val="afb"/>
    <w:next w:val="afb"/>
    <w:qFormat/>
    <w:pPr>
      <w:keepNext/>
      <w:keepLines/>
      <w:spacing w:before="260" w:after="260" w:line="416" w:lineRule="auto"/>
      <w:outlineLvl w:val="2"/>
    </w:pPr>
    <w:rPr>
      <w:b/>
      <w:bCs/>
      <w:sz w:val="32"/>
      <w:szCs w:val="32"/>
    </w:rPr>
  </w:style>
  <w:style w:type="paragraph" w:styleId="4">
    <w:name w:val="heading 4"/>
    <w:basedOn w:val="afb"/>
    <w:next w:val="afb"/>
    <w:qFormat/>
    <w:pPr>
      <w:keepNext/>
      <w:keepLines/>
      <w:spacing w:before="280" w:after="290" w:line="376" w:lineRule="auto"/>
      <w:outlineLvl w:val="3"/>
    </w:pPr>
    <w:rPr>
      <w:rFonts w:ascii="Arial" w:eastAsia="黑体" w:hAnsi="Arial"/>
      <w:b/>
      <w:bCs/>
      <w:sz w:val="28"/>
      <w:szCs w:val="28"/>
    </w:rPr>
  </w:style>
  <w:style w:type="paragraph" w:styleId="5">
    <w:name w:val="heading 5"/>
    <w:basedOn w:val="afb"/>
    <w:next w:val="afb"/>
    <w:qFormat/>
    <w:pPr>
      <w:keepNext/>
      <w:keepLines/>
      <w:spacing w:before="280" w:after="290" w:line="376" w:lineRule="auto"/>
      <w:outlineLvl w:val="4"/>
    </w:pPr>
    <w:rPr>
      <w:b/>
      <w:bCs/>
      <w:sz w:val="28"/>
      <w:szCs w:val="28"/>
    </w:rPr>
  </w:style>
  <w:style w:type="paragraph" w:styleId="6">
    <w:name w:val="heading 6"/>
    <w:basedOn w:val="afb"/>
    <w:next w:val="afb"/>
    <w:qFormat/>
    <w:pPr>
      <w:keepNext/>
      <w:keepLines/>
      <w:spacing w:before="240" w:after="64" w:line="320" w:lineRule="auto"/>
      <w:outlineLvl w:val="5"/>
    </w:pPr>
    <w:rPr>
      <w:rFonts w:ascii="Arial" w:eastAsia="黑体" w:hAnsi="Arial"/>
      <w:b/>
      <w:bCs/>
      <w:sz w:val="24"/>
    </w:rPr>
  </w:style>
  <w:style w:type="paragraph" w:styleId="7">
    <w:name w:val="heading 7"/>
    <w:basedOn w:val="afb"/>
    <w:next w:val="afb"/>
    <w:qFormat/>
    <w:pPr>
      <w:keepNext/>
      <w:keepLines/>
      <w:spacing w:before="240" w:after="64" w:line="320" w:lineRule="auto"/>
      <w:outlineLvl w:val="6"/>
    </w:pPr>
    <w:rPr>
      <w:b/>
      <w:bCs/>
      <w:sz w:val="24"/>
    </w:rPr>
  </w:style>
  <w:style w:type="paragraph" w:styleId="8">
    <w:name w:val="heading 8"/>
    <w:basedOn w:val="afb"/>
    <w:next w:val="afb"/>
    <w:qFormat/>
    <w:pPr>
      <w:keepNext/>
      <w:keepLines/>
      <w:spacing w:before="240" w:after="64" w:line="320" w:lineRule="auto"/>
      <w:outlineLvl w:val="7"/>
    </w:pPr>
    <w:rPr>
      <w:rFonts w:ascii="Arial" w:eastAsia="黑体" w:hAnsi="Arial"/>
      <w:sz w:val="24"/>
    </w:rPr>
  </w:style>
  <w:style w:type="paragraph" w:styleId="9">
    <w:name w:val="heading 9"/>
    <w:basedOn w:val="afb"/>
    <w:next w:val="afb"/>
    <w:qFormat/>
    <w:pPr>
      <w:keepNext/>
      <w:keepLines/>
      <w:spacing w:before="240" w:after="64" w:line="320" w:lineRule="auto"/>
      <w:outlineLvl w:val="8"/>
    </w:pPr>
    <w:rPr>
      <w:rFonts w:ascii="Arial" w:eastAsia="黑体" w:hAnsi="Arial"/>
      <w:szCs w:val="21"/>
    </w:rPr>
  </w:style>
  <w:style w:type="character" w:default="1" w:styleId="afc">
    <w:name w:val="Default Paragraph Font"/>
    <w:semiHidden/>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character" w:styleId="HTML">
    <w:name w:val="HTML Code"/>
    <w:basedOn w:val="afc"/>
    <w:semiHidden/>
    <w:rPr>
      <w:rFonts w:ascii="Courier New" w:hAnsi="Courier New"/>
      <w:sz w:val="20"/>
      <w:szCs w:val="20"/>
    </w:rPr>
  </w:style>
  <w:style w:type="character" w:styleId="HTML0">
    <w:name w:val="HTML Variable"/>
    <w:basedOn w:val="afc"/>
    <w:semiHidden/>
    <w:rPr>
      <w:i/>
      <w:iCs/>
    </w:rPr>
  </w:style>
  <w:style w:type="character" w:styleId="HTML1">
    <w:name w:val="HTML Typewriter"/>
    <w:basedOn w:val="afc"/>
    <w:semiHidden/>
    <w:rPr>
      <w:rFonts w:ascii="Courier New" w:hAnsi="Courier New"/>
      <w:sz w:val="20"/>
      <w:szCs w:val="20"/>
    </w:rPr>
  </w:style>
  <w:style w:type="paragraph" w:styleId="HTML2">
    <w:name w:val="HTML Address"/>
    <w:basedOn w:val="afb"/>
    <w:semiHidden/>
    <w:rPr>
      <w:i/>
      <w:iCs/>
    </w:rPr>
  </w:style>
  <w:style w:type="character" w:styleId="HTML3">
    <w:name w:val="HTML Definition"/>
    <w:basedOn w:val="afc"/>
    <w:semiHidden/>
    <w:rPr>
      <w:i/>
      <w:iCs/>
    </w:rPr>
  </w:style>
  <w:style w:type="character" w:styleId="HTML4">
    <w:name w:val="HTML Keyboard"/>
    <w:basedOn w:val="afc"/>
    <w:semiHidden/>
    <w:rPr>
      <w:rFonts w:ascii="Courier New" w:hAnsi="Courier New"/>
      <w:sz w:val="20"/>
      <w:szCs w:val="20"/>
    </w:rPr>
  </w:style>
  <w:style w:type="character" w:styleId="HTML5">
    <w:name w:val="HTML Acronym"/>
    <w:basedOn w:val="afc"/>
    <w:semiHidden/>
  </w:style>
  <w:style w:type="character" w:styleId="HTML6">
    <w:name w:val="HTML Sample"/>
    <w:basedOn w:val="afc"/>
    <w:semiHidden/>
    <w:rPr>
      <w:rFonts w:ascii="Courier New" w:hAnsi="Courier New"/>
    </w:rPr>
  </w:style>
  <w:style w:type="paragraph" w:styleId="HTML7">
    <w:name w:val="HTML Preformatted"/>
    <w:basedOn w:val="afb"/>
    <w:semiHidden/>
    <w:rPr>
      <w:rFonts w:ascii="Courier New" w:hAnsi="Courier New" w:cs="Courier New"/>
      <w:sz w:val="20"/>
      <w:szCs w:val="20"/>
    </w:rPr>
  </w:style>
  <w:style w:type="character" w:styleId="HTML8">
    <w:name w:val="HTML Cite"/>
    <w:basedOn w:val="afc"/>
    <w:semiHidden/>
    <w:rPr>
      <w:i/>
      <w:iCs/>
    </w:rPr>
  </w:style>
  <w:style w:type="paragraph" w:styleId="aff">
    <w:name w:val="Title"/>
    <w:basedOn w:val="afb"/>
    <w:qFormat/>
    <w:pPr>
      <w:spacing w:before="240" w:after="60"/>
      <w:jc w:val="center"/>
      <w:outlineLvl w:val="0"/>
    </w:pPr>
    <w:rPr>
      <w:rFonts w:ascii="Arial" w:hAnsi="Arial" w:cs="Arial"/>
      <w:b/>
      <w:bCs/>
      <w:sz w:val="32"/>
      <w:szCs w:val="32"/>
    </w:rPr>
  </w:style>
  <w:style w:type="paragraph" w:customStyle="1" w:styleId="aff0">
    <w:name w:val="标准标志"/>
    <w:next w:val="afb"/>
    <w:pPr>
      <w:framePr w:w="2268" w:h="1392" w:hRule="exact" w:wrap="around" w:hAnchor="margin" w:x="6748" w:y="171" w:anchorLock="1"/>
      <w:shd w:val="solid" w:color="FFFFFF" w:fill="FFFFFF"/>
      <w:spacing w:line="0" w:lineRule="atLeast"/>
      <w:jc w:val="right"/>
    </w:pPr>
    <w:rPr>
      <w:b/>
      <w:w w:val="130"/>
      <w:sz w:val="96"/>
    </w:rPr>
  </w:style>
  <w:style w:type="paragraph" w:customStyle="1" w:styleId="aff1">
    <w:name w:val="标准称谓"/>
    <w:next w:val="afb"/>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2">
    <w:name w:val="标准书脚_偶数页"/>
    <w:pPr>
      <w:spacing w:before="120"/>
    </w:pPr>
    <w:rPr>
      <w:sz w:val="18"/>
    </w:rPr>
  </w:style>
  <w:style w:type="paragraph" w:customStyle="1" w:styleId="aff3">
    <w:name w:val="标准书脚_奇数页"/>
    <w:pPr>
      <w:spacing w:before="120"/>
      <w:jc w:val="right"/>
    </w:pPr>
    <w:rPr>
      <w:sz w:val="18"/>
    </w:rPr>
  </w:style>
  <w:style w:type="paragraph" w:customStyle="1" w:styleId="aff4">
    <w:name w:val="标准书眉_奇数页"/>
    <w:next w:val="afb"/>
    <w:pPr>
      <w:tabs>
        <w:tab w:val="center" w:pos="4154"/>
        <w:tab w:val="right" w:pos="8306"/>
      </w:tabs>
      <w:spacing w:after="120"/>
      <w:jc w:val="right"/>
    </w:pPr>
    <w:rPr>
      <w:noProof/>
      <w:sz w:val="21"/>
    </w:rPr>
  </w:style>
  <w:style w:type="paragraph" w:customStyle="1" w:styleId="aff5">
    <w:name w:val="标准书眉_偶数页"/>
    <w:basedOn w:val="aff4"/>
    <w:next w:val="afb"/>
    <w:pPr>
      <w:jc w:val="left"/>
    </w:pPr>
  </w:style>
  <w:style w:type="paragraph" w:customStyle="1" w:styleId="aff6">
    <w:name w:val="标准书眉一"/>
    <w:pPr>
      <w:jc w:val="both"/>
    </w:pPr>
  </w:style>
  <w:style w:type="paragraph" w:customStyle="1" w:styleId="af2">
    <w:name w:val="前言、引言标题"/>
    <w:next w:val="afb"/>
    <w:pPr>
      <w:numPr>
        <w:numId w:val="1"/>
      </w:numPr>
      <w:shd w:val="clear" w:color="FFFFFF" w:fill="FFFFFF"/>
      <w:spacing w:before="640" w:after="560"/>
      <w:jc w:val="center"/>
      <w:outlineLvl w:val="0"/>
    </w:pPr>
    <w:rPr>
      <w:rFonts w:ascii="黑体" w:eastAsia="黑体"/>
      <w:sz w:val="32"/>
    </w:rPr>
  </w:style>
  <w:style w:type="paragraph" w:customStyle="1" w:styleId="aff7">
    <w:name w:val="参考文献、索引标题"/>
    <w:basedOn w:val="af2"/>
    <w:next w:val="afb"/>
    <w:pPr>
      <w:numPr>
        <w:numId w:val="0"/>
      </w:numPr>
      <w:spacing w:after="200"/>
    </w:pPr>
    <w:rPr>
      <w:sz w:val="21"/>
    </w:rPr>
  </w:style>
  <w:style w:type="character" w:styleId="aff8">
    <w:name w:val="Hyperlink"/>
    <w:semiHidden/>
    <w:rPr>
      <w:rFonts w:ascii="Times New Roman" w:eastAsia="宋体" w:hAnsi="Times New Roman"/>
      <w:dstrike w:val="0"/>
      <w:color w:val="auto"/>
      <w:spacing w:val="0"/>
      <w:w w:val="100"/>
      <w:position w:val="0"/>
      <w:sz w:val="21"/>
      <w:u w:val="none"/>
      <w:vertAlign w:val="baseline"/>
    </w:rPr>
  </w:style>
  <w:style w:type="paragraph" w:customStyle="1" w:styleId="aff9">
    <w:name w:val="段"/>
    <w:pPr>
      <w:autoSpaceDE w:val="0"/>
      <w:autoSpaceDN w:val="0"/>
      <w:ind w:firstLineChars="200" w:firstLine="200"/>
      <w:jc w:val="both"/>
    </w:pPr>
    <w:rPr>
      <w:rFonts w:ascii="宋体"/>
      <w:noProof/>
      <w:sz w:val="21"/>
    </w:rPr>
  </w:style>
  <w:style w:type="paragraph" w:customStyle="1" w:styleId="af3">
    <w:name w:val="章标题"/>
    <w:next w:val="aff9"/>
    <w:pPr>
      <w:numPr>
        <w:ilvl w:val="1"/>
        <w:numId w:val="2"/>
      </w:numPr>
      <w:spacing w:beforeLines="50" w:before="50" w:afterLines="50" w:after="50"/>
      <w:jc w:val="both"/>
      <w:outlineLvl w:val="1"/>
    </w:pPr>
    <w:rPr>
      <w:rFonts w:ascii="黑体" w:eastAsia="黑体"/>
      <w:sz w:val="21"/>
    </w:rPr>
  </w:style>
  <w:style w:type="paragraph" w:customStyle="1" w:styleId="af4">
    <w:name w:val="一级条标题"/>
    <w:next w:val="aff9"/>
    <w:pPr>
      <w:numPr>
        <w:ilvl w:val="2"/>
        <w:numId w:val="3"/>
      </w:numPr>
      <w:outlineLvl w:val="2"/>
    </w:pPr>
    <w:rPr>
      <w:rFonts w:eastAsia="黑体"/>
      <w:sz w:val="21"/>
    </w:rPr>
  </w:style>
  <w:style w:type="paragraph" w:customStyle="1" w:styleId="af5">
    <w:name w:val="二级条标题"/>
    <w:basedOn w:val="af4"/>
    <w:next w:val="aff9"/>
    <w:pPr>
      <w:numPr>
        <w:ilvl w:val="3"/>
        <w:numId w:val="4"/>
      </w:numPr>
      <w:outlineLvl w:val="3"/>
    </w:pPr>
  </w:style>
  <w:style w:type="character" w:customStyle="1" w:styleId="affa">
    <w:name w:val="发布"/>
    <w:basedOn w:val="afc"/>
    <w:rPr>
      <w:rFonts w:ascii="黑体" w:eastAsia="黑体"/>
      <w:spacing w:val="22"/>
      <w:w w:val="100"/>
      <w:position w:val="3"/>
      <w:sz w:val="28"/>
    </w:rPr>
  </w:style>
  <w:style w:type="paragraph" w:customStyle="1" w:styleId="affb">
    <w:name w:val="发布部门"/>
    <w:next w:val="aff9"/>
    <w:pPr>
      <w:framePr w:w="7433" w:h="585" w:hRule="exact" w:hSpace="180" w:vSpace="180" w:wrap="around" w:hAnchor="margin" w:xAlign="center" w:y="14401" w:anchorLock="1"/>
      <w:jc w:val="center"/>
    </w:pPr>
    <w:rPr>
      <w:rFonts w:ascii="宋体"/>
      <w:b/>
      <w:spacing w:val="20"/>
      <w:w w:val="135"/>
      <w:sz w:val="36"/>
    </w:rPr>
  </w:style>
  <w:style w:type="paragraph" w:customStyle="1" w:styleId="affc">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d">
    <w:name w:val="封面标准代替信息"/>
    <w:basedOn w:val="20"/>
    <w:pPr>
      <w:framePr w:wrap="auto"/>
      <w:spacing w:before="57"/>
    </w:pPr>
    <w:rPr>
      <w:rFonts w:ascii="宋体"/>
      <w:sz w:val="21"/>
    </w:rPr>
  </w:style>
  <w:style w:type="paragraph" w:customStyle="1" w:styleId="affe">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
    <w:name w:val="封面标准文稿编辑信息"/>
    <w:pPr>
      <w:spacing w:before="180" w:line="180" w:lineRule="exact"/>
      <w:jc w:val="center"/>
    </w:pPr>
    <w:rPr>
      <w:rFonts w:ascii="宋体"/>
      <w:sz w:val="21"/>
    </w:rPr>
  </w:style>
  <w:style w:type="paragraph" w:customStyle="1" w:styleId="afff0">
    <w:name w:val="封面标准文稿类别"/>
    <w:pPr>
      <w:spacing w:before="440" w:line="400" w:lineRule="exact"/>
      <w:jc w:val="center"/>
    </w:pPr>
    <w:rPr>
      <w:rFonts w:ascii="宋体"/>
      <w:sz w:val="24"/>
    </w:rPr>
  </w:style>
  <w:style w:type="paragraph" w:customStyle="1" w:styleId="afff1">
    <w:name w:val="封面标准英文名称"/>
    <w:pPr>
      <w:widowControl w:val="0"/>
      <w:spacing w:before="370" w:line="400" w:lineRule="exact"/>
      <w:jc w:val="center"/>
    </w:pPr>
    <w:rPr>
      <w:sz w:val="28"/>
    </w:rPr>
  </w:style>
  <w:style w:type="paragraph" w:customStyle="1" w:styleId="afff2">
    <w:name w:val="封面一致性程度标识"/>
    <w:pPr>
      <w:spacing w:before="440" w:line="400" w:lineRule="exact"/>
      <w:jc w:val="center"/>
    </w:pPr>
    <w:rPr>
      <w:rFonts w:ascii="宋体"/>
      <w:sz w:val="28"/>
    </w:rPr>
  </w:style>
  <w:style w:type="paragraph" w:customStyle="1" w:styleId="afff3">
    <w:name w:val="封面正文"/>
    <w:pPr>
      <w:jc w:val="both"/>
    </w:pPr>
  </w:style>
  <w:style w:type="paragraph" w:customStyle="1" w:styleId="ab">
    <w:name w:val="附录标识"/>
    <w:basedOn w:val="af2"/>
    <w:pPr>
      <w:numPr>
        <w:numId w:val="15"/>
      </w:numPr>
      <w:tabs>
        <w:tab w:val="left" w:pos="6405"/>
      </w:tabs>
      <w:spacing w:after="200"/>
    </w:pPr>
    <w:rPr>
      <w:sz w:val="21"/>
    </w:rPr>
  </w:style>
  <w:style w:type="paragraph" w:customStyle="1" w:styleId="a7">
    <w:name w:val="附录表标题"/>
    <w:next w:val="aff9"/>
    <w:pPr>
      <w:numPr>
        <w:numId w:val="22"/>
      </w:numPr>
      <w:jc w:val="center"/>
      <w:textAlignment w:val="baseline"/>
    </w:pPr>
    <w:rPr>
      <w:rFonts w:ascii="黑体" w:eastAsia="黑体"/>
      <w:kern w:val="21"/>
      <w:sz w:val="21"/>
    </w:rPr>
  </w:style>
  <w:style w:type="paragraph" w:customStyle="1" w:styleId="ac">
    <w:name w:val="附录章标题"/>
    <w:next w:val="aff9"/>
    <w:pPr>
      <w:numPr>
        <w:ilvl w:val="1"/>
        <w:numId w:val="16"/>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d">
    <w:name w:val="附录一级条标题"/>
    <w:basedOn w:val="ac"/>
    <w:next w:val="aff9"/>
    <w:pPr>
      <w:numPr>
        <w:ilvl w:val="2"/>
        <w:numId w:val="17"/>
      </w:numPr>
      <w:autoSpaceDN w:val="0"/>
      <w:spacing w:beforeLines="0" w:before="0" w:afterLines="0" w:after="0"/>
      <w:outlineLvl w:val="2"/>
    </w:pPr>
  </w:style>
  <w:style w:type="paragraph" w:customStyle="1" w:styleId="ae">
    <w:name w:val="附录二级条标题"/>
    <w:basedOn w:val="ad"/>
    <w:next w:val="aff9"/>
    <w:pPr>
      <w:numPr>
        <w:ilvl w:val="3"/>
        <w:numId w:val="18"/>
      </w:numPr>
      <w:outlineLvl w:val="3"/>
    </w:pPr>
  </w:style>
  <w:style w:type="paragraph" w:customStyle="1" w:styleId="af">
    <w:name w:val="附录三级条标题"/>
    <w:basedOn w:val="ae"/>
    <w:next w:val="aff9"/>
    <w:pPr>
      <w:numPr>
        <w:ilvl w:val="4"/>
        <w:numId w:val="19"/>
      </w:numPr>
      <w:outlineLvl w:val="4"/>
    </w:pPr>
  </w:style>
  <w:style w:type="paragraph" w:customStyle="1" w:styleId="af0">
    <w:name w:val="附录四级条标题"/>
    <w:basedOn w:val="af"/>
    <w:next w:val="aff9"/>
    <w:pPr>
      <w:numPr>
        <w:ilvl w:val="5"/>
        <w:numId w:val="20"/>
      </w:numPr>
      <w:outlineLvl w:val="5"/>
    </w:pPr>
  </w:style>
  <w:style w:type="paragraph" w:customStyle="1" w:styleId="a4">
    <w:name w:val="附录图标题"/>
    <w:next w:val="aff9"/>
    <w:pPr>
      <w:numPr>
        <w:numId w:val="23"/>
      </w:numPr>
      <w:jc w:val="center"/>
    </w:pPr>
    <w:rPr>
      <w:rFonts w:ascii="黑体" w:eastAsia="黑体"/>
      <w:sz w:val="21"/>
    </w:rPr>
  </w:style>
  <w:style w:type="paragraph" w:customStyle="1" w:styleId="af1">
    <w:name w:val="附录五级条标题"/>
    <w:basedOn w:val="af0"/>
    <w:next w:val="aff9"/>
    <w:pPr>
      <w:numPr>
        <w:ilvl w:val="6"/>
        <w:numId w:val="21"/>
      </w:numPr>
      <w:outlineLvl w:val="6"/>
    </w:pPr>
  </w:style>
  <w:style w:type="character" w:customStyle="1" w:styleId="afff4">
    <w:name w:val="个人答复风格"/>
    <w:basedOn w:val="afc"/>
    <w:rPr>
      <w:rFonts w:ascii="Arial" w:eastAsia="宋体" w:hAnsi="Arial" w:cs="Arial"/>
      <w:color w:val="auto"/>
      <w:sz w:val="20"/>
    </w:rPr>
  </w:style>
  <w:style w:type="character" w:customStyle="1" w:styleId="afff5">
    <w:name w:val="个人撰写风格"/>
    <w:basedOn w:val="afc"/>
    <w:rPr>
      <w:rFonts w:ascii="Arial" w:eastAsia="宋体" w:hAnsi="Arial" w:cs="Arial"/>
      <w:color w:val="auto"/>
      <w:sz w:val="20"/>
    </w:rPr>
  </w:style>
  <w:style w:type="paragraph" w:styleId="afff6">
    <w:name w:val="footnote text"/>
    <w:basedOn w:val="afb"/>
    <w:semiHidden/>
    <w:pPr>
      <w:snapToGrid w:val="0"/>
      <w:jc w:val="left"/>
    </w:pPr>
    <w:rPr>
      <w:sz w:val="18"/>
      <w:szCs w:val="18"/>
    </w:rPr>
  </w:style>
  <w:style w:type="character" w:styleId="afff7">
    <w:name w:val="footnote reference"/>
    <w:basedOn w:val="afc"/>
    <w:semiHidden/>
    <w:rPr>
      <w:vertAlign w:val="superscript"/>
    </w:rPr>
  </w:style>
  <w:style w:type="paragraph" w:customStyle="1" w:styleId="afa">
    <w:name w:val="列项——（一级）"/>
    <w:pPr>
      <w:widowControl w:val="0"/>
      <w:numPr>
        <w:numId w:val="8"/>
      </w:numPr>
      <w:tabs>
        <w:tab w:val="clear" w:pos="1140"/>
        <w:tab w:val="num" w:pos="854"/>
      </w:tabs>
      <w:ind w:leftChars="200" w:hangingChars="200"/>
      <w:jc w:val="both"/>
    </w:pPr>
    <w:rPr>
      <w:rFonts w:ascii="宋体"/>
      <w:sz w:val="21"/>
    </w:rPr>
  </w:style>
  <w:style w:type="paragraph" w:customStyle="1" w:styleId="a9">
    <w:name w:val="列项●（二级）"/>
    <w:pPr>
      <w:numPr>
        <w:numId w:val="9"/>
      </w:numPr>
      <w:tabs>
        <w:tab w:val="left" w:pos="840"/>
      </w:tabs>
      <w:ind w:leftChars="400" w:left="600" w:hangingChars="200" w:hanging="200"/>
      <w:jc w:val="both"/>
    </w:pPr>
    <w:rPr>
      <w:rFonts w:ascii="宋体"/>
      <w:sz w:val="21"/>
    </w:rPr>
  </w:style>
  <w:style w:type="paragraph" w:customStyle="1" w:styleId="afff8">
    <w:name w:val="目次、标准名称标题"/>
    <w:basedOn w:val="af2"/>
    <w:next w:val="aff9"/>
    <w:pPr>
      <w:spacing w:line="460" w:lineRule="exact"/>
    </w:pPr>
  </w:style>
  <w:style w:type="paragraph" w:customStyle="1" w:styleId="afff9">
    <w:name w:val="目次、索引正文"/>
    <w:pPr>
      <w:spacing w:line="320" w:lineRule="exact"/>
      <w:jc w:val="both"/>
    </w:pPr>
    <w:rPr>
      <w:rFonts w:ascii="宋体"/>
      <w:sz w:val="21"/>
    </w:rPr>
  </w:style>
  <w:style w:type="paragraph" w:styleId="11">
    <w:name w:val="目录 1"/>
    <w:autoRedefine/>
    <w:semiHidden/>
    <w:pPr>
      <w:jc w:val="both"/>
    </w:pPr>
    <w:rPr>
      <w:rFonts w:ascii="宋体"/>
      <w:sz w:val="21"/>
    </w:rPr>
  </w:style>
  <w:style w:type="paragraph" w:styleId="21">
    <w:name w:val="目录 2"/>
    <w:basedOn w:val="11"/>
    <w:autoRedefine/>
    <w:semiHidden/>
    <w:rPr>
      <w:noProof/>
    </w:rPr>
  </w:style>
  <w:style w:type="paragraph" w:styleId="30">
    <w:name w:val="目录 3"/>
    <w:basedOn w:val="21"/>
    <w:autoRedefine/>
    <w:semiHidden/>
  </w:style>
  <w:style w:type="paragraph" w:styleId="40">
    <w:name w:val="目录 4"/>
    <w:basedOn w:val="30"/>
    <w:autoRedefine/>
    <w:semiHidden/>
  </w:style>
  <w:style w:type="paragraph" w:styleId="50">
    <w:name w:val="目录 5"/>
    <w:basedOn w:val="40"/>
    <w:autoRedefine/>
    <w:semiHidden/>
  </w:style>
  <w:style w:type="paragraph" w:styleId="60">
    <w:name w:val="目录 6"/>
    <w:basedOn w:val="50"/>
    <w:autoRedefine/>
    <w:semiHidden/>
  </w:style>
  <w:style w:type="paragraph" w:styleId="70">
    <w:name w:val="目录 7"/>
    <w:basedOn w:val="60"/>
    <w:autoRedefine/>
    <w:semiHidden/>
  </w:style>
  <w:style w:type="paragraph" w:styleId="80">
    <w:name w:val="目录 8"/>
    <w:basedOn w:val="70"/>
    <w:autoRedefine/>
    <w:semiHidden/>
  </w:style>
  <w:style w:type="paragraph" w:styleId="90">
    <w:name w:val="目录 9"/>
    <w:basedOn w:val="80"/>
    <w:autoRedefine/>
    <w:semiHidden/>
  </w:style>
  <w:style w:type="paragraph" w:customStyle="1" w:styleId="afffa">
    <w:name w:val="其他标准称谓"/>
    <w:pPr>
      <w:spacing w:line="0" w:lineRule="atLeast"/>
      <w:jc w:val="distribute"/>
    </w:pPr>
    <w:rPr>
      <w:rFonts w:ascii="黑体" w:eastAsia="黑体" w:hAnsi="宋体"/>
      <w:sz w:val="52"/>
    </w:rPr>
  </w:style>
  <w:style w:type="paragraph" w:customStyle="1" w:styleId="afffb">
    <w:name w:val="其他发布部门"/>
    <w:basedOn w:val="affb"/>
    <w:pPr>
      <w:framePr w:wrap="around"/>
      <w:spacing w:line="0" w:lineRule="atLeast"/>
    </w:pPr>
    <w:rPr>
      <w:rFonts w:ascii="黑体" w:eastAsia="黑体"/>
      <w:b w:val="0"/>
    </w:rPr>
  </w:style>
  <w:style w:type="paragraph" w:customStyle="1" w:styleId="af6">
    <w:name w:val="三级条标题"/>
    <w:basedOn w:val="af5"/>
    <w:next w:val="aff9"/>
    <w:pPr>
      <w:numPr>
        <w:ilvl w:val="4"/>
        <w:numId w:val="5"/>
      </w:numPr>
      <w:outlineLvl w:val="4"/>
    </w:pPr>
  </w:style>
  <w:style w:type="paragraph" w:customStyle="1" w:styleId="afffc">
    <w:name w:val="实施日期"/>
    <w:basedOn w:val="affc"/>
    <w:pPr>
      <w:framePr w:hSpace="0" w:wrap="around" w:xAlign="right"/>
      <w:jc w:val="right"/>
    </w:pPr>
  </w:style>
  <w:style w:type="paragraph" w:customStyle="1" w:styleId="a3">
    <w:name w:val="示例"/>
    <w:next w:val="aff9"/>
    <w:pPr>
      <w:numPr>
        <w:numId w:val="10"/>
      </w:numPr>
      <w:tabs>
        <w:tab w:val="clear" w:pos="1120"/>
        <w:tab w:val="num" w:pos="816"/>
      </w:tabs>
      <w:ind w:firstLineChars="233" w:firstLine="419"/>
      <w:jc w:val="both"/>
    </w:pPr>
    <w:rPr>
      <w:rFonts w:ascii="宋体"/>
      <w:sz w:val="18"/>
    </w:rPr>
  </w:style>
  <w:style w:type="paragraph" w:customStyle="1" w:styleId="afffd">
    <w:name w:val="数字编号列项（二级）"/>
    <w:pPr>
      <w:ind w:leftChars="400" w:left="1260" w:hangingChars="200" w:hanging="420"/>
      <w:jc w:val="both"/>
    </w:pPr>
    <w:rPr>
      <w:rFonts w:ascii="宋体"/>
      <w:sz w:val="21"/>
    </w:rPr>
  </w:style>
  <w:style w:type="paragraph" w:customStyle="1" w:styleId="af7">
    <w:name w:val="四级条标题"/>
    <w:basedOn w:val="af6"/>
    <w:next w:val="aff9"/>
    <w:pPr>
      <w:numPr>
        <w:ilvl w:val="5"/>
        <w:numId w:val="6"/>
      </w:numPr>
      <w:outlineLvl w:val="5"/>
    </w:pPr>
  </w:style>
  <w:style w:type="paragraph" w:customStyle="1" w:styleId="afffe">
    <w:name w:val="条文脚注"/>
    <w:basedOn w:val="afff6"/>
    <w:pPr>
      <w:ind w:leftChars="200" w:left="780" w:hangingChars="200" w:hanging="360"/>
      <w:jc w:val="both"/>
    </w:pPr>
    <w:rPr>
      <w:rFonts w:ascii="宋体"/>
    </w:rPr>
  </w:style>
  <w:style w:type="paragraph" w:customStyle="1" w:styleId="affff">
    <w:name w:val="图表脚注"/>
    <w:next w:val="aff9"/>
    <w:pPr>
      <w:ind w:leftChars="200" w:left="300" w:hangingChars="100" w:hanging="100"/>
      <w:jc w:val="both"/>
    </w:pPr>
    <w:rPr>
      <w:rFonts w:ascii="宋体"/>
      <w:sz w:val="18"/>
    </w:rPr>
  </w:style>
  <w:style w:type="paragraph" w:customStyle="1" w:styleId="affff0">
    <w:name w:val="文献分类号"/>
    <w:pPr>
      <w:framePr w:hSpace="180" w:vSpace="180" w:wrap="around" w:hAnchor="margin" w:y="1" w:anchorLock="1"/>
      <w:widowControl w:val="0"/>
      <w:textAlignment w:val="center"/>
    </w:pPr>
    <w:rPr>
      <w:rFonts w:eastAsia="黑体"/>
      <w:sz w:val="21"/>
    </w:rPr>
  </w:style>
  <w:style w:type="paragraph" w:styleId="affff1">
    <w:name w:val="Plain Text"/>
    <w:basedOn w:val="afb"/>
    <w:semiHidden/>
    <w:rPr>
      <w:rFonts w:ascii="宋体" w:hAnsi="Courier New"/>
      <w:szCs w:val="20"/>
    </w:rPr>
  </w:style>
  <w:style w:type="paragraph" w:customStyle="1" w:styleId="af8">
    <w:name w:val="五级条标题"/>
    <w:basedOn w:val="af7"/>
    <w:next w:val="aff9"/>
    <w:pPr>
      <w:numPr>
        <w:ilvl w:val="6"/>
        <w:numId w:val="7"/>
      </w:numPr>
      <w:outlineLvl w:val="6"/>
    </w:pPr>
  </w:style>
  <w:style w:type="paragraph" w:styleId="affff2">
    <w:name w:val="footer"/>
    <w:basedOn w:val="afb"/>
    <w:semiHidden/>
    <w:pPr>
      <w:tabs>
        <w:tab w:val="center" w:pos="4153"/>
        <w:tab w:val="right" w:pos="8306"/>
      </w:tabs>
      <w:snapToGrid w:val="0"/>
      <w:ind w:rightChars="100" w:right="210"/>
      <w:jc w:val="right"/>
    </w:pPr>
    <w:rPr>
      <w:sz w:val="18"/>
      <w:szCs w:val="18"/>
    </w:rPr>
  </w:style>
  <w:style w:type="character" w:styleId="affff3">
    <w:name w:val="page number"/>
    <w:basedOn w:val="afc"/>
    <w:semiHidden/>
    <w:rPr>
      <w:rFonts w:ascii="Times New Roman" w:eastAsia="宋体" w:hAnsi="Times New Roman"/>
      <w:sz w:val="18"/>
    </w:rPr>
  </w:style>
  <w:style w:type="paragraph" w:styleId="affff4">
    <w:name w:val="header"/>
    <w:basedOn w:val="afb"/>
    <w:semiHidden/>
    <w:pPr>
      <w:tabs>
        <w:tab w:val="center" w:pos="4153"/>
        <w:tab w:val="right" w:pos="8306"/>
      </w:tabs>
      <w:snapToGrid w:val="0"/>
      <w:jc w:val="center"/>
    </w:pPr>
    <w:rPr>
      <w:sz w:val="18"/>
      <w:szCs w:val="18"/>
    </w:rPr>
  </w:style>
  <w:style w:type="paragraph" w:customStyle="1" w:styleId="aa">
    <w:name w:val="正文表标题"/>
    <w:next w:val="aff9"/>
    <w:pPr>
      <w:numPr>
        <w:numId w:val="13"/>
      </w:numPr>
      <w:jc w:val="center"/>
    </w:pPr>
    <w:rPr>
      <w:rFonts w:ascii="黑体" w:eastAsia="黑体"/>
      <w:sz w:val="21"/>
    </w:rPr>
  </w:style>
  <w:style w:type="paragraph" w:customStyle="1" w:styleId="a8">
    <w:name w:val="正文图标题"/>
    <w:next w:val="aff9"/>
    <w:pPr>
      <w:numPr>
        <w:numId w:val="14"/>
      </w:numPr>
      <w:jc w:val="center"/>
    </w:pPr>
    <w:rPr>
      <w:rFonts w:ascii="黑体" w:eastAsia="黑体"/>
      <w:sz w:val="21"/>
    </w:rPr>
  </w:style>
  <w:style w:type="paragraph" w:customStyle="1" w:styleId="af9">
    <w:name w:val="注："/>
    <w:next w:val="aff9"/>
    <w:pPr>
      <w:widowControl w:val="0"/>
      <w:numPr>
        <w:numId w:val="11"/>
      </w:numPr>
      <w:tabs>
        <w:tab w:val="clear" w:pos="1140"/>
      </w:tabs>
      <w:autoSpaceDE w:val="0"/>
      <w:autoSpaceDN w:val="0"/>
      <w:jc w:val="both"/>
    </w:pPr>
    <w:rPr>
      <w:rFonts w:ascii="宋体"/>
      <w:sz w:val="18"/>
    </w:rPr>
  </w:style>
  <w:style w:type="paragraph" w:customStyle="1" w:styleId="a6">
    <w:name w:val="注×："/>
    <w:pPr>
      <w:widowControl w:val="0"/>
      <w:numPr>
        <w:numId w:val="12"/>
      </w:numPr>
      <w:tabs>
        <w:tab w:val="clear" w:pos="900"/>
        <w:tab w:val="left" w:pos="630"/>
      </w:tabs>
      <w:autoSpaceDE w:val="0"/>
      <w:autoSpaceDN w:val="0"/>
      <w:jc w:val="both"/>
    </w:pPr>
    <w:rPr>
      <w:rFonts w:ascii="宋体"/>
      <w:sz w:val="18"/>
    </w:rPr>
  </w:style>
  <w:style w:type="paragraph" w:customStyle="1" w:styleId="affff5">
    <w:name w:val="字母编号列项（一级）"/>
    <w:pPr>
      <w:ind w:leftChars="200" w:left="840" w:hangingChars="200" w:hanging="420"/>
      <w:jc w:val="both"/>
    </w:pPr>
    <w:rPr>
      <w:rFonts w:ascii="宋体"/>
      <w:sz w:val="21"/>
    </w:rPr>
  </w:style>
  <w:style w:type="paragraph" w:customStyle="1" w:styleId="affff6">
    <w:name w:val="二级无标题条"/>
    <w:basedOn w:val="afb"/>
  </w:style>
  <w:style w:type="paragraph" w:customStyle="1" w:styleId="a5">
    <w:name w:val="列项◆（三级）"/>
    <w:pPr>
      <w:numPr>
        <w:numId w:val="24"/>
      </w:numPr>
      <w:ind w:leftChars="600" w:left="800" w:hangingChars="200" w:hanging="200"/>
    </w:pPr>
    <w:rPr>
      <w:rFonts w:ascii="宋体"/>
      <w:sz w:val="21"/>
    </w:rPr>
  </w:style>
  <w:style w:type="paragraph" w:customStyle="1" w:styleId="affff7">
    <w:name w:val="编号列项（三级）"/>
    <w:pPr>
      <w:ind w:leftChars="600" w:left="800" w:hangingChars="200" w:hanging="200"/>
    </w:pPr>
    <w:rPr>
      <w:rFonts w:ascii="宋体"/>
      <w:sz w:val="21"/>
    </w:rPr>
  </w:style>
  <w:style w:type="paragraph" w:customStyle="1" w:styleId="a0">
    <w:name w:val="三级无标题条"/>
    <w:basedOn w:val="afb"/>
    <w:pPr>
      <w:numPr>
        <w:ilvl w:val="4"/>
        <w:numId w:val="25"/>
      </w:numPr>
    </w:pPr>
    <w:rPr>
      <w:szCs w:val="20"/>
    </w:rPr>
  </w:style>
  <w:style w:type="paragraph" w:customStyle="1" w:styleId="a1">
    <w:name w:val="四级无标题条"/>
    <w:basedOn w:val="afb"/>
    <w:pPr>
      <w:numPr>
        <w:ilvl w:val="5"/>
        <w:numId w:val="25"/>
      </w:numPr>
    </w:pPr>
    <w:rPr>
      <w:szCs w:val="20"/>
    </w:rPr>
  </w:style>
  <w:style w:type="paragraph" w:customStyle="1" w:styleId="a2">
    <w:name w:val="五级无标题条"/>
    <w:basedOn w:val="afb"/>
    <w:pPr>
      <w:numPr>
        <w:ilvl w:val="6"/>
        <w:numId w:val="25"/>
      </w:numPr>
    </w:pPr>
    <w:rPr>
      <w:szCs w:val="20"/>
    </w:rPr>
  </w:style>
  <w:style w:type="paragraph" w:customStyle="1" w:styleId="a">
    <w:name w:val="一级无标题条"/>
    <w:basedOn w:val="afb"/>
    <w:pPr>
      <w:numPr>
        <w:ilvl w:val="2"/>
        <w:numId w:val="25"/>
      </w:numPr>
    </w:pPr>
    <w:rPr>
      <w:szCs w:val="20"/>
    </w:rPr>
  </w:style>
  <w:style w:type="paragraph" w:styleId="affff8">
    <w:name w:val="Normal Indent"/>
    <w:basedOn w:val="afb"/>
    <w:semiHidden/>
    <w:pPr>
      <w:ind w:firstLine="420"/>
    </w:pPr>
    <w:rPr>
      <w:szCs w:val="20"/>
    </w:rPr>
  </w:style>
  <w:style w:type="paragraph" w:styleId="affff9">
    <w:name w:val="Body Text Indent"/>
    <w:basedOn w:val="afb"/>
    <w:semiHidden/>
    <w:pPr>
      <w:suppressAutoHyphens/>
      <w:spacing w:line="700" w:lineRule="exact"/>
      <w:ind w:firstLineChars="200" w:firstLine="600"/>
    </w:pPr>
    <w:rPr>
      <w:rFonts w:ascii="仿宋_GB2312" w:eastAsia="仿宋_GB2312" w:hAnsi="宋体"/>
      <w:kern w:val="0"/>
      <w:sz w:val="30"/>
    </w:rPr>
  </w:style>
  <w:style w:type="paragraph" w:styleId="22">
    <w:name w:val="Body Text Indent 2"/>
    <w:basedOn w:val="afb"/>
    <w:semiHidden/>
    <w:pPr>
      <w:ind w:firstLineChars="200" w:firstLine="42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3</Pages>
  <Words>631</Words>
  <Characters>3598</Characters>
  <Application>Microsoft Office Word</Application>
  <DocSecurity>0</DocSecurity>
  <Lines>29</Lines>
  <Paragraphs>8</Paragraphs>
  <ScaleCrop>false</ScaleCrop>
  <HeadingPairs>
    <vt:vector size="2" baseType="variant">
      <vt:variant>
        <vt:lpstr>题目</vt:lpstr>
      </vt:variant>
      <vt:variant>
        <vt:i4>1</vt:i4>
      </vt:variant>
    </vt:vector>
  </HeadingPairs>
  <TitlesOfParts>
    <vt:vector size="1" baseType="lpstr">
      <vt:lpstr>储粮机械通风降温技术规程</vt:lpstr>
    </vt:vector>
  </TitlesOfParts>
  <Company>CNIS</Company>
  <LinksUpToDate>false</LinksUpToDate>
  <CharactersWithSpaces>4221</CharactersWithSpaces>
  <SharedDoc>false</SharedDoc>
  <HLinks>
    <vt:vector size="18" baseType="variant">
      <vt:variant>
        <vt:i4>1245242</vt:i4>
      </vt:variant>
      <vt:variant>
        <vt:i4>14</vt:i4>
      </vt:variant>
      <vt:variant>
        <vt:i4>0</vt:i4>
      </vt:variant>
      <vt:variant>
        <vt:i4>5</vt:i4>
      </vt:variant>
      <vt:variant>
        <vt:lpwstr/>
      </vt:variant>
      <vt:variant>
        <vt:lpwstr>_Toc147281431</vt:lpwstr>
      </vt:variant>
      <vt:variant>
        <vt:i4>1179706</vt:i4>
      </vt:variant>
      <vt:variant>
        <vt:i4>8</vt:i4>
      </vt:variant>
      <vt:variant>
        <vt:i4>0</vt:i4>
      </vt:variant>
      <vt:variant>
        <vt:i4>5</vt:i4>
      </vt:variant>
      <vt:variant>
        <vt:lpwstr/>
      </vt:variant>
      <vt:variant>
        <vt:lpwstr>_Toc147281427</vt:lpwstr>
      </vt:variant>
      <vt:variant>
        <vt:i4>1179706</vt:i4>
      </vt:variant>
      <vt:variant>
        <vt:i4>2</vt:i4>
      </vt:variant>
      <vt:variant>
        <vt:i4>0</vt:i4>
      </vt:variant>
      <vt:variant>
        <vt:i4>5</vt:i4>
      </vt:variant>
      <vt:variant>
        <vt:lpwstr/>
      </vt:variant>
      <vt:variant>
        <vt:lpwstr>_Toc147281426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储粮机械通风降温技术规程</dc:title>
  <dc:subject/>
  <dc:creator>fpc</dc:creator>
  <cp:keywords/>
  <dc:description/>
  <cp:lastModifiedBy>qiwen</cp:lastModifiedBy>
  <cp:revision>2</cp:revision>
  <cp:lastPrinted>2005-11-10T06:49:00Z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