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870" w:rsidRDefault="00B62870">
      <w:pPr>
        <w:pStyle w:val="afff"/>
        <w:rPr>
          <w:rFonts w:hint="eastAsia"/>
        </w:rPr>
      </w:pPr>
      <w:bookmarkStart w:id="0" w:name="SectionMark0"/>
      <w:bookmarkStart w:id="1" w:name="_GoBack"/>
      <w:bookmarkEnd w:id="1"/>
    </w:p>
    <w:p w:rsidR="00B62870" w:rsidRDefault="00B62870">
      <w:pPr>
        <w:pStyle w:val="afff"/>
        <w:sectPr w:rsidR="00B628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567" w:right="851" w:bottom="1361" w:left="1418" w:header="0" w:footer="0" w:gutter="0"/>
          <w:pgNumType w:fmt="upperRoman" w:start="1"/>
          <w:cols w:space="425"/>
          <w:titlePg/>
          <w:docGrid w:type="lines" w:linePitch="312"/>
        </w:sectPr>
      </w:pPr>
      <w:r>
        <w:rPr>
          <w:noProof/>
        </w:rPr>
        <w:pict>
          <v:line id="_x0000_s1035" style="position:absolute;left:0;text-align:left;z-index:251659776" from="0,660.75pt" to="482pt,660.75pt" strokecolor="none" strokeweight="1pt"/>
        </w:pict>
      </w:r>
      <w:r>
        <w:rPr>
          <w:noProof/>
        </w:rPr>
        <w:pict>
          <v:line id="_x0000_s1034" style="position:absolute;left:0;text-align:left;z-index:251658752" from="0,148.2pt" to="482pt,148.2pt" strokecolor="none" strokeweight="1p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fmFrame7" o:spid="_x0000_s1217" type="#_x0000_t202" style="position:absolute;left:0;text-align:left;margin-left:0;margin-top:717.2pt;width:481.9pt;height:28.6pt;z-index:-251654656;mso-wrap-edited:f;mso-position-horizontal-relative:margin;mso-position-vertical-relative:margin" wrapcoords="-34 0 -34 21032 21600 21032 21600 0 -34 0" stroked="f">
            <v:textbox style="mso-next-textbox:#fmFrame7" inset="0,0,0,0">
              <w:txbxContent>
                <w:p w:rsidR="00B62870" w:rsidRDefault="00B62870">
                  <w:pPr>
                    <w:pStyle w:val="afff7"/>
                  </w:pPr>
                  <w:r>
                    <w:rPr>
                      <w:rFonts w:hint="eastAsia"/>
                    </w:rPr>
                    <w:t>中国储备粮管理总公司</w:t>
                  </w:r>
                  <w:r>
                    <w:rPr>
                      <w:rStyle w:val="aff6"/>
                      <w:rFonts w:hint="eastAsia"/>
                    </w:rPr>
                    <w:t xml:space="preserve"> 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8" o:spid="_x0000_s1216" type="#_x0000_t202" style="position:absolute;left:0;text-align:left;margin-left:200.75pt;margin-top:8.45pt;width:261.25pt;height:61.75pt;z-index:251660800;mso-position-horizontal-relative:margin;mso-position-vertical-relative:margin" stroked="f">
            <v:textbox style="mso-next-textbox:#fmFrame8" inset="0,0,0,0">
              <w:txbxContent>
                <w:p w:rsidR="00B62870" w:rsidRDefault="00B62870">
                  <w:pPr>
                    <w:pStyle w:val="afc"/>
                    <w:rPr>
                      <w:sz w:val="144"/>
                      <w:szCs w:val="144"/>
                    </w:rPr>
                  </w:pPr>
                  <w:r>
                    <w:rPr>
                      <w:szCs w:val="96"/>
                    </w:rPr>
                    <w:t>Q/ZCL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6" o:spid="_x0000_s1032" type="#_x0000_t202" style="position:absolute;left:0;text-align:left;margin-left:322.9pt;margin-top:674.3pt;width:159pt;height:24.6pt;z-index:251657728;mso-position-horizontal-relative:margin;mso-position-vertical-relative:margin" stroked="f">
            <v:textbox style="mso-next-textbox:#fmFrame6" inset="0,0,0,0">
              <w:txbxContent>
                <w:p w:rsidR="00B62870" w:rsidRDefault="00B62870">
                  <w:pPr>
                    <w:pStyle w:val="afff8"/>
                  </w:pPr>
                  <w:r>
                    <w:rPr>
                      <w:rFonts w:hint="eastAsia"/>
                    </w:rPr>
                    <w:t>2011-09-29</w:t>
                  </w:r>
                  <w:r>
                    <w:rPr>
                      <w:rFonts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5" o:spid="_x0000_s1031" type="#_x0000_t202" style="position:absolute;left:0;text-align:left;margin-left:0;margin-top:674.3pt;width:159pt;height:24.6pt;z-index:251656704;mso-position-horizontal-relative:margin;mso-position-vertical-relative:margin" stroked="f">
            <v:textbox style="mso-next-textbox:#fmFrame5" inset="0,0,0,0">
              <w:txbxContent>
                <w:p w:rsidR="00B62870" w:rsidRDefault="00B62870">
                  <w:pPr>
                    <w:pStyle w:val="aff8"/>
                  </w:pPr>
                  <w:r>
                    <w:rPr>
                      <w:rFonts w:hint="eastAsia"/>
                    </w:rPr>
                    <w:t>2011-09-29</w:t>
                  </w:r>
                  <w:r>
                    <w:rPr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4" o:spid="_x0000_s1030" type="#_x0000_t202" style="position:absolute;left:0;text-align:left;margin-left:0;margin-top:286.25pt;width:470pt;height:368.6pt;z-index:251655680;mso-position-horizontal-relative:margin;mso-position-vertical-relative:margin" stroked="f">
            <v:textbox style="mso-next-textbox:#fmFrame4" inset="0,0,0,0">
              <w:txbxContent>
                <w:p w:rsidR="00B62870" w:rsidRDefault="00B62870">
                  <w:pPr>
                    <w:pStyle w:val="affa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智能通风技术规程</w:t>
                  </w:r>
                </w:p>
                <w:p w:rsidR="00B62870" w:rsidRDefault="00B62870">
                  <w:pPr>
                    <w:pStyle w:val="affb"/>
                  </w:pP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3" o:spid="_x0000_s1029" type="#_x0000_t202" style="position:absolute;left:0;text-align:left;margin-left:5.25pt;margin-top:109.2pt;width:456.9pt;height:62.4pt;z-index:251654656;mso-position-horizontal-relative:margin;mso-position-vertical-relative:margin" stroked="f">
            <v:textbox style="mso-next-textbox:#fmFrame3" inset="0,0,0,0">
              <w:txbxContent>
                <w:p w:rsidR="00B62870" w:rsidRDefault="00B62870">
                  <w:pPr>
                    <w:pStyle w:val="10"/>
                    <w:rPr>
                      <w:rFonts w:hint="eastAsia"/>
                    </w:rPr>
                  </w:pPr>
                  <w:r>
                    <w:t>Q/ZCL T</w:t>
                  </w:r>
                  <w:r>
                    <w:rPr>
                      <w:rFonts w:hint="eastAsia"/>
                    </w:rPr>
                    <w:t>11</w:t>
                  </w:r>
                  <w:r>
                    <w:t>-</w:t>
                  </w:r>
                  <w:r>
                    <w:rPr>
                      <w:rFonts w:hint="eastAsia"/>
                    </w:rPr>
                    <w:t>2011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2" o:spid="_x0000_s1027" type="#_x0000_t202" style="position:absolute;left:0;text-align:left;margin-left:0;margin-top:78pt;width:481.9pt;height:30.8pt;z-index:251653632;mso-position-horizontal-relative:margin;mso-position-vertical-relative:margin" stroked="f">
            <v:textbox style="mso-next-textbox:#fmFrame2" inset="0,0,0,0">
              <w:txbxContent>
                <w:p w:rsidR="00B62870" w:rsidRDefault="00B62870">
                  <w:pPr>
                    <w:pStyle w:val="afff6"/>
                  </w:pPr>
                  <w:r>
                    <w:rPr>
                      <w:rFonts w:hint="eastAsia"/>
                    </w:rPr>
                    <w:t>中国储备粮管理总公司企业标准</w:t>
                  </w:r>
                </w:p>
                <w:p w:rsidR="00B62870" w:rsidRDefault="00B62870">
                  <w:pPr>
                    <w:pStyle w:val="afd"/>
                  </w:pPr>
                </w:p>
              </w:txbxContent>
            </v:textbox>
            <w10:wrap anchorx="margin" anchory="margin"/>
            <w10:anchorlock/>
          </v:shape>
        </w:pict>
      </w:r>
    </w:p>
    <w:p w:rsidR="00B62870" w:rsidRDefault="00B62870">
      <w:pPr>
        <w:pStyle w:val="ae"/>
        <w:rPr>
          <w:rFonts w:hint="eastAsia"/>
        </w:rPr>
      </w:pPr>
      <w:bookmarkStart w:id="2" w:name="SectionMark2"/>
      <w:bookmarkEnd w:id="0"/>
      <w:r>
        <w:rPr>
          <w:rFonts w:hint="eastAsia"/>
        </w:rPr>
        <w:lastRenderedPageBreak/>
        <w:t>前    言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智能通风通过计算机实时监测气温、气湿、仓温、仓湿以及粮温等数据，根据通风数学模型控制通风过程，解决了常规机械通风可能出现的低效、无效甚至有害通风。本技术的内容涉及粮情检测、自动控制、仓储设备等多方面，为规范智能通风技术的应用实施，特制定本标准。</w:t>
      </w:r>
    </w:p>
    <w:p w:rsidR="00B62870" w:rsidRDefault="00B62870">
      <w:pPr>
        <w:pStyle w:val="aff5"/>
        <w:ind w:firstLine="420"/>
        <w:rPr>
          <w:rFonts w:ascii="Times New Roman" w:hint="eastAsia"/>
        </w:rPr>
      </w:pPr>
      <w:r>
        <w:rPr>
          <w:rFonts w:hint="eastAsia"/>
        </w:rPr>
        <w:t>本标准附录A、B为规范性附录。</w:t>
      </w:r>
    </w:p>
    <w:p w:rsidR="00B62870" w:rsidRDefault="00B62870">
      <w:pPr>
        <w:pStyle w:val="aff5"/>
        <w:ind w:firstLine="420"/>
        <w:rPr>
          <w:rFonts w:ascii="Times New Roman"/>
        </w:rPr>
      </w:pPr>
      <w:r>
        <w:rPr>
          <w:rFonts w:ascii="Times New Roman"/>
        </w:rPr>
        <w:t>本标准由</w:t>
      </w:r>
      <w:r>
        <w:rPr>
          <w:rFonts w:ascii="Times New Roman" w:hAnsi="宋体"/>
        </w:rPr>
        <w:t>中国储备粮管理总公司</w:t>
      </w:r>
      <w:r>
        <w:rPr>
          <w:rFonts w:ascii="Times New Roman"/>
        </w:rPr>
        <w:t>提出并归口。</w:t>
      </w:r>
    </w:p>
    <w:p w:rsidR="00B62870" w:rsidRDefault="00B62870">
      <w:pPr>
        <w:pStyle w:val="aff5"/>
        <w:ind w:firstLine="420"/>
        <w:rPr>
          <w:rFonts w:ascii="Times New Roman"/>
        </w:rPr>
      </w:pPr>
      <w:r>
        <w:rPr>
          <w:rFonts w:ascii="Times New Roman"/>
        </w:rPr>
        <w:t>本标准起草单位：中国储备粮管理总公司。</w:t>
      </w:r>
    </w:p>
    <w:p w:rsidR="00B62870" w:rsidRDefault="00B62870">
      <w:pPr>
        <w:pStyle w:val="aff5"/>
        <w:ind w:firstLine="420"/>
        <w:rPr>
          <w:rFonts w:ascii="Times New Roman" w:hint="eastAsia"/>
        </w:rPr>
      </w:pPr>
      <w:r>
        <w:rPr>
          <w:rFonts w:ascii="Times New Roman"/>
        </w:rPr>
        <w:t>本标准主要起草人：</w:t>
      </w:r>
      <w:r>
        <w:rPr>
          <w:rFonts w:ascii="Times New Roman" w:hint="eastAsia"/>
        </w:rPr>
        <w:t>卜春海、付鹏程、高素芬、汪喜波、罗飞天、胡东、赵小军、李克强、冯浩、李新果。</w:t>
      </w:r>
    </w:p>
    <w:p w:rsidR="00B62870" w:rsidRDefault="00B62870">
      <w:pPr>
        <w:pStyle w:val="aff5"/>
        <w:ind w:firstLine="420"/>
      </w:pPr>
      <w:r>
        <w:rPr>
          <w:rFonts w:ascii="Times New Roman"/>
        </w:rPr>
        <w:t>本标准为首次发布。</w:t>
      </w:r>
    </w:p>
    <w:p w:rsidR="00B62870" w:rsidRDefault="00B62870">
      <w:pPr>
        <w:pStyle w:val="aff5"/>
        <w:ind w:firstLine="420"/>
        <w:sectPr w:rsidR="00B62870">
          <w:headerReference w:type="default" r:id="rId13"/>
          <w:footerReference w:type="default" r:id="rId14"/>
          <w:pgSz w:w="11907" w:h="16839"/>
          <w:pgMar w:top="1418" w:right="1134" w:bottom="1134" w:left="1418" w:header="1418" w:footer="851" w:gutter="0"/>
          <w:pgNumType w:fmt="upperRoman" w:start="1"/>
          <w:cols w:space="425"/>
          <w:docGrid w:type="lines" w:linePitch="312"/>
        </w:sectPr>
      </w:pPr>
    </w:p>
    <w:p w:rsidR="00B62870" w:rsidRDefault="00B62870">
      <w:pPr>
        <w:pStyle w:val="afff4"/>
        <w:rPr>
          <w:rFonts w:hint="eastAsia"/>
        </w:rPr>
      </w:pPr>
      <w:bookmarkStart w:id="3" w:name="SectionMark4"/>
      <w:bookmarkEnd w:id="2"/>
      <w:r>
        <w:rPr>
          <w:rFonts w:hint="eastAsia"/>
        </w:rPr>
        <w:t>智能通风技术规程</w:t>
      </w:r>
    </w:p>
    <w:p w:rsidR="00B62870" w:rsidRDefault="00B62870">
      <w:pPr>
        <w:pStyle w:val="af"/>
        <w:spacing w:before="156" w:after="156"/>
        <w:rPr>
          <w:rFonts w:hint="eastAsia"/>
        </w:rPr>
      </w:pPr>
      <w:r>
        <w:rPr>
          <w:rFonts w:hint="eastAsia"/>
        </w:rPr>
        <w:t>范围</w:t>
      </w:r>
    </w:p>
    <w:p w:rsidR="00B62870" w:rsidRDefault="00B62870">
      <w:pPr>
        <w:pStyle w:val="aff5"/>
        <w:ind w:firstLine="420"/>
        <w:rPr>
          <w:rFonts w:hint="eastAsia"/>
        </w:rPr>
      </w:pPr>
      <w:r>
        <w:t>本</w:t>
      </w:r>
      <w:r>
        <w:rPr>
          <w:rFonts w:hint="eastAsia"/>
        </w:rPr>
        <w:t>标准</w:t>
      </w:r>
      <w:r>
        <w:t>规定了</w:t>
      </w:r>
      <w:r>
        <w:rPr>
          <w:rFonts w:hint="eastAsia"/>
        </w:rPr>
        <w:t>智能通风系统</w:t>
      </w:r>
      <w:r>
        <w:t>的</w:t>
      </w:r>
      <w:r>
        <w:rPr>
          <w:rFonts w:hint="eastAsia"/>
        </w:rPr>
        <w:t>术语和定义、数据采集、数据分析、</w:t>
      </w:r>
      <w:r>
        <w:rPr>
          <w:rFonts w:ascii="黑体" w:eastAsia="黑体" w:hint="eastAsia"/>
        </w:rPr>
        <w:t>软件</w:t>
      </w:r>
      <w:r>
        <w:rPr>
          <w:rFonts w:hint="eastAsia"/>
        </w:rPr>
        <w:t>功能要求、通风控制、安全要求等内容。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本标准适用于在散装原粮、大豆储藏过程中的通风智能控制。</w:t>
      </w:r>
    </w:p>
    <w:p w:rsidR="00B62870" w:rsidRDefault="00B62870">
      <w:pPr>
        <w:pStyle w:val="af"/>
        <w:spacing w:before="156" w:after="156"/>
        <w:rPr>
          <w:rFonts w:hint="eastAsia"/>
        </w:rPr>
      </w:pPr>
      <w:r>
        <w:rPr>
          <w:rFonts w:hint="eastAsia"/>
        </w:rPr>
        <w:t>规范性引用文件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下列文件中的条款通过本标准的引用而成为本标准的条款。</w:t>
      </w:r>
    </w:p>
    <w:p w:rsidR="00B62870" w:rsidRDefault="00B62870">
      <w:pPr>
        <w:pStyle w:val="aff5"/>
        <w:ind w:firstLine="420"/>
        <w:rPr>
          <w:rFonts w:hint="eastAsia"/>
        </w:rPr>
      </w:pPr>
      <w:r>
        <w:t>GB/T 4793.1</w:t>
      </w:r>
      <w:r>
        <w:rPr>
          <w:rFonts w:hint="eastAsia"/>
        </w:rPr>
        <w:t xml:space="preserve">  测量</w:t>
      </w:r>
      <w:r>
        <w:rPr>
          <w:rFonts w:ascii="MS Gothic" w:eastAsia="MS Gothic" w:hAnsi="MS Gothic" w:cs="MS Gothic" w:hint="eastAsia"/>
        </w:rPr>
        <w:t>､</w:t>
      </w:r>
      <w:r>
        <w:rPr>
          <w:rFonts w:hAnsi="宋体" w:cs="宋体" w:hint="eastAsia"/>
        </w:rPr>
        <w:t>控制和试验室用电气设备的安全要求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GB/T 9813  微型计算机通用规范</w:t>
      </w:r>
    </w:p>
    <w:p w:rsidR="00B62870" w:rsidRDefault="00B62870">
      <w:pPr>
        <w:pStyle w:val="aff5"/>
        <w:ind w:firstLine="420"/>
        <w:rPr>
          <w:rFonts w:hint="eastAsia"/>
        </w:rPr>
      </w:pPr>
      <w:r>
        <w:t>LS/T 1707.2</w:t>
      </w:r>
      <w:r>
        <w:rPr>
          <w:rFonts w:hint="eastAsia"/>
        </w:rPr>
        <w:t xml:space="preserve">  </w:t>
      </w:r>
      <w:r>
        <w:t xml:space="preserve">粮食信息分类与编码  粮食仓储 </w:t>
      </w:r>
      <w:r>
        <w:rPr>
          <w:rFonts w:hint="eastAsia"/>
        </w:rPr>
        <w:t xml:space="preserve"> </w:t>
      </w:r>
      <w:r>
        <w:t>第2部分：粮情检测分类与代码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Q</w:t>
      </w:r>
      <w:r>
        <w:t>/</w:t>
      </w:r>
      <w:r>
        <w:rPr>
          <w:rFonts w:hint="eastAsia"/>
        </w:rPr>
        <w:t>ZCL T2-2007 机械通风降温储粮技术规程</w:t>
      </w:r>
    </w:p>
    <w:p w:rsidR="00B62870" w:rsidRDefault="00B62870">
      <w:pPr>
        <w:pStyle w:val="aff5"/>
        <w:ind w:firstLine="420"/>
        <w:rPr>
          <w:rFonts w:hint="eastAsia"/>
        </w:rPr>
      </w:pPr>
      <w:r>
        <w:t xml:space="preserve">Q/ZCL </w:t>
      </w:r>
      <w:r>
        <w:rPr>
          <w:rFonts w:hint="eastAsia"/>
        </w:rPr>
        <w:t>T3 仓房和粮堆隔热技术规程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Q</w:t>
      </w:r>
      <w:r>
        <w:t>/</w:t>
      </w:r>
      <w:r>
        <w:rPr>
          <w:rFonts w:hint="eastAsia"/>
        </w:rPr>
        <w:t>ZCL T7-2009 平房仓膜下环流通风技术规程</w:t>
      </w:r>
    </w:p>
    <w:p w:rsidR="00B62870" w:rsidRDefault="00B62870">
      <w:pPr>
        <w:pStyle w:val="af"/>
        <w:spacing w:before="156" w:after="156"/>
      </w:pPr>
      <w:r>
        <w:rPr>
          <w:rFonts w:hint="eastAsia"/>
        </w:rPr>
        <w:t>术语和定义</w:t>
      </w:r>
    </w:p>
    <w:p w:rsidR="00B62870" w:rsidRDefault="00B62870">
      <w:pPr>
        <w:pStyle w:val="aff5"/>
        <w:ind w:firstLine="420"/>
        <w:rPr>
          <w:rFonts w:hint="eastAsia"/>
        </w:rPr>
      </w:pPr>
      <w:bookmarkStart w:id="4" w:name="_Toc174610203"/>
      <w:bookmarkStart w:id="5" w:name="_Toc174611974"/>
      <w:bookmarkEnd w:id="3"/>
      <w:r>
        <w:rPr>
          <w:rFonts w:hint="eastAsia"/>
        </w:rPr>
        <w:t>下列术语和定义适用于本标准。</w:t>
      </w:r>
    </w:p>
    <w:p w:rsidR="00B62870" w:rsidRDefault="00B62870">
      <w:pPr>
        <w:pStyle w:val="af0"/>
        <w:ind w:left="476"/>
        <w:rPr>
          <w:rFonts w:hint="eastAsia"/>
        </w:rPr>
      </w:pPr>
      <w:bookmarkStart w:id="6" w:name="_Toc40807173"/>
      <w:bookmarkEnd w:id="4"/>
      <w:bookmarkEnd w:id="5"/>
      <w:r>
        <w:rPr>
          <w:rFonts w:hint="eastAsia"/>
        </w:rPr>
        <w:t>智能通风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根据通风目的和通风控制数学模型，计算机自动检测粮情和判断通风条件，自动控制通风设备与设施的开启和关停的通风方式。</w:t>
      </w:r>
    </w:p>
    <w:bookmarkEnd w:id="6"/>
    <w:p w:rsidR="00B62870" w:rsidRDefault="00B62870">
      <w:pPr>
        <w:pStyle w:val="af0"/>
        <w:ind w:left="476"/>
        <w:rPr>
          <w:rFonts w:hint="eastAsia"/>
        </w:rPr>
      </w:pPr>
      <w:r>
        <w:rPr>
          <w:rFonts w:hint="eastAsia"/>
        </w:rPr>
        <w:t>自动通风口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通过执行机构和控制装置，能自动开关的通风口。</w:t>
      </w:r>
    </w:p>
    <w:p w:rsidR="00B62870" w:rsidRDefault="00B62870">
      <w:pPr>
        <w:pStyle w:val="af0"/>
        <w:ind w:left="476"/>
        <w:rPr>
          <w:rFonts w:hint="eastAsia"/>
        </w:rPr>
      </w:pPr>
      <w:r>
        <w:rPr>
          <w:rFonts w:hint="eastAsia"/>
        </w:rPr>
        <w:t>自动通风窗</w:t>
      </w:r>
      <w:r>
        <w:rPr>
          <w:rFonts w:hint="eastAsia"/>
        </w:rPr>
        <w:t xml:space="preserve">   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通过执行机构和控制装置，能自动开关的通风窗。</w:t>
      </w:r>
    </w:p>
    <w:p w:rsidR="00B62870" w:rsidRDefault="00B62870">
      <w:pPr>
        <w:pStyle w:val="af0"/>
        <w:ind w:left="476"/>
        <w:rPr>
          <w:rFonts w:hint="eastAsia"/>
        </w:rPr>
      </w:pPr>
      <w:r>
        <w:rPr>
          <w:rFonts w:hint="eastAsia"/>
        </w:rPr>
        <w:t>测控模块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具有根据主机指令控制相关设备、设施并反馈设备、设施工作状态功能并能检测粮情的集成电路装置。</w:t>
      </w:r>
    </w:p>
    <w:p w:rsidR="00B62870" w:rsidRDefault="00B62870">
      <w:pPr>
        <w:pStyle w:val="af0"/>
        <w:ind w:left="476"/>
        <w:rPr>
          <w:rFonts w:hint="eastAsia"/>
        </w:rPr>
      </w:pPr>
      <w:r>
        <w:rPr>
          <w:rFonts w:hint="eastAsia"/>
        </w:rPr>
        <w:t>智能通风自动控制硬件系统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通风自动控制系统的物理组成部分，通常由PC机、通讯模块、通讯电缆、测控模块、分支器、测温电缆、传感器、风机、自动通风口和自动通风窗等组成。</w:t>
      </w:r>
    </w:p>
    <w:p w:rsidR="00B62870" w:rsidRDefault="00B62870">
      <w:pPr>
        <w:pStyle w:val="af0"/>
        <w:ind w:left="476"/>
        <w:rPr>
          <w:rFonts w:hint="eastAsia"/>
        </w:rPr>
      </w:pPr>
      <w:r>
        <w:rPr>
          <w:rFonts w:hint="eastAsia"/>
        </w:rPr>
        <w:t>智能通风自动控制软件系统</w:t>
      </w:r>
    </w:p>
    <w:p w:rsidR="00B62870" w:rsidRDefault="00B62870">
      <w:pPr>
        <w:pStyle w:val="aff5"/>
        <w:ind w:firstLine="420"/>
        <w:rPr>
          <w:rFonts w:hAnsi="宋体" w:hint="eastAsia"/>
          <w:noProof w:val="0"/>
        </w:rPr>
      </w:pPr>
      <w:r>
        <w:rPr>
          <w:rFonts w:hAnsi="宋体" w:hint="eastAsia"/>
          <w:noProof w:val="0"/>
        </w:rPr>
        <w:t>为实现通风控制系统的数据检测与显示、数据分析、数据存储和报表打印、设备控制等功能而编写的所有程序、流程、规则和相关文档的集合。</w:t>
      </w:r>
    </w:p>
    <w:p w:rsidR="00B62870" w:rsidRDefault="00B62870">
      <w:pPr>
        <w:pStyle w:val="af"/>
        <w:spacing w:before="156" w:after="156"/>
        <w:rPr>
          <w:rFonts w:hint="eastAsia"/>
        </w:rPr>
      </w:pPr>
      <w:bookmarkStart w:id="7" w:name="_Toc78883925"/>
      <w:bookmarkStart w:id="8" w:name="_Toc89246213"/>
      <w:bookmarkStart w:id="9" w:name="_Toc98836775"/>
      <w:r>
        <w:rPr>
          <w:rFonts w:hint="eastAsia"/>
        </w:rPr>
        <w:t>数据采集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数据类型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三温两湿数据。包括外温、外湿、仓温、仓湿、粮温及粮食水分。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通风设备及设施状态数据。包括</w:t>
      </w:r>
      <w:r>
        <w:rPr>
          <w:rFonts w:eastAsia="宋体" w:hint="eastAsia"/>
        </w:rPr>
        <w:t>运行状态、位置状态、故障信息等。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粮情测控系统数据格式及接口见附录A。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数据来源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智能通风控制软件采用实时数据。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粮温实时数据由粮情远程监控平台提供。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通风设备及设施状态实时数据由测控模块提供。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若粮情远程监控平台不能提供准确的仓温仓湿、气温气湿数据，这些数据由测控模块提供。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粮食水分初始数据人工输入。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采集频率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粮堆温度数据采集频率不小于1次/30分钟。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仓温仓湿、气温气湿数据采集频率不小于1次/5分钟。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设备与设施状态数据采集频率不小于1次/5分钟。</w:t>
      </w:r>
    </w:p>
    <w:p w:rsidR="00B62870" w:rsidRDefault="00B62870">
      <w:pPr>
        <w:pStyle w:val="af"/>
        <w:spacing w:before="156" w:after="156"/>
        <w:rPr>
          <w:rFonts w:hint="eastAsia"/>
        </w:rPr>
      </w:pPr>
      <w:r>
        <w:rPr>
          <w:rFonts w:hint="eastAsia"/>
        </w:rPr>
        <w:t>数据分析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分析内容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数据真实性和准确性分析，</w:t>
      </w:r>
      <w:r>
        <w:rPr>
          <w:rFonts w:eastAsia="宋体" w:hint="eastAsia"/>
        </w:rPr>
        <w:t>剔除错误数据、异常数据、虚假数据，筛选有效数据。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通风条件及效果分析。</w:t>
      </w:r>
      <w:r>
        <w:rPr>
          <w:rFonts w:eastAsia="宋体" w:hint="eastAsia"/>
        </w:rPr>
        <w:t>根据有效数据，确定通风条件，判断通风效果。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分析方法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数据真实性和准确性分析由粮情远程监控平台自动完成。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数据真实性分析采用对比分析法，包括历史数据对比、温度梯度对比。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数据准确性分析采用重复分析法。包括漂移度对比、人工检测对比。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通风条件及效果分析由智能通风控制软件自动完成。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数据分析结果可辅以人工确认。</w:t>
      </w:r>
    </w:p>
    <w:p w:rsidR="00B62870" w:rsidRDefault="00B62870">
      <w:pPr>
        <w:pStyle w:val="af"/>
        <w:spacing w:before="156" w:after="156"/>
        <w:rPr>
          <w:rFonts w:hint="eastAsia"/>
        </w:rPr>
      </w:pPr>
      <w:bookmarkStart w:id="10" w:name="_Toc207358451"/>
      <w:r>
        <w:rPr>
          <w:rFonts w:hint="eastAsia"/>
        </w:rPr>
        <w:t>智能通风控制软件功能要求</w:t>
      </w:r>
      <w:bookmarkEnd w:id="10"/>
    </w:p>
    <w:p w:rsidR="00B62870" w:rsidRDefault="00B62870">
      <w:pPr>
        <w:pStyle w:val="af0"/>
        <w:ind w:left="0"/>
        <w:rPr>
          <w:rFonts w:hint="eastAsia"/>
        </w:rPr>
      </w:pPr>
      <w:r>
        <w:rPr>
          <w:rFonts w:hint="eastAsia"/>
        </w:rPr>
        <w:t>数据检测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具备请求并获得由粮情远程监控平台的实时粮情数据功能。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具备检测储粮通风设备及设施运行状态的功能。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具备自动分时获得多个仓房粮情数据的功能。</w:t>
      </w:r>
    </w:p>
    <w:p w:rsidR="00B62870" w:rsidRDefault="00B62870">
      <w:pPr>
        <w:pStyle w:val="af0"/>
        <w:ind w:left="0"/>
        <w:rPr>
          <w:rFonts w:hint="eastAsia"/>
        </w:rPr>
      </w:pPr>
      <w:r>
        <w:rPr>
          <w:rFonts w:hint="eastAsia"/>
        </w:rPr>
        <w:t>数据分析与预测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根据通风控制数学模型，具备通风条件分析功能。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根据不同通风目的，具备通风效果判断和通风时间预测功能。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具备分时分析多个仓房粮情数据的功能。</w:t>
      </w:r>
    </w:p>
    <w:p w:rsidR="00B62870" w:rsidRDefault="00B62870">
      <w:pPr>
        <w:pStyle w:val="af0"/>
        <w:ind w:left="0"/>
        <w:rPr>
          <w:rFonts w:hint="eastAsia"/>
        </w:rPr>
      </w:pPr>
      <w:r>
        <w:rPr>
          <w:rFonts w:hint="eastAsia"/>
        </w:rPr>
        <w:t>数值计算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软件能自动计算显示空气绝对湿含量、湿空气焓值、湿空气比容、空气露点。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软件宜具备自动计算显示粮食水分减量、单位能耗等辅助功能。</w:t>
      </w:r>
    </w:p>
    <w:p w:rsidR="00B62870" w:rsidRDefault="00B62870">
      <w:pPr>
        <w:pStyle w:val="af0"/>
        <w:ind w:left="0"/>
        <w:rPr>
          <w:rFonts w:hint="eastAsia"/>
        </w:rPr>
      </w:pPr>
      <w:r>
        <w:rPr>
          <w:rFonts w:hint="eastAsia"/>
        </w:rPr>
        <w:t>数据存储与检索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具备存储实时数据的功能。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具备检索实时数据的功能。</w:t>
      </w:r>
    </w:p>
    <w:p w:rsidR="00B62870" w:rsidRDefault="00B62870">
      <w:pPr>
        <w:pStyle w:val="af0"/>
        <w:ind w:left="0"/>
        <w:rPr>
          <w:rFonts w:hint="eastAsia"/>
        </w:rPr>
      </w:pPr>
      <w:r>
        <w:rPr>
          <w:rFonts w:hint="eastAsia"/>
        </w:rPr>
        <w:t>数据统计和显示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具备统计通风时间、通风次数、</w:t>
      </w:r>
      <w:r>
        <w:rPr>
          <w:rFonts w:ascii="宋体" w:eastAsia="宋体" w:hAnsi="宋体" w:hint="eastAsia"/>
          <w:color w:val="000000"/>
        </w:rPr>
        <w:t>单位能耗</w:t>
      </w:r>
      <w:r>
        <w:rPr>
          <w:rFonts w:ascii="宋体" w:eastAsia="宋体" w:hAnsi="宋体" w:hint="eastAsia"/>
        </w:rPr>
        <w:t>等功能。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具备显示、</w:t>
      </w:r>
      <w:r>
        <w:rPr>
          <w:rFonts w:eastAsia="宋体" w:hint="eastAsia"/>
        </w:rPr>
        <w:t>打印</w:t>
      </w:r>
      <w:r>
        <w:rPr>
          <w:rFonts w:ascii="宋体" w:eastAsia="宋体" w:hAnsi="宋体" w:hint="eastAsia"/>
        </w:rPr>
        <w:t>实时数据和图表的功能。</w:t>
      </w:r>
    </w:p>
    <w:p w:rsidR="00B62870" w:rsidRDefault="00B62870">
      <w:pPr>
        <w:pStyle w:val="af0"/>
        <w:ind w:left="0"/>
        <w:rPr>
          <w:rFonts w:hint="eastAsia"/>
        </w:rPr>
      </w:pPr>
      <w:r>
        <w:rPr>
          <w:rFonts w:hint="eastAsia"/>
        </w:rPr>
        <w:t>设备控制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根据数据分析结果，能自动控制通风设备及设施的开关或启停。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具备计算机手动和计算机自动控制功能。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具备分时控制多个仓房通风设施设备的功能。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具备异常天气手机短信紧急停机功能。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具备设施设备状态异常报警功能。</w:t>
      </w:r>
    </w:p>
    <w:p w:rsidR="00B62870" w:rsidRDefault="00B62870">
      <w:pPr>
        <w:pStyle w:val="af0"/>
        <w:ind w:left="0"/>
        <w:rPr>
          <w:rFonts w:hint="eastAsia"/>
        </w:rPr>
      </w:pPr>
      <w:r>
        <w:rPr>
          <w:rFonts w:hint="eastAsia"/>
        </w:rPr>
        <w:t>其它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</w:t>
      </w:r>
      <w:r>
        <w:rPr>
          <w:rFonts w:ascii="宋体" w:eastAsia="宋体" w:hAnsi="宋体"/>
        </w:rPr>
        <w:t>LS/T 1707.2</w:t>
      </w:r>
      <w:r>
        <w:rPr>
          <w:rFonts w:ascii="宋体" w:eastAsia="宋体" w:hAnsi="宋体" w:hint="eastAsia"/>
        </w:rPr>
        <w:t>的规定，采用统一的标准数据结构。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具备单机运行和网络运行功能。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智能通风控制软件标准数据接口见附录B。</w:t>
      </w:r>
    </w:p>
    <w:p w:rsidR="00B62870" w:rsidRDefault="00B62870">
      <w:pPr>
        <w:pStyle w:val="af"/>
        <w:spacing w:before="156" w:after="156"/>
        <w:rPr>
          <w:rFonts w:hint="eastAsia"/>
        </w:rPr>
      </w:pPr>
      <w:r>
        <w:rPr>
          <w:rFonts w:hint="eastAsia"/>
        </w:rPr>
        <w:t>通风控制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控制方式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具备现场手动辅助控制功能。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新建仓现场控制宜采用集中控制，已建仓改造宜采用分散型控制。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通讯方式</w:t>
      </w:r>
      <w:r>
        <w:rPr>
          <w:rFonts w:eastAsia="宋体" w:hint="eastAsia"/>
        </w:rPr>
        <w:t xml:space="preserve"> 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控制机房与仓房现场的通讯宜采用无线方式。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现场集中控制，测控模块与设备之间宜采用有线通讯方式。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现场分散型控制，测控模块与设备之间宜采用无线通讯方式。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硬件要求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风机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一般情况下，降温通风单位风量见Q</w:t>
      </w:r>
      <w:r>
        <w:rPr>
          <w:rFonts w:ascii="宋体" w:eastAsia="宋体" w:hAnsi="宋体"/>
          <w:color w:val="000000"/>
        </w:rPr>
        <w:t>/</w:t>
      </w:r>
      <w:r>
        <w:rPr>
          <w:rFonts w:ascii="宋体" w:eastAsia="宋体" w:hAnsi="宋体" w:hint="eastAsia"/>
          <w:color w:val="000000"/>
        </w:rPr>
        <w:t>ZCL T2-2007 第5.1.1条。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排积热通风单位风量宜在仓内空间空气置换效率4～8次／h</w:t>
      </w:r>
      <w:r>
        <w:rPr>
          <w:rFonts w:ascii="宋体" w:eastAsia="宋体" w:hAnsi="宋体"/>
          <w:color w:val="000000"/>
        </w:rPr>
        <w:t>之间</w:t>
      </w:r>
      <w:r>
        <w:rPr>
          <w:rFonts w:ascii="宋体" w:eastAsia="宋体" w:hAnsi="宋体" w:hint="eastAsia"/>
          <w:color w:val="000000"/>
        </w:rPr>
        <w:t>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高寒干燥储粮区、低温干燥储粮区、低温高湿储粮区、中温干燥储粮区机械通风主要采用仓墙轴流风机。风机数量根据储粮生态条件宜为2～4台。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中温高湿储粮区、中温低湿储粮区机械通风降温可采用中压大风量风机。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高温高湿储粮区机械通风降温宜采用中压大风量风机。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自动通风窗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执行机构传动方式为气动、液压、电动或绳式牵引等。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开启和关闭能及时到位，并有限位保护和信号装置。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开启角度不小于80°。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自动开启或关闭的时间不大于30 s。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单仓自动窗户的数量一般不少于4扇。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隔热密闭技术要求见</w:t>
      </w:r>
      <w:r>
        <w:rPr>
          <w:rFonts w:ascii="宋体" w:eastAsia="宋体" w:hAnsi="宋体"/>
          <w:color w:val="000000"/>
        </w:rPr>
        <w:t xml:space="preserve">Q/ZCL </w:t>
      </w:r>
      <w:r>
        <w:rPr>
          <w:rFonts w:ascii="宋体" w:eastAsia="宋体" w:hAnsi="宋体" w:hint="eastAsia"/>
          <w:color w:val="000000"/>
        </w:rPr>
        <w:t>T3。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自动通风口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执行机构传动方式为气动、液压或电动。</w:t>
      </w:r>
      <w:r w:rsidR="00B7383C">
        <w:rPr>
          <w:rFonts w:ascii="宋体" w:eastAsia="宋体" w:hAnsi="宋体" w:hint="eastAsia"/>
          <w:color w:val="000000"/>
        </w:rPr>
        <w:t>反馈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开启和关闭能及时到位，并有限位保护和信号反馈装置。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开启时通风口能全部打开。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自动开启或关闭的时间不大于30 s。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智能通风降粮温的仓，每个通风口均能自动开关。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隔热密闭技术要求见</w:t>
      </w:r>
      <w:r>
        <w:rPr>
          <w:rFonts w:ascii="宋体" w:eastAsia="宋体" w:hAnsi="宋体"/>
          <w:color w:val="000000"/>
        </w:rPr>
        <w:t xml:space="preserve">Q/ZCL </w:t>
      </w:r>
      <w:r>
        <w:rPr>
          <w:rFonts w:ascii="宋体" w:eastAsia="宋体" w:hAnsi="宋体" w:hint="eastAsia"/>
          <w:color w:val="000000"/>
        </w:rPr>
        <w:t>T3。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电气控制柜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应符合</w:t>
      </w:r>
      <w:r>
        <w:rPr>
          <w:rFonts w:ascii="宋体" w:eastAsia="宋体" w:hAnsi="宋体"/>
          <w:color w:val="000000"/>
        </w:rPr>
        <w:t>GB/T 4793.1</w:t>
      </w:r>
      <w:r>
        <w:rPr>
          <w:rFonts w:ascii="宋体" w:eastAsia="宋体" w:hAnsi="宋体" w:hint="eastAsia"/>
          <w:color w:val="000000"/>
        </w:rPr>
        <w:t>规定的安全要求。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可采用现场集中控制或现场分散型控制。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应有通风设备与设施运行状态指示。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应有手动与自动转换按钮。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应有设备过压、过流、过热、漏电保护装置。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测控模块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为智能通风控制软件提供统一的控制硬件接口，统一的通讯协议标准。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可为智能通风控制软件提供准确的仓温仓湿、外温外湿实时数据。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输出或输入响应时间不大于1 s。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输出、输入控制点数应满足控制需要可扩展。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通讯接口为RS232、RS485或为其它现场总线。</w:t>
      </w:r>
    </w:p>
    <w:p w:rsidR="00B62870" w:rsidRDefault="00B62870">
      <w:pPr>
        <w:pStyle w:val="af2"/>
        <w:ind w:left="0" w:firstLineChars="260" w:firstLine="546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具有信号互锁、顺序输出、延时控制等可编程功能。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硬件状态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不同通风方式硬件设备状态见下表</w:t>
      </w:r>
    </w:p>
    <w:tbl>
      <w:tblPr>
        <w:tblW w:w="0" w:type="auto"/>
        <w:tblInd w:w="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6"/>
        <w:gridCol w:w="1717"/>
        <w:gridCol w:w="1822"/>
        <w:gridCol w:w="1822"/>
        <w:gridCol w:w="1822"/>
      </w:tblGrid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3" w:type="dxa"/>
            <w:gridSpan w:val="2"/>
            <w:vMerge w:val="restart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通风方式</w:t>
            </w:r>
          </w:p>
        </w:tc>
        <w:tc>
          <w:tcPr>
            <w:tcW w:w="5466" w:type="dxa"/>
            <w:gridSpan w:val="3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设备状态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3" w:type="dxa"/>
            <w:gridSpan w:val="2"/>
            <w:vMerge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窗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户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通风口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风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机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c>
          <w:tcPr>
            <w:tcW w:w="3433" w:type="dxa"/>
            <w:gridSpan w:val="2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自然通风降低表层粮温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 w:val="restart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机械通风降低整仓粮温</w:t>
            </w:r>
          </w:p>
        </w:tc>
        <w:tc>
          <w:tcPr>
            <w:tcW w:w="1717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轴流风机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7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通风口风机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c>
          <w:tcPr>
            <w:tcW w:w="3433" w:type="dxa"/>
            <w:gridSpan w:val="2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排积热通风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远端开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</w:t>
            </w:r>
          </w:p>
        </w:tc>
        <w:tc>
          <w:tcPr>
            <w:tcW w:w="182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</w:t>
            </w:r>
          </w:p>
        </w:tc>
      </w:tr>
    </w:tbl>
    <w:p w:rsidR="00B62870" w:rsidRDefault="00B62870">
      <w:pPr>
        <w:pStyle w:val="af1"/>
        <w:tabs>
          <w:tab w:val="left" w:pos="0"/>
        </w:tabs>
        <w:spacing w:beforeLines="50" w:before="156"/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硬件设备控制逻辑秩序见下表</w:t>
      </w:r>
    </w:p>
    <w:tbl>
      <w:tblPr>
        <w:tblW w:w="0" w:type="auto"/>
        <w:tblInd w:w="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0"/>
        <w:gridCol w:w="1463"/>
        <w:gridCol w:w="5460"/>
      </w:tblGrid>
      <w:tr w:rsidR="00B62870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3433" w:type="dxa"/>
            <w:gridSpan w:val="2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通风方式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设备启动逻辑秩序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 w:val="restart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自然通风降低表层粮温</w:t>
            </w: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开始通风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开窗户、开启到位、开风机、风机开启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结束通风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关风机、风机关闭、关窗户、关闭到位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 w:val="restart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轴流风机</w:t>
            </w:r>
            <w:r>
              <w:rPr>
                <w:rFonts w:ascii="宋体" w:hAnsi="宋体" w:hint="eastAsia"/>
                <w:szCs w:val="21"/>
              </w:rPr>
              <w:t>通风降低整仓粮温</w:t>
            </w: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开始通风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关闭窗户、关闭到位、开通风口、开启到位、开风机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结束通风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关风机、风机关闭、关通风口、通风口关闭到位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 w:val="restart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仓底通风口风机通风降低整仓粮温</w:t>
            </w: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开始通风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开窗户、窗户开启到位、开风机、风机开启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结束通风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关风机、风机关闭、关窗户、窗户关闭到位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 w:val="restart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排积热通风</w:t>
            </w: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开始通风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开窗户、窗户开启到位、开风机、风机开启</w:t>
            </w:r>
          </w:p>
        </w:tc>
      </w:tr>
      <w:tr w:rsidR="00B628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vMerge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3" w:type="dxa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结束通风</w:t>
            </w:r>
          </w:p>
        </w:tc>
        <w:tc>
          <w:tcPr>
            <w:tcW w:w="5460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关风机、风机关闭、关窗户、窗户关闭到位</w:t>
            </w:r>
          </w:p>
        </w:tc>
      </w:tr>
    </w:tbl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计算机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符合GB/T 9813要求的工业控制计算机或商用计算机。</w:t>
      </w:r>
    </w:p>
    <w:p w:rsidR="00B62870" w:rsidRDefault="00B62870">
      <w:pPr>
        <w:pStyle w:val="af1"/>
        <w:tabs>
          <w:tab w:val="left" w:pos="0"/>
        </w:tabs>
        <w:ind w:left="0" w:firstLineChars="250" w:firstLine="52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宜采用工业控制计算机。</w:t>
      </w:r>
    </w:p>
    <w:p w:rsidR="00B62870" w:rsidRDefault="00B62870">
      <w:pPr>
        <w:pStyle w:val="af"/>
        <w:spacing w:before="156" w:after="156"/>
        <w:rPr>
          <w:rFonts w:hint="eastAsia"/>
        </w:rPr>
      </w:pPr>
      <w:r>
        <w:rPr>
          <w:rFonts w:hint="eastAsia"/>
        </w:rPr>
        <w:t>安全要求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供电系统应有良好的接地及漏电保护。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传动机构应有安全防护装置及良好的防尘措施。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有线控制应注意防鼠害。</w:t>
      </w:r>
    </w:p>
    <w:p w:rsidR="00B62870" w:rsidRDefault="00B62870">
      <w:pPr>
        <w:pStyle w:val="af0"/>
        <w:ind w:left="525"/>
        <w:rPr>
          <w:rFonts w:eastAsia="宋体" w:hint="eastAsia"/>
        </w:rPr>
      </w:pPr>
      <w:r>
        <w:rPr>
          <w:rFonts w:eastAsia="宋体" w:hint="eastAsia"/>
        </w:rPr>
        <w:t>具备有效的防雷措施；雷雨电气，人工切断控制系统电源。</w:t>
      </w:r>
    </w:p>
    <w:p w:rsidR="00B62870" w:rsidRDefault="00B62870">
      <w:pPr>
        <w:pStyle w:val="aff5"/>
        <w:ind w:firstLine="420"/>
        <w:rPr>
          <w:rFonts w:hint="eastAsia"/>
        </w:rPr>
      </w:pPr>
    </w:p>
    <w:p w:rsidR="00B62870" w:rsidRDefault="00B62870">
      <w:pPr>
        <w:pStyle w:val="a7"/>
        <w:rPr>
          <w:rFonts w:hint="eastAsia"/>
        </w:rPr>
      </w:pPr>
      <w:bookmarkStart w:id="11" w:name="SectionMark5"/>
      <w:bookmarkEnd w:id="7"/>
      <w:bookmarkEnd w:id="8"/>
      <w:bookmarkEnd w:id="9"/>
      <w:r>
        <w:rPr>
          <w:rFonts w:eastAsia="宋体"/>
        </w:rPr>
        <w:br w:type="page"/>
      </w:r>
      <w:r>
        <w:rPr>
          <w:rFonts w:hint="eastAsia"/>
        </w:rPr>
        <w:br/>
        <w:t>（规范性附录）</w:t>
      </w:r>
      <w:r>
        <w:rPr>
          <w:rFonts w:hint="eastAsia"/>
        </w:rPr>
        <w:br/>
        <w:t>粮情测控系统数据格式及接口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6"/>
        <w:gridCol w:w="1108"/>
        <w:gridCol w:w="980"/>
        <w:gridCol w:w="1158"/>
        <w:gridCol w:w="722"/>
        <w:gridCol w:w="1028"/>
        <w:gridCol w:w="2018"/>
        <w:gridCol w:w="1861"/>
      </w:tblGrid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序号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数据项名称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数据项类型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数据项长度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计量单位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pStyle w:val="a6"/>
              <w:widowControl w:val="0"/>
              <w:spacing w:line="360" w:lineRule="exact"/>
              <w:rPr>
                <w:rFonts w:ascii="Times New Roman" w:eastAsia="宋体"/>
                <w:kern w:val="2"/>
                <w:szCs w:val="21"/>
              </w:rPr>
            </w:pPr>
            <w:r>
              <w:rPr>
                <w:rFonts w:ascii="Times New Roman" w:eastAsia="宋体" w:hAnsi="宋体"/>
                <w:kern w:val="2"/>
                <w:szCs w:val="21"/>
              </w:rPr>
              <w:t>说明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备注（符号码）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仓房基本信息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ind w:left="108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ind w:left="108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ind w:left="108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ind w:left="108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StoreHouse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1.1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仓房编号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HouseNo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1.2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仓房名称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HouseName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1.3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仓房类型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仓房类型编码，</w:t>
            </w:r>
            <w:r>
              <w:rPr>
                <w:szCs w:val="21"/>
              </w:rPr>
              <w:t xml:space="preserve">01 </w:t>
            </w:r>
            <w:r>
              <w:rPr>
                <w:rFonts w:hAnsi="宋体"/>
                <w:szCs w:val="21"/>
              </w:rPr>
              <w:t>高大平房仓</w:t>
            </w:r>
            <w:r>
              <w:rPr>
                <w:szCs w:val="21"/>
              </w:rPr>
              <w:t xml:space="preserve"> 02 </w:t>
            </w:r>
            <w:r>
              <w:rPr>
                <w:rFonts w:hAnsi="宋体"/>
                <w:szCs w:val="21"/>
              </w:rPr>
              <w:t>圆形仓</w:t>
            </w:r>
            <w:r>
              <w:rPr>
                <w:szCs w:val="21"/>
              </w:rPr>
              <w:t xml:space="preserve"> 03</w:t>
            </w:r>
            <w:r>
              <w:rPr>
                <w:rFonts w:hAnsi="宋体"/>
                <w:szCs w:val="21"/>
              </w:rPr>
              <w:t>立筒仓</w:t>
            </w:r>
            <w:r>
              <w:rPr>
                <w:szCs w:val="21"/>
              </w:rPr>
              <w:t xml:space="preserve"> 04 </w:t>
            </w:r>
            <w:r>
              <w:rPr>
                <w:rFonts w:hAnsi="宋体"/>
                <w:szCs w:val="21"/>
              </w:rPr>
              <w:t>其它类型仓房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TypeCode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1.4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储粮性质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粮食类型名称，</w:t>
            </w:r>
            <w:r>
              <w:rPr>
                <w:szCs w:val="21"/>
              </w:rPr>
              <w:t xml:space="preserve">ZC </w:t>
            </w:r>
            <w:r>
              <w:rPr>
                <w:rFonts w:hAnsi="宋体"/>
                <w:szCs w:val="21"/>
              </w:rPr>
              <w:t>中央储备</w:t>
            </w:r>
            <w:r>
              <w:rPr>
                <w:szCs w:val="21"/>
              </w:rPr>
              <w:t xml:space="preserve"> LC </w:t>
            </w:r>
            <w:r>
              <w:rPr>
                <w:rFonts w:hAnsi="宋体"/>
                <w:szCs w:val="21"/>
              </w:rPr>
              <w:t>临时储备</w:t>
            </w:r>
            <w:r>
              <w:rPr>
                <w:szCs w:val="21"/>
              </w:rPr>
              <w:t xml:space="preserve"> SC </w:t>
            </w:r>
            <w:r>
              <w:rPr>
                <w:rFonts w:hAnsi="宋体"/>
                <w:szCs w:val="21"/>
              </w:rPr>
              <w:t>商业储备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StoreTypeName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1.5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产</w:t>
            </w:r>
            <w:r>
              <w:rPr>
                <w:szCs w:val="21"/>
              </w:rPr>
              <w:t xml:space="preserve"> </w:t>
            </w:r>
            <w:r>
              <w:rPr>
                <w:rFonts w:hAnsi="宋体"/>
                <w:szCs w:val="21"/>
              </w:rPr>
              <w:t>地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Origin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1.6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杂质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%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Impurity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1.7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等级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pStyle w:val="affb"/>
              <w:widowControl w:val="0"/>
              <w:spacing w:before="0" w:line="360" w:lineRule="exact"/>
              <w:rPr>
                <w:rFonts w:ascii="Times New Roman"/>
                <w:kern w:val="2"/>
                <w:szCs w:val="21"/>
              </w:rPr>
            </w:pPr>
            <w:r>
              <w:rPr>
                <w:rFonts w:ascii="Times New Roman"/>
                <w:kern w:val="2"/>
                <w:szCs w:val="21"/>
              </w:rPr>
              <w:t>∕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Level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1.8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储存方式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StorageMode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1.9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设计储量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t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仓房设计储量。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StoreCount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1.10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实际储量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t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仓房实际储量。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GrainCount</w:t>
            </w:r>
          </w:p>
        </w:tc>
      </w:tr>
      <w:tr w:rsidR="00B62870">
        <w:trPr>
          <w:cantSplit/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1.11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保管员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负责该仓的保管员姓名。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KeeperName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b/>
                <w:szCs w:val="21"/>
              </w:rPr>
              <w:t>2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粮食品种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</w:tcPr>
          <w:p w:rsidR="00B62870" w:rsidRDefault="00B62870">
            <w:pPr>
              <w:spacing w:line="360" w:lineRule="exact"/>
              <w:jc w:val="left"/>
              <w:rPr>
                <w:szCs w:val="21"/>
              </w:rPr>
            </w:pPr>
            <w:r>
              <w:rPr>
                <w:rFonts w:hAnsi="宋体"/>
                <w:szCs w:val="21"/>
              </w:rPr>
              <w:t>粮食类型代码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GrainCode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2.1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入仓日期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D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长日期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格式为</w:t>
            </w:r>
            <w:r>
              <w:rPr>
                <w:color w:val="000000"/>
                <w:szCs w:val="21"/>
              </w:rPr>
              <w:t>“YYYY-MM-DD”</w:t>
            </w:r>
            <w:r>
              <w:rPr>
                <w:rFonts w:hAnsi="宋体"/>
                <w:szCs w:val="21"/>
              </w:rPr>
              <w:t>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DateOfIn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2.2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入仓水分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%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粮食入仓</w:t>
            </w:r>
            <w:r>
              <w:rPr>
                <w:szCs w:val="21"/>
              </w:rPr>
              <w:t>/</w:t>
            </w:r>
            <w:r>
              <w:rPr>
                <w:rFonts w:hAnsi="宋体"/>
                <w:szCs w:val="21"/>
              </w:rPr>
              <w:t>水分保留一位小数。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GrainInWater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2.3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当前水分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%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粮食当前水分保留一位小数。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GrainWater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b/>
                <w:szCs w:val="21"/>
              </w:rPr>
              <w:t>3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粮情检测数据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/</w:t>
            </w:r>
          </w:p>
        </w:tc>
      </w:tr>
      <w:tr w:rsidR="00B62870">
        <w:trPr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3.1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测量日期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szCs w:val="21"/>
              </w:rPr>
              <w:t>D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长日期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∕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该次检测日期及时间，格式为</w:t>
            </w:r>
            <w:r>
              <w:rPr>
                <w:szCs w:val="21"/>
              </w:rPr>
              <w:t>"YYYY-MM-DD hh:mm:ss"</w:t>
            </w:r>
            <w:r>
              <w:rPr>
                <w:rFonts w:hAnsi="宋体"/>
                <w:szCs w:val="21"/>
              </w:rPr>
              <w:t>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TestDate</w:t>
            </w:r>
          </w:p>
        </w:tc>
      </w:tr>
      <w:tr w:rsidR="00B62870">
        <w:trPr>
          <w:cantSplit/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3.2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内温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℃</w:t>
            </w:r>
          </w:p>
        </w:tc>
        <w:tc>
          <w:tcPr>
            <w:tcW w:w="53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仓内空气温度</w:t>
            </w:r>
          </w:p>
        </w:tc>
        <w:tc>
          <w:tcPr>
            <w:tcW w:w="1054" w:type="pct"/>
            <w:vMerge w:val="restar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若只有一个检测点，则取该点检测值，否则取多个点的平均检测值。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InTemperature</w:t>
            </w:r>
          </w:p>
        </w:tc>
      </w:tr>
      <w:tr w:rsidR="00B62870">
        <w:trPr>
          <w:cantSplit/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3.3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外温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℃</w:t>
            </w:r>
          </w:p>
        </w:tc>
        <w:tc>
          <w:tcPr>
            <w:tcW w:w="537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仓外空气温度</w:t>
            </w:r>
          </w:p>
        </w:tc>
        <w:tc>
          <w:tcPr>
            <w:tcW w:w="1054" w:type="pct"/>
            <w:vMerge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OutTemperature</w:t>
            </w:r>
          </w:p>
        </w:tc>
      </w:tr>
      <w:tr w:rsidR="00B62870">
        <w:trPr>
          <w:cantSplit/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3.4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内湿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%RH</w:t>
            </w:r>
          </w:p>
        </w:tc>
        <w:tc>
          <w:tcPr>
            <w:tcW w:w="537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仓内相对湿度</w:t>
            </w:r>
          </w:p>
        </w:tc>
        <w:tc>
          <w:tcPr>
            <w:tcW w:w="1054" w:type="pct"/>
            <w:vMerge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InHumidity</w:t>
            </w:r>
          </w:p>
        </w:tc>
      </w:tr>
      <w:tr w:rsidR="00B62870">
        <w:trPr>
          <w:cantSplit/>
          <w:trHeight w:val="340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3.5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外湿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%RH</w:t>
            </w:r>
          </w:p>
        </w:tc>
        <w:tc>
          <w:tcPr>
            <w:tcW w:w="537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仓外相对湿度</w:t>
            </w:r>
          </w:p>
        </w:tc>
        <w:tc>
          <w:tcPr>
            <w:tcW w:w="1054" w:type="pct"/>
            <w:vMerge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OutHumidity</w:t>
            </w:r>
          </w:p>
        </w:tc>
      </w:tr>
      <w:tr w:rsidR="00B62870">
        <w:trPr>
          <w:trHeight w:val="2028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3.6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粮温检测点个数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个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仓房内粮堆内测温点的个数，包括坏点在内，不包括仓温点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TempPointCount</w:t>
            </w:r>
          </w:p>
        </w:tc>
      </w:tr>
      <w:tr w:rsidR="00B62870">
        <w:trPr>
          <w:trHeight w:val="144"/>
        </w:trPr>
        <w:tc>
          <w:tcPr>
            <w:tcW w:w="364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3.7</w:t>
            </w:r>
          </w:p>
        </w:tc>
        <w:tc>
          <w:tcPr>
            <w:tcW w:w="579" w:type="pct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各粮温检测点数据</w:t>
            </w:r>
          </w:p>
        </w:tc>
        <w:tc>
          <w:tcPr>
            <w:tcW w:w="512" w:type="pct"/>
            <w:vAlign w:val="center"/>
          </w:tcPr>
          <w:p w:rsidR="00B62870" w:rsidRDefault="00B62870">
            <w:pPr>
              <w:spacing w:line="360" w:lineRule="exact"/>
              <w:jc w:val="left"/>
              <w:rPr>
                <w:szCs w:val="21"/>
              </w:rPr>
            </w:pPr>
            <w:r>
              <w:rPr>
                <w:rFonts w:hAnsi="宋体"/>
                <w:szCs w:val="21"/>
              </w:rPr>
              <w:t>结构化的数据集</w:t>
            </w:r>
          </w:p>
        </w:tc>
        <w:tc>
          <w:tcPr>
            <w:tcW w:w="605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不限</w:t>
            </w:r>
          </w:p>
        </w:tc>
        <w:tc>
          <w:tcPr>
            <w:tcW w:w="377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%</w:t>
            </w:r>
          </w:p>
        </w:tc>
        <w:tc>
          <w:tcPr>
            <w:tcW w:w="1591" w:type="pct"/>
            <w:gridSpan w:val="2"/>
            <w:vAlign w:val="center"/>
          </w:tcPr>
          <w:p w:rsidR="00B62870" w:rsidRDefault="00B62870">
            <w:pPr>
              <w:spacing w:line="360" w:lineRule="exact"/>
              <w:rPr>
                <w:szCs w:val="21"/>
              </w:rPr>
            </w:pPr>
            <w:r>
              <w:rPr>
                <w:rFonts w:hAnsi="宋体"/>
                <w:szCs w:val="21"/>
              </w:rPr>
              <w:t>温度值组成的一维数组，值的顺序按仓房内部点顺序排列，坏点值记为</w:t>
            </w:r>
            <w:r>
              <w:rPr>
                <w:szCs w:val="21"/>
              </w:rPr>
              <w:t>800</w:t>
            </w:r>
          </w:p>
        </w:tc>
        <w:tc>
          <w:tcPr>
            <w:tcW w:w="972" w:type="pct"/>
            <w:vAlign w:val="center"/>
          </w:tcPr>
          <w:p w:rsidR="00B62870" w:rsidRDefault="00B62870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TemperatureSet</w:t>
            </w:r>
          </w:p>
        </w:tc>
      </w:tr>
    </w:tbl>
    <w:p w:rsidR="00B62870" w:rsidRDefault="00B62870">
      <w:pPr>
        <w:spacing w:line="360" w:lineRule="auto"/>
        <w:ind w:firstLineChars="200" w:firstLine="420"/>
        <w:rPr>
          <w:szCs w:val="21"/>
        </w:rPr>
      </w:pPr>
      <w:r>
        <w:rPr>
          <w:rFonts w:hAnsi="宋体"/>
          <w:szCs w:val="21"/>
        </w:rPr>
        <w:t>注：表中数据项类型有字符型、日期型和数值型。其中字符型用</w:t>
      </w:r>
      <w:r>
        <w:rPr>
          <w:szCs w:val="21"/>
        </w:rPr>
        <w:t>C</w:t>
      </w:r>
      <w:r>
        <w:rPr>
          <w:rFonts w:hAnsi="宋体"/>
          <w:szCs w:val="21"/>
        </w:rPr>
        <w:t>表示；日期型用</w:t>
      </w:r>
      <w:r>
        <w:rPr>
          <w:szCs w:val="21"/>
        </w:rPr>
        <w:t>D</w:t>
      </w:r>
      <w:r>
        <w:rPr>
          <w:rFonts w:hAnsi="宋体"/>
          <w:szCs w:val="21"/>
        </w:rPr>
        <w:t>表示；数值型用</w:t>
      </w:r>
      <w:r>
        <w:rPr>
          <w:szCs w:val="21"/>
        </w:rPr>
        <w:t>N</w:t>
      </w:r>
      <w:r>
        <w:rPr>
          <w:rFonts w:hAnsi="宋体"/>
          <w:szCs w:val="21"/>
        </w:rPr>
        <w:t>表示。数据项长度以字节为单位，以信息交换时的数据项长度为准。</w:t>
      </w:r>
    </w:p>
    <w:p w:rsidR="00B62870" w:rsidRDefault="00B62870">
      <w:pPr>
        <w:pStyle w:val="af0"/>
        <w:numPr>
          <w:ilvl w:val="0"/>
          <w:numId w:val="0"/>
        </w:numPr>
        <w:ind w:left="525"/>
        <w:rPr>
          <w:rFonts w:eastAsia="宋体"/>
        </w:rPr>
      </w:pPr>
    </w:p>
    <w:p w:rsidR="00B62870" w:rsidRDefault="00B62870">
      <w:pPr>
        <w:pStyle w:val="a7"/>
        <w:rPr>
          <w:rFonts w:hint="eastAsia"/>
        </w:rPr>
      </w:pPr>
      <w:r>
        <w:br w:type="page"/>
      </w:r>
      <w:r>
        <w:rPr>
          <w:rFonts w:hint="eastAsia"/>
        </w:rPr>
        <w:br/>
        <w:t>（规范性附录）</w:t>
      </w:r>
      <w:r>
        <w:rPr>
          <w:rFonts w:hint="eastAsia"/>
        </w:rPr>
        <w:br/>
        <w:t>智能通风控制软件标准数据接口</w:t>
      </w:r>
    </w:p>
    <w:p w:rsidR="00B62870" w:rsidRDefault="00B62870">
      <w:pPr>
        <w:pStyle w:val="a8"/>
        <w:spacing w:before="156" w:after="156"/>
      </w:pPr>
      <w:r>
        <w:rPr>
          <w:rFonts w:hint="eastAsia"/>
        </w:rPr>
        <w:t>范围</w:t>
      </w:r>
    </w:p>
    <w:p w:rsidR="00B62870" w:rsidRDefault="00B62870">
      <w:pPr>
        <w:pStyle w:val="aff5"/>
        <w:ind w:firstLine="420"/>
      </w:pPr>
      <w:r>
        <w:rPr>
          <w:rFonts w:hint="eastAsia"/>
        </w:rPr>
        <w:t>本附录规定了通风自动控制系统数据交换的数据项名称、数据项类型、长度及计量单位等内容。</w:t>
      </w:r>
    </w:p>
    <w:p w:rsidR="00B62870" w:rsidRDefault="00B62870">
      <w:pPr>
        <w:pStyle w:val="a8"/>
        <w:spacing w:before="156" w:after="156"/>
        <w:rPr>
          <w:rFonts w:hint="eastAsia"/>
        </w:rPr>
      </w:pPr>
      <w:r>
        <w:rPr>
          <w:rFonts w:hint="eastAsia"/>
        </w:rPr>
        <w:t>数据结构内容</w:t>
      </w:r>
    </w:p>
    <w:p w:rsidR="00B62870" w:rsidRDefault="00B62870">
      <w:pPr>
        <w:pStyle w:val="a9"/>
        <w:rPr>
          <w:rFonts w:hint="eastAsia"/>
        </w:rPr>
      </w:pPr>
      <w:r>
        <w:rPr>
          <w:rFonts w:hint="eastAsia"/>
        </w:rPr>
        <w:t>数据项类型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字符型用C表示；日期型用D表示；数字型用N表示。</w:t>
      </w:r>
    </w:p>
    <w:p w:rsidR="00B62870" w:rsidRDefault="00B62870">
      <w:pPr>
        <w:pStyle w:val="a9"/>
        <w:rPr>
          <w:rFonts w:hint="eastAsia"/>
        </w:rPr>
      </w:pPr>
      <w:r>
        <w:rPr>
          <w:rFonts w:hint="eastAsia"/>
        </w:rPr>
        <w:t>数据项长度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数据项长度以字节为单位。日期型的数据项长度若为长日期，其长度以实际数据库规定的长度为准。</w:t>
      </w:r>
    </w:p>
    <w:p w:rsidR="00B62870" w:rsidRDefault="00B62870">
      <w:pPr>
        <w:pStyle w:val="a8"/>
        <w:spacing w:before="156" w:after="156"/>
        <w:rPr>
          <w:rFonts w:ascii="宋体" w:hAnsi="宋体" w:hint="eastAsia"/>
        </w:rPr>
      </w:pPr>
      <w:r>
        <w:rPr>
          <w:rFonts w:hint="eastAsia"/>
        </w:rPr>
        <w:t>通风自动控制系统的数据结构</w:t>
      </w:r>
    </w:p>
    <w:p w:rsidR="00B62870" w:rsidRDefault="00B62870">
      <w:pPr>
        <w:pStyle w:val="aff5"/>
        <w:ind w:firstLine="420"/>
        <w:rPr>
          <w:rFonts w:hint="eastAsia"/>
        </w:rPr>
      </w:pPr>
      <w:r>
        <w:t>仓房基本信息</w:t>
      </w:r>
      <w:r>
        <w:rPr>
          <w:rFonts w:hint="eastAsia"/>
        </w:rPr>
        <w:t>、</w:t>
      </w:r>
      <w:r>
        <w:t>粮食</w:t>
      </w:r>
      <w:r>
        <w:rPr>
          <w:rFonts w:hint="eastAsia"/>
        </w:rPr>
        <w:t>种类、</w:t>
      </w:r>
      <w:r>
        <w:t>仓房类型</w:t>
      </w:r>
      <w:r>
        <w:rPr>
          <w:rFonts w:hint="eastAsia"/>
        </w:rPr>
        <w:t>、</w:t>
      </w:r>
      <w:r>
        <w:t>仓房布点信息</w:t>
      </w:r>
      <w:r>
        <w:rPr>
          <w:rFonts w:hint="eastAsia"/>
        </w:rPr>
        <w:t>、</w:t>
      </w:r>
      <w:r>
        <w:t>粮情检测数据</w:t>
      </w:r>
      <w:r>
        <w:rPr>
          <w:rFonts w:hint="eastAsia"/>
        </w:rPr>
        <w:t>、通风状况等数据结构参见G</w:t>
      </w:r>
      <w:r>
        <w:rPr>
          <w:szCs w:val="28"/>
        </w:rPr>
        <w:t>B/T</w:t>
      </w:r>
      <w:r>
        <w:rPr>
          <w:rFonts w:hint="eastAsia"/>
          <w:szCs w:val="28"/>
        </w:rPr>
        <w:t xml:space="preserve"> </w:t>
      </w:r>
      <w:r>
        <w:rPr>
          <w:rFonts w:ascii="Times New Roman"/>
          <w:szCs w:val="28"/>
        </w:rPr>
        <w:t>×××××</w:t>
      </w:r>
      <w:r>
        <w:rPr>
          <w:rFonts w:hAnsi="宋体" w:hint="eastAsia"/>
          <w:szCs w:val="28"/>
        </w:rPr>
        <w:t>.3</w:t>
      </w:r>
      <w:r>
        <w:rPr>
          <w:rFonts w:hint="eastAsia"/>
        </w:rPr>
        <w:t>《粮油储藏  粮情测控</w:t>
      </w:r>
      <w:r>
        <w:rPr>
          <w:rFonts w:ascii="Times New Roman" w:hint="eastAsia"/>
        </w:rPr>
        <w:t>系统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第</w:t>
      </w:r>
      <w:r>
        <w:rPr>
          <w:rFonts w:hAnsi="宋体" w:hint="eastAsia"/>
        </w:rPr>
        <w:t>3</w:t>
      </w:r>
      <w:r>
        <w:rPr>
          <w:rFonts w:ascii="Times New Roman" w:hint="eastAsia"/>
        </w:rPr>
        <w:t>部分：</w:t>
      </w:r>
      <w:r>
        <w:rPr>
          <w:rFonts w:hint="eastAsia"/>
        </w:rPr>
        <w:t>软件》的规定。</w:t>
      </w:r>
    </w:p>
    <w:p w:rsidR="00B62870" w:rsidRDefault="00B62870">
      <w:pPr>
        <w:pStyle w:val="aff5"/>
        <w:ind w:firstLine="420"/>
        <w:rPr>
          <w:rFonts w:hint="eastAsia"/>
        </w:rPr>
      </w:pPr>
      <w:r>
        <w:rPr>
          <w:rFonts w:hint="eastAsia"/>
        </w:rPr>
        <w:t>通风自动控制系统数据结构如表A.1所示。</w:t>
      </w:r>
    </w:p>
    <w:p w:rsidR="00B62870" w:rsidRDefault="00B62870">
      <w:pPr>
        <w:pStyle w:val="a3"/>
      </w:pPr>
      <w:r>
        <w:rPr>
          <w:rFonts w:ascii="Times New Roman" w:hint="eastAsia"/>
          <w:b/>
          <w:bCs/>
        </w:rPr>
        <w:t>A.1</w:t>
      </w:r>
      <w:r>
        <w:rPr>
          <w:rFonts w:hint="eastAsia"/>
        </w:rPr>
        <w:t xml:space="preserve">  通风自动控制系统的数据结构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2"/>
        <w:gridCol w:w="1135"/>
        <w:gridCol w:w="934"/>
        <w:gridCol w:w="934"/>
        <w:gridCol w:w="731"/>
        <w:gridCol w:w="2091"/>
        <w:gridCol w:w="3114"/>
      </w:tblGrid>
      <w:tr w:rsidR="00B62870">
        <w:trPr>
          <w:tblHeader/>
        </w:trPr>
        <w:tc>
          <w:tcPr>
            <w:tcW w:w="632" w:type="dxa"/>
            <w:vAlign w:val="center"/>
          </w:tcPr>
          <w:bookmarkEnd w:id="11"/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sz w:val="18"/>
              </w:rPr>
              <w:t>序号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/>
                <w:sz w:val="18"/>
              </w:rPr>
              <w:t>数据项</w:t>
            </w:r>
          </w:p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/>
                <w:sz w:val="18"/>
              </w:rPr>
              <w:t>名称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数据项</w:t>
            </w:r>
          </w:p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类型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数据项</w:t>
            </w:r>
          </w:p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长度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计量</w:t>
            </w:r>
          </w:p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单位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符号码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kern w:val="2"/>
                <w:sz w:val="18"/>
                <w:szCs w:val="24"/>
              </w:rPr>
              <w:t>说明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通风阶段数据统计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VentStageDataCount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通风目的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C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rFonts w:hint="eastAsia"/>
                <w:sz w:val="18"/>
              </w:rPr>
              <w:t>e</w:t>
            </w:r>
            <w:r>
              <w:rPr>
                <w:sz w:val="18"/>
              </w:rPr>
              <w:t>ntend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通风目的（降温、降水、排积热）。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通风方式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C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VentType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统计</w:t>
            </w:r>
            <w:r>
              <w:rPr>
                <w:rFonts w:hAnsi="宋体" w:hint="eastAsia"/>
                <w:sz w:val="18"/>
              </w:rPr>
              <w:t>时间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pStyle w:val="affb"/>
              <w:adjustRightInd w:val="0"/>
              <w:snapToGrid w:val="0"/>
              <w:spacing w:before="0" w:line="240" w:lineRule="auto"/>
              <w:rPr>
                <w:rFonts w:hAnsi="宋体"/>
                <w:kern w:val="2"/>
                <w:sz w:val="18"/>
                <w:szCs w:val="24"/>
              </w:rPr>
            </w:pPr>
            <w:r>
              <w:rPr>
                <w:rFonts w:hAnsi="宋体"/>
                <w:kern w:val="2"/>
                <w:sz w:val="18"/>
                <w:szCs w:val="24"/>
              </w:rPr>
              <w:t>D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长日期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Count</w:t>
            </w:r>
            <w:r>
              <w:rPr>
                <w:rFonts w:hint="eastAsia"/>
                <w:sz w:val="18"/>
              </w:rPr>
              <w:t>Time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该次</w:t>
            </w:r>
            <w:r>
              <w:rPr>
                <w:rFonts w:hint="eastAsia"/>
                <w:sz w:val="18"/>
              </w:rPr>
              <w:t>统计</w:t>
            </w:r>
            <w:r>
              <w:rPr>
                <w:rFonts w:ascii="宋体" w:hAnsi="宋体" w:hint="eastAsia"/>
                <w:sz w:val="18"/>
              </w:rPr>
              <w:t>日期及时间，格式为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YYYY-MM-DD hh:nn:ss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，即“####年-##月-##日 ##小时:##分:##秒”。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/>
                <w:sz w:val="18"/>
              </w:rPr>
            </w:pPr>
            <w:r>
              <w:rPr>
                <w:rFonts w:hAnsi="宋体" w:hint="eastAsia"/>
                <w:sz w:val="18"/>
              </w:rPr>
              <w:t>通风开始时间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D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长日期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VentBeginTime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该次</w:t>
            </w:r>
            <w:r>
              <w:rPr>
                <w:rFonts w:hint="eastAsia"/>
                <w:sz w:val="18"/>
              </w:rPr>
              <w:t>通风开始</w:t>
            </w:r>
            <w:r>
              <w:rPr>
                <w:rFonts w:ascii="宋体" w:hAnsi="宋体" w:hint="eastAsia"/>
                <w:sz w:val="18"/>
              </w:rPr>
              <w:t>日期及时间，格式为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YYYY-MM-DD hh:nn:ss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，即“####年-##月-##日 ##小时:##分:##秒”。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通风结束时间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D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长日期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VentEndTime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该次</w:t>
            </w:r>
            <w:r>
              <w:rPr>
                <w:rFonts w:hint="eastAsia"/>
                <w:sz w:val="18"/>
              </w:rPr>
              <w:t>通风结束</w:t>
            </w:r>
            <w:r>
              <w:rPr>
                <w:rFonts w:ascii="宋体" w:hAnsi="宋体" w:hint="eastAsia"/>
                <w:sz w:val="18"/>
              </w:rPr>
              <w:t>日期及时间，格式为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YYYY-MM-DD hh:nn:ss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，即“####年-##月-##日 ##小时:##分:##秒”。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本次通风时间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分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The</w:t>
            </w:r>
            <w:r>
              <w:rPr>
                <w:sz w:val="18"/>
              </w:rPr>
              <w:t>Vent</w:t>
            </w:r>
            <w:r>
              <w:rPr>
                <w:rFonts w:hint="eastAsia"/>
                <w:sz w:val="18"/>
              </w:rPr>
              <w:t>Num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本次通风时间，以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分钟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为单位。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累计通风时间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分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TotalVentTime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累计通风时间，以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分钟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为单位。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累计通风次数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次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TotalVent</w:t>
            </w:r>
            <w:r>
              <w:rPr>
                <w:rFonts w:hint="eastAsia"/>
                <w:sz w:val="18"/>
              </w:rPr>
              <w:t>Num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累计通风次数，以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次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为单位。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9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/>
                <w:sz w:val="18"/>
              </w:rPr>
              <w:t>仓内温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StoreInsideTemp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仓内空气温度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/>
                <w:sz w:val="18"/>
              </w:rPr>
              <w:t>仓内湿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%RH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StoreInsideRelaHumi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仓内空气相对湿度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11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/>
                <w:sz w:val="18"/>
              </w:rPr>
              <w:t>仓内</w:t>
            </w:r>
            <w:r>
              <w:rPr>
                <w:rFonts w:hAnsi="宋体" w:hint="eastAsia"/>
                <w:sz w:val="18"/>
              </w:rPr>
              <w:t>绝对</w:t>
            </w:r>
            <w:r>
              <w:rPr>
                <w:rFonts w:hAnsi="宋体"/>
                <w:sz w:val="18"/>
              </w:rPr>
              <w:t>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g/m</w:t>
            </w:r>
            <w:r>
              <w:rPr>
                <w:rFonts w:ascii="宋体" w:hAnsi="宋体" w:hint="eastAsia"/>
                <w:sz w:val="18"/>
                <w:vertAlign w:val="superscript"/>
              </w:rPr>
              <w:t>3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StoreInsideAbsoHumi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仓内空气绝对湿度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12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环境</w:t>
            </w:r>
            <w:r>
              <w:rPr>
                <w:rFonts w:hAnsi="宋体"/>
                <w:sz w:val="18"/>
              </w:rPr>
              <w:t>温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EnvTemp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环境</w:t>
            </w:r>
            <w:r>
              <w:rPr>
                <w:rFonts w:ascii="宋体" w:hAnsi="宋体" w:hint="eastAsia"/>
                <w:sz w:val="18"/>
              </w:rPr>
              <w:t>空气温度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13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环境相对</w:t>
            </w:r>
            <w:r>
              <w:rPr>
                <w:rFonts w:hAnsi="宋体"/>
                <w:sz w:val="18"/>
              </w:rPr>
              <w:t>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%RH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EnvRelaHumi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环境</w:t>
            </w:r>
            <w:r>
              <w:rPr>
                <w:rFonts w:ascii="宋体" w:hAnsi="宋体" w:hint="eastAsia"/>
                <w:sz w:val="18"/>
              </w:rPr>
              <w:t>空气相对湿度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14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环境绝对</w:t>
            </w:r>
            <w:r>
              <w:rPr>
                <w:rFonts w:hAnsi="宋体"/>
                <w:sz w:val="18"/>
              </w:rPr>
              <w:t>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g/m</w:t>
            </w:r>
            <w:r>
              <w:rPr>
                <w:rFonts w:ascii="宋体" w:hAnsi="宋体" w:hint="eastAsia"/>
                <w:sz w:val="18"/>
                <w:vertAlign w:val="superscript"/>
              </w:rPr>
              <w:t>3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EnvAbsoHumi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环境</w:t>
            </w:r>
            <w:r>
              <w:rPr>
                <w:rFonts w:ascii="宋体" w:hAnsi="宋体" w:hint="eastAsia"/>
                <w:sz w:val="18"/>
              </w:rPr>
              <w:t>空气绝对湿度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15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进风口温度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EnterTemp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进风口</w:t>
            </w:r>
            <w:r>
              <w:rPr>
                <w:rFonts w:ascii="宋体" w:hAnsi="宋体" w:hint="eastAsia"/>
                <w:sz w:val="18"/>
              </w:rPr>
              <w:t>空气温度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16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进风口相对</w:t>
            </w:r>
            <w:r>
              <w:rPr>
                <w:rFonts w:hAnsi="宋体"/>
                <w:sz w:val="18"/>
              </w:rPr>
              <w:t>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%RH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EnterRelaHumi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进风口空气相对湿度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17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进风口绝对</w:t>
            </w:r>
            <w:r>
              <w:rPr>
                <w:rFonts w:hAnsi="宋体"/>
                <w:sz w:val="18"/>
              </w:rPr>
              <w:t>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g/m</w:t>
            </w:r>
            <w:r>
              <w:rPr>
                <w:rFonts w:ascii="宋体" w:hAnsi="宋体" w:hint="eastAsia"/>
                <w:sz w:val="18"/>
                <w:vertAlign w:val="superscript"/>
              </w:rPr>
              <w:t>3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EnterAbsoHumi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进风口空气绝对湿度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18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出风口温度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OutTemp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出风口</w:t>
            </w:r>
            <w:r>
              <w:rPr>
                <w:rFonts w:ascii="宋体" w:hAnsi="宋体" w:hint="eastAsia"/>
                <w:sz w:val="18"/>
              </w:rPr>
              <w:t>空气温度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19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出风口相对</w:t>
            </w:r>
            <w:r>
              <w:rPr>
                <w:rFonts w:hAnsi="宋体"/>
                <w:sz w:val="18"/>
              </w:rPr>
              <w:t>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%RH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OutRelaHumi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出风口</w:t>
            </w:r>
            <w:r>
              <w:rPr>
                <w:rFonts w:ascii="宋体" w:hAnsi="宋体" w:hint="eastAsia"/>
                <w:sz w:val="18"/>
              </w:rPr>
              <w:t>空气</w:t>
            </w:r>
            <w:r>
              <w:rPr>
                <w:rFonts w:hAnsi="宋体" w:hint="eastAsia"/>
                <w:sz w:val="18"/>
              </w:rPr>
              <w:t>相</w:t>
            </w:r>
            <w:r>
              <w:rPr>
                <w:rFonts w:ascii="宋体" w:hAnsi="宋体" w:hint="eastAsia"/>
                <w:sz w:val="18"/>
              </w:rPr>
              <w:t>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20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出风口绝对</w:t>
            </w:r>
            <w:r>
              <w:rPr>
                <w:rFonts w:hAnsi="宋体"/>
                <w:sz w:val="18"/>
              </w:rPr>
              <w:t>湿</w:t>
            </w:r>
            <w:r>
              <w:rPr>
                <w:rFonts w:hAnsi="宋体" w:hint="eastAsia"/>
                <w:sz w:val="18"/>
              </w:rPr>
              <w:t>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g/m</w:t>
            </w:r>
            <w:r>
              <w:rPr>
                <w:rFonts w:ascii="宋体" w:hAnsi="宋体" w:hint="eastAsia"/>
                <w:sz w:val="18"/>
                <w:vertAlign w:val="superscript"/>
              </w:rPr>
              <w:t>3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OutAbsoHumi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出风口</w:t>
            </w:r>
            <w:r>
              <w:rPr>
                <w:rFonts w:ascii="宋体" w:hAnsi="宋体" w:hint="eastAsia"/>
                <w:sz w:val="18"/>
              </w:rPr>
              <w:t>空气绝对湿度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21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拱顶温度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VaultTemp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拱顶内</w:t>
            </w:r>
            <w:r>
              <w:rPr>
                <w:rFonts w:ascii="宋体" w:hAnsi="宋体" w:hint="eastAsia"/>
                <w:sz w:val="18"/>
              </w:rPr>
              <w:t>空气</w:t>
            </w:r>
            <w:r>
              <w:rPr>
                <w:rFonts w:hAnsi="宋体" w:hint="eastAsia"/>
                <w:sz w:val="18"/>
              </w:rPr>
              <w:t>温度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22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第几层平均粮温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AvgTemp_</w:t>
            </w:r>
            <w:r>
              <w:rPr>
                <w:rFonts w:hint="eastAsia"/>
                <w:sz w:val="18"/>
              </w:rPr>
              <w:t>x</w:t>
            </w:r>
          </w:p>
        </w:tc>
        <w:tc>
          <w:tcPr>
            <w:tcW w:w="3114" w:type="dxa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某层平均粮温。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系统参数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SystemParam</w:t>
            </w:r>
          </w:p>
        </w:tc>
        <w:tc>
          <w:tcPr>
            <w:tcW w:w="3114" w:type="dxa"/>
          </w:tcPr>
          <w:p w:rsidR="00B62870" w:rsidRDefault="00B62870">
            <w:pPr>
              <w:pStyle w:val="aff5"/>
              <w:adjustRightInd w:val="0"/>
              <w:snapToGrid w:val="0"/>
              <w:ind w:firstLineChars="0" w:firstLine="0"/>
              <w:jc w:val="center"/>
              <w:rPr>
                <w:rFonts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数据检测频率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TestSeparate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定义两次检测的间隔时间，</w:t>
            </w:r>
            <w:r>
              <w:rPr>
                <w:rFonts w:ascii="宋体" w:hAnsi="宋体" w:hint="eastAsia"/>
                <w:sz w:val="18"/>
              </w:rPr>
              <w:t>以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秒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为时间单位。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数据分析频率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Analy</w:t>
            </w:r>
            <w:r>
              <w:rPr>
                <w:rFonts w:hint="eastAsia"/>
                <w:sz w:val="18"/>
              </w:rPr>
              <w:t>seSeparate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定义两次分析的间隔时间，</w:t>
            </w:r>
            <w:r>
              <w:rPr>
                <w:rFonts w:ascii="宋体" w:hAnsi="宋体" w:hint="eastAsia"/>
                <w:sz w:val="18"/>
              </w:rPr>
              <w:t>以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秒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为时间单位。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数据保存</w:t>
            </w:r>
            <w:r>
              <w:rPr>
                <w:rFonts w:hint="eastAsia"/>
                <w:sz w:val="18"/>
              </w:rPr>
              <w:t>频率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SaveSeparate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定义两次保存的间隔时间，</w:t>
            </w:r>
            <w:r>
              <w:rPr>
                <w:rFonts w:ascii="宋体" w:hAnsi="宋体" w:hint="eastAsia"/>
                <w:sz w:val="18"/>
              </w:rPr>
              <w:t>以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秒</w:t>
            </w:r>
            <w:r>
              <w:rPr>
                <w:rFonts w:ascii="宋体" w:hAnsi="宋体"/>
                <w:sz w:val="18"/>
              </w:rPr>
              <w:t>"</w:t>
            </w:r>
            <w:r>
              <w:rPr>
                <w:rFonts w:ascii="宋体" w:hAnsi="宋体" w:hint="eastAsia"/>
                <w:sz w:val="18"/>
              </w:rPr>
              <w:t>为时间单位。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允许通风环境温度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EnvTempC</w:t>
            </w:r>
            <w:r>
              <w:rPr>
                <w:sz w:val="18"/>
              </w:rPr>
              <w:t>ond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允许通风的环境温度。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允许通风环境湿度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/>
                <w:sz w:val="18"/>
              </w:rPr>
              <w:t>%RH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EnvHumiC</w:t>
            </w:r>
            <w:r>
              <w:rPr>
                <w:sz w:val="18"/>
              </w:rPr>
              <w:t>ond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允许通风的环境相对湿度。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相邻粮层平均温度差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GrainTempDiffer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允许通风的相邻粮层平均温度差值。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全仓平均粮温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</w:t>
            </w:r>
            <w:r>
              <w:rPr>
                <w:sz w:val="18"/>
              </w:rPr>
              <w:t>v</w:t>
            </w:r>
            <w:r>
              <w:rPr>
                <w:rFonts w:hint="eastAsia"/>
                <w:sz w:val="18"/>
              </w:rPr>
              <w:t>gGrainTemp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pStyle w:val="affb"/>
              <w:adjustRightInd w:val="0"/>
              <w:snapToGrid w:val="0"/>
              <w:spacing w:before="0" w:line="240" w:lineRule="auto"/>
              <w:jc w:val="both"/>
              <w:rPr>
                <w:rFonts w:ascii="Times New Roman" w:hAnsi="宋体" w:hint="eastAsia"/>
                <w:kern w:val="2"/>
                <w:sz w:val="18"/>
                <w:szCs w:val="24"/>
              </w:rPr>
            </w:pPr>
            <w:r>
              <w:rPr>
                <w:rFonts w:hAnsi="宋体" w:hint="eastAsia"/>
                <w:sz w:val="18"/>
              </w:rPr>
              <w:t>允许通风的全仓平均粮温。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仓房温差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StoreTempDiffer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pStyle w:val="affb"/>
              <w:adjustRightInd w:val="0"/>
              <w:snapToGrid w:val="0"/>
              <w:spacing w:before="0" w:line="240" w:lineRule="auto"/>
              <w:jc w:val="both"/>
              <w:rPr>
                <w:rFonts w:ascii="Times New Roman" w:hAnsi="宋体" w:hint="eastAsia"/>
                <w:kern w:val="2"/>
                <w:sz w:val="18"/>
                <w:szCs w:val="24"/>
              </w:rPr>
            </w:pPr>
            <w:r>
              <w:rPr>
                <w:rFonts w:hAnsi="宋体" w:hint="eastAsia"/>
                <w:sz w:val="18"/>
              </w:rPr>
              <w:t>允许通风的仓房空间与环境的温度差值。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9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拱顶温差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℃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VaultTempDiffer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pStyle w:val="affb"/>
              <w:adjustRightInd w:val="0"/>
              <w:snapToGrid w:val="0"/>
              <w:spacing w:before="0" w:line="240" w:lineRule="auto"/>
              <w:jc w:val="both"/>
              <w:rPr>
                <w:rFonts w:ascii="Times New Roman" w:hAnsi="宋体" w:hint="eastAsia"/>
                <w:kern w:val="2"/>
                <w:sz w:val="18"/>
                <w:szCs w:val="24"/>
              </w:rPr>
            </w:pPr>
            <w:r>
              <w:rPr>
                <w:rFonts w:hAnsi="宋体" w:hint="eastAsia"/>
                <w:sz w:val="18"/>
              </w:rPr>
              <w:t>允许通风的拱顶与环境的温度差值。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通风设备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Vent</w:t>
            </w:r>
            <w:r>
              <w:rPr>
                <w:rFonts w:hint="eastAsia"/>
                <w:sz w:val="18"/>
              </w:rPr>
              <w:t>Device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设备类型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C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DeviceType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Ansi="宋体" w:hint="eastAsia"/>
                <w:sz w:val="18"/>
              </w:rPr>
              <w:t>设备类型包括</w:t>
            </w:r>
            <w:r>
              <w:rPr>
                <w:rFonts w:ascii="宋体" w:hAnsi="宋体" w:hint="eastAsia"/>
                <w:sz w:val="18"/>
              </w:rPr>
              <w:t>通风窗、通风口、通风风机、谷物冷却机、加热装置等。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设备功率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pStyle w:val="affb"/>
              <w:adjustRightInd w:val="0"/>
              <w:snapToGrid w:val="0"/>
              <w:spacing w:before="0" w:line="240" w:lineRule="auto"/>
              <w:rPr>
                <w:rFonts w:hAnsi="宋体" w:hint="eastAsia"/>
                <w:kern w:val="2"/>
                <w:sz w:val="18"/>
                <w:szCs w:val="24"/>
              </w:rPr>
            </w:pPr>
            <w:r>
              <w:rPr>
                <w:rFonts w:hAnsi="宋体" w:hint="eastAsia"/>
                <w:kern w:val="2"/>
                <w:sz w:val="18"/>
                <w:szCs w:val="24"/>
              </w:rPr>
              <w:t>W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DeviceP</w:t>
            </w:r>
            <w:r>
              <w:rPr>
                <w:sz w:val="18"/>
              </w:rPr>
              <w:t>ower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pStyle w:val="affb"/>
              <w:adjustRightInd w:val="0"/>
              <w:snapToGrid w:val="0"/>
              <w:spacing w:before="0" w:line="240" w:lineRule="auto"/>
              <w:rPr>
                <w:rFonts w:ascii="Times New Roman"/>
                <w:kern w:val="2"/>
                <w:sz w:val="18"/>
                <w:szCs w:val="24"/>
              </w:rPr>
            </w:pPr>
            <w:r>
              <w:rPr>
                <w:rFonts w:ascii="Times New Roman" w:hint="eastAsia"/>
                <w:kern w:val="2"/>
                <w:sz w:val="18"/>
                <w:szCs w:val="24"/>
              </w:rPr>
              <w:t>∕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设备开启端口号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DeviceStartNo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表示在控制模块中设备</w:t>
            </w:r>
            <w:r>
              <w:rPr>
                <w:rFonts w:hAnsi="宋体" w:hint="eastAsia"/>
                <w:sz w:val="18"/>
              </w:rPr>
              <w:t>开启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Ansi="宋体" w:hint="eastAsia"/>
                <w:sz w:val="18"/>
              </w:rPr>
              <w:t>端口号。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设备关停端口号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DeviceStopNo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表示在控制模块中设备</w:t>
            </w:r>
            <w:r>
              <w:rPr>
                <w:rFonts w:hAnsi="宋体" w:hint="eastAsia"/>
                <w:sz w:val="18"/>
              </w:rPr>
              <w:t>关停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Ansi="宋体" w:hint="eastAsia"/>
                <w:sz w:val="18"/>
              </w:rPr>
              <w:t>端口号。</w:t>
            </w:r>
          </w:p>
        </w:tc>
      </w:tr>
      <w:tr w:rsidR="00B62870">
        <w:tc>
          <w:tcPr>
            <w:tcW w:w="632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3.5</w:t>
            </w:r>
          </w:p>
        </w:tc>
        <w:tc>
          <w:tcPr>
            <w:tcW w:w="1135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Ansi="宋体" w:hint="eastAsia"/>
                <w:sz w:val="18"/>
              </w:rPr>
            </w:pPr>
            <w:r>
              <w:rPr>
                <w:rFonts w:hAnsi="宋体" w:hint="eastAsia"/>
                <w:sz w:val="18"/>
              </w:rPr>
              <w:t>设备状态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w="934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73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∕</w:t>
            </w:r>
          </w:p>
        </w:tc>
        <w:tc>
          <w:tcPr>
            <w:tcW w:w="2091" w:type="dxa"/>
            <w:vAlign w:val="center"/>
          </w:tcPr>
          <w:p w:rsidR="00B62870" w:rsidRDefault="00B62870">
            <w:pPr>
              <w:adjustRightInd w:val="0"/>
              <w:snapToGrid w:val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DeviceStatus</w:t>
            </w:r>
          </w:p>
        </w:tc>
        <w:tc>
          <w:tcPr>
            <w:tcW w:w="3114" w:type="dxa"/>
            <w:vAlign w:val="center"/>
          </w:tcPr>
          <w:p w:rsidR="00B62870" w:rsidRDefault="00B62870">
            <w:pPr>
              <w:adjustRightInd w:val="0"/>
              <w:snapToGrid w:val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表示设备运行状态。</w:t>
            </w:r>
          </w:p>
        </w:tc>
      </w:tr>
    </w:tbl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p w:rsidR="00B62870" w:rsidRDefault="00B62870">
      <w:pPr>
        <w:pStyle w:val="aff5"/>
        <w:ind w:firstLineChars="0" w:firstLine="0"/>
        <w:rPr>
          <w:rFonts w:hint="eastAsia"/>
        </w:rPr>
      </w:pPr>
    </w:p>
    <w:sectPr w:rsidR="00B62870">
      <w:footerReference w:type="default" r:id="rId15"/>
      <w:pgSz w:w="11907" w:h="16839"/>
      <w:pgMar w:top="1418" w:right="1134" w:bottom="1134" w:left="1418" w:header="1418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150E" w:rsidRDefault="00E7150E">
      <w:r>
        <w:separator/>
      </w:r>
    </w:p>
  </w:endnote>
  <w:endnote w:type="continuationSeparator" w:id="0">
    <w:p w:rsidR="00E7150E" w:rsidRDefault="00E71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fe"/>
      <w:framePr w:wrap="around" w:vAnchor="text" w:hAnchor="margin" w:xAlign="right" w:y="1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6</w:t>
    </w:r>
    <w:r>
      <w:rPr>
        <w:rStyle w:val="affff"/>
      </w:rPr>
      <w:fldChar w:fldCharType="end"/>
    </w:r>
  </w:p>
  <w:p w:rsidR="00B62870" w:rsidRDefault="00B62870">
    <w:pPr>
      <w:pStyle w:val="aff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I</w:t>
    </w:r>
    <w:r>
      <w:rPr>
        <w:rStyle w:val="aff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f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 w:rsidR="00B7383C">
      <w:rPr>
        <w:rStyle w:val="affff"/>
        <w:noProof/>
      </w:rPr>
      <w:t>I</w:t>
    </w:r>
    <w:r>
      <w:rPr>
        <w:rStyle w:val="affff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 w:rsidR="00B7383C">
      <w:rPr>
        <w:rStyle w:val="affff"/>
        <w:noProof/>
      </w:rPr>
      <w:t>4</w:t>
    </w:r>
    <w:r>
      <w:rPr>
        <w:rStyle w:val="a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150E" w:rsidRDefault="00E7150E">
      <w:r>
        <w:separator/>
      </w:r>
    </w:p>
  </w:footnote>
  <w:footnote w:type="continuationSeparator" w:id="0">
    <w:p w:rsidR="00E7150E" w:rsidRDefault="00E71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f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0"/>
    </w:pPr>
    <w:r>
      <w:t>GB/T ××××—××××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2"/>
    </w:pPr>
    <w: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870" w:rsidRDefault="00B62870">
    <w:pPr>
      <w:pStyle w:val="aff0"/>
      <w:rPr>
        <w:rFonts w:hint="eastAsia"/>
      </w:rPr>
    </w:pPr>
    <w:r>
      <w:t>Q/ZCL T</w:t>
    </w:r>
    <w:r>
      <w:rPr>
        <w:rFonts w:hint="eastAsia"/>
      </w:rPr>
      <w:t>11</w:t>
    </w:r>
    <w:r>
      <w:t>-</w:t>
    </w:r>
    <w:r>
      <w:rPr>
        <w:rFonts w:hint="eastAsia"/>
      </w:rPr>
      <w:t>2011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367E9"/>
    <w:multiLevelType w:val="hybridMultilevel"/>
    <w:tmpl w:val="DE504734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6806F7D"/>
    <w:multiLevelType w:val="hybridMultilevel"/>
    <w:tmpl w:val="7D4E7C46"/>
    <w:lvl w:ilvl="0" w:tplc="7640147C">
      <w:start w:val="1"/>
      <w:numFmt w:val="none"/>
      <w:pStyle w:val="a0"/>
      <w:lvlText w:val="图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6D22D8F"/>
    <w:multiLevelType w:val="hybridMultilevel"/>
    <w:tmpl w:val="ED740510"/>
    <w:lvl w:ilvl="0" w:tplc="15409222">
      <w:start w:val="1"/>
      <w:numFmt w:val="none"/>
      <w:pStyle w:val="a1"/>
      <w:lvlText w:val="%1◆　"/>
      <w:lvlJc w:val="left"/>
      <w:pPr>
        <w:tabs>
          <w:tab w:val="num" w:pos="960"/>
        </w:tabs>
        <w:ind w:left="917" w:hanging="317"/>
      </w:pPr>
      <w:rPr>
        <w:rFonts w:ascii="宋体" w:eastAsia="宋体" w:hAnsi="Times New Roman" w:hint="eastAsia"/>
        <w:b w:val="0"/>
        <w:i w:val="0"/>
        <w:position w:val="4"/>
        <w:sz w:val="1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96E4D7B"/>
    <w:multiLevelType w:val="hybridMultilevel"/>
    <w:tmpl w:val="182EEE72"/>
    <w:lvl w:ilvl="0" w:tplc="23C0052E">
      <w:start w:val="1"/>
      <w:numFmt w:val="none"/>
      <w:pStyle w:val="a2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F302902"/>
    <w:multiLevelType w:val="hybridMultilevel"/>
    <w:tmpl w:val="C7326C5C"/>
    <w:lvl w:ilvl="0" w:tplc="A4A00172">
      <w:start w:val="1"/>
      <w:numFmt w:val="none"/>
      <w:pStyle w:val="a3"/>
      <w:lvlText w:val="表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57C2AF5"/>
    <w:multiLevelType w:val="multilevel"/>
    <w:tmpl w:val="D13C9A2E"/>
    <w:lvl w:ilvl="0">
      <w:start w:val="1"/>
      <w:numFmt w:val="decimal"/>
      <w:pStyle w:val="a4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6" w15:restartNumberingAfterBreak="0">
    <w:nsid w:val="6350366A"/>
    <w:multiLevelType w:val="hybridMultilevel"/>
    <w:tmpl w:val="9FE2513C"/>
    <w:lvl w:ilvl="0" w:tplc="7D92E628">
      <w:start w:val="1"/>
      <w:numFmt w:val="none"/>
      <w:pStyle w:val="a5"/>
      <w:lvlText w:val="%1●　"/>
      <w:lvlJc w:val="left"/>
      <w:pPr>
        <w:tabs>
          <w:tab w:val="num" w:pos="760"/>
        </w:tabs>
        <w:ind w:left="717" w:hanging="317"/>
      </w:pPr>
      <w:rPr>
        <w:rFonts w:ascii="宋体" w:eastAsia="宋体" w:hAnsi="Times New Roman" w:hint="eastAsia"/>
        <w:b w:val="0"/>
        <w:i w:val="0"/>
        <w:position w:val="4"/>
        <w:sz w:val="13"/>
      </w:rPr>
    </w:lvl>
    <w:lvl w:ilvl="1" w:tplc="42006E5E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5E96FABA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46260FA"/>
    <w:multiLevelType w:val="multilevel"/>
    <w:tmpl w:val="4CEEA364"/>
    <w:lvl w:ilvl="0">
      <w:start w:val="1"/>
      <w:numFmt w:val="decimal"/>
      <w:pStyle w:val="a6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57D3FBC"/>
    <w:multiLevelType w:val="multilevel"/>
    <w:tmpl w:val="CDEC6042"/>
    <w:lvl w:ilvl="0">
      <w:start w:val="1"/>
      <w:numFmt w:val="upperLetter"/>
      <w:pStyle w:val="a7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8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9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a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b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c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d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6CEA2025"/>
    <w:multiLevelType w:val="multilevel"/>
    <w:tmpl w:val="5FC8F96C"/>
    <w:lvl w:ilvl="0">
      <w:start w:val="1"/>
      <w:numFmt w:val="none"/>
      <w:pStyle w:val="a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0"/>
      <w:suff w:val="nothing"/>
      <w:lvlText w:val="%1%2.%3　"/>
      <w:lvlJc w:val="left"/>
      <w:pPr>
        <w:ind w:left="84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1"/>
      <w:suff w:val="nothing"/>
      <w:lvlText w:val="%1%2.%3.%4　"/>
      <w:lvlJc w:val="left"/>
      <w:pPr>
        <w:ind w:left="126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2"/>
      <w:suff w:val="nothing"/>
      <w:lvlText w:val="%1%2.%3.%4.%5　"/>
      <w:lvlJc w:val="left"/>
      <w:pPr>
        <w:ind w:left="2205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3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4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0" w15:restartNumberingAfterBreak="0">
    <w:nsid w:val="6DBF04F4"/>
    <w:multiLevelType w:val="hybridMultilevel"/>
    <w:tmpl w:val="15E41976"/>
    <w:lvl w:ilvl="0" w:tplc="59FA5E12">
      <w:start w:val="1"/>
      <w:numFmt w:val="none"/>
      <w:pStyle w:val="af5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6933334"/>
    <w:multiLevelType w:val="hybridMultilevel"/>
    <w:tmpl w:val="6D548C0E"/>
    <w:lvl w:ilvl="0" w:tplc="C7EAF6AE">
      <w:start w:val="1"/>
      <w:numFmt w:val="none"/>
      <w:pStyle w:val="af6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11"/>
  </w:num>
  <w:num w:numId="9">
    <w:abstractNumId w:val="6"/>
  </w:num>
  <w:num w:numId="10">
    <w:abstractNumId w:val="0"/>
  </w:num>
  <w:num w:numId="11">
    <w:abstractNumId w:val="10"/>
  </w:num>
  <w:num w:numId="12">
    <w:abstractNumId w:val="3"/>
  </w:num>
  <w:num w:numId="13">
    <w:abstractNumId w:val="7"/>
  </w:num>
  <w:num w:numId="14">
    <w:abstractNumId w:val="5"/>
  </w:num>
  <w:num w:numId="15">
    <w:abstractNumId w:val="8"/>
  </w:num>
  <w:num w:numId="16">
    <w:abstractNumId w:val="4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0CA4"/>
    <w:rsid w:val="00260CA4"/>
    <w:rsid w:val="0048589A"/>
    <w:rsid w:val="00574604"/>
    <w:rsid w:val="00B62870"/>
    <w:rsid w:val="00B7383C"/>
    <w:rsid w:val="00E7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3399BE-A908-49CB-936B-C1394280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7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7"/>
    <w:next w:val="af7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7"/>
    <w:next w:val="af7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7"/>
    <w:next w:val="af7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7"/>
    <w:next w:val="af7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7"/>
    <w:next w:val="af7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7"/>
    <w:next w:val="af7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7"/>
    <w:next w:val="af7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7"/>
    <w:next w:val="af7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7"/>
    <w:next w:val="af7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8">
    <w:name w:val="Default Paragraph Font"/>
    <w:semiHidden/>
  </w:style>
  <w:style w:type="table" w:default="1" w:styleId="af9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a">
    <w:name w:val="No List"/>
    <w:semiHidden/>
  </w:style>
  <w:style w:type="character" w:styleId="HTML">
    <w:name w:val="HTML Code"/>
    <w:basedOn w:val="af8"/>
    <w:rPr>
      <w:rFonts w:ascii="Courier New" w:hAnsi="Courier New"/>
      <w:sz w:val="20"/>
      <w:szCs w:val="20"/>
    </w:rPr>
  </w:style>
  <w:style w:type="character" w:styleId="HTML0">
    <w:name w:val="HTML Variable"/>
    <w:basedOn w:val="af8"/>
    <w:rPr>
      <w:i/>
      <w:iCs/>
    </w:rPr>
  </w:style>
  <w:style w:type="character" w:styleId="HTML1">
    <w:name w:val="HTML Typewriter"/>
    <w:basedOn w:val="af8"/>
    <w:rPr>
      <w:rFonts w:ascii="Courier New" w:hAnsi="Courier New"/>
      <w:sz w:val="20"/>
      <w:szCs w:val="20"/>
    </w:rPr>
  </w:style>
  <w:style w:type="paragraph" w:styleId="HTML2">
    <w:name w:val="HTML Address"/>
    <w:basedOn w:val="af7"/>
    <w:rPr>
      <w:i/>
      <w:iCs/>
    </w:rPr>
  </w:style>
  <w:style w:type="character" w:styleId="HTML3">
    <w:name w:val="HTML Definition"/>
    <w:basedOn w:val="af8"/>
    <w:rPr>
      <w:i/>
      <w:iCs/>
    </w:rPr>
  </w:style>
  <w:style w:type="character" w:styleId="HTML4">
    <w:name w:val="HTML Keyboard"/>
    <w:basedOn w:val="af8"/>
    <w:rPr>
      <w:rFonts w:ascii="Courier New" w:hAnsi="Courier New"/>
      <w:sz w:val="20"/>
      <w:szCs w:val="20"/>
    </w:rPr>
  </w:style>
  <w:style w:type="character" w:styleId="HTML5">
    <w:name w:val="HTML Acronym"/>
    <w:basedOn w:val="af8"/>
  </w:style>
  <w:style w:type="character" w:styleId="HTML6">
    <w:name w:val="HTML Sample"/>
    <w:basedOn w:val="af8"/>
    <w:rPr>
      <w:rFonts w:ascii="Courier New" w:hAnsi="Courier New"/>
    </w:rPr>
  </w:style>
  <w:style w:type="paragraph" w:styleId="HTML7">
    <w:name w:val="HTML Preformatted"/>
    <w:basedOn w:val="af7"/>
    <w:rPr>
      <w:rFonts w:ascii="Courier New" w:hAnsi="Courier New" w:cs="Courier New"/>
      <w:sz w:val="20"/>
      <w:szCs w:val="20"/>
    </w:rPr>
  </w:style>
  <w:style w:type="character" w:styleId="HTML8">
    <w:name w:val="HTML Cite"/>
    <w:basedOn w:val="af8"/>
    <w:rPr>
      <w:i/>
      <w:iCs/>
    </w:rPr>
  </w:style>
  <w:style w:type="paragraph" w:styleId="afb">
    <w:name w:val="Title"/>
    <w:basedOn w:val="af7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c">
    <w:name w:val="标准标志"/>
    <w:next w:val="af7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d">
    <w:name w:val="标准称谓"/>
    <w:next w:val="af7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e">
    <w:name w:val="标准书脚_偶数页"/>
    <w:pPr>
      <w:spacing w:before="120"/>
    </w:pPr>
    <w:rPr>
      <w:sz w:val="18"/>
    </w:rPr>
  </w:style>
  <w:style w:type="paragraph" w:customStyle="1" w:styleId="aff">
    <w:name w:val="标准书脚_奇数页"/>
    <w:pPr>
      <w:spacing w:before="120"/>
      <w:jc w:val="right"/>
    </w:pPr>
    <w:rPr>
      <w:sz w:val="18"/>
    </w:rPr>
  </w:style>
  <w:style w:type="paragraph" w:customStyle="1" w:styleId="aff0">
    <w:name w:val="标准书眉_奇数页"/>
    <w:next w:val="af7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f1">
    <w:name w:val="标准书眉_偶数页"/>
    <w:basedOn w:val="aff0"/>
    <w:next w:val="af7"/>
    <w:pPr>
      <w:jc w:val="left"/>
    </w:pPr>
  </w:style>
  <w:style w:type="paragraph" w:customStyle="1" w:styleId="aff2">
    <w:name w:val="标准书眉一"/>
    <w:pPr>
      <w:jc w:val="both"/>
    </w:pPr>
  </w:style>
  <w:style w:type="paragraph" w:customStyle="1" w:styleId="ae">
    <w:name w:val="前言、引言标题"/>
    <w:next w:val="af7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3">
    <w:name w:val="参考文献、索引标题"/>
    <w:basedOn w:val="ae"/>
    <w:next w:val="af7"/>
    <w:pPr>
      <w:numPr>
        <w:numId w:val="0"/>
      </w:numPr>
      <w:spacing w:after="200"/>
    </w:pPr>
    <w:rPr>
      <w:sz w:val="21"/>
    </w:rPr>
  </w:style>
  <w:style w:type="character" w:styleId="aff4">
    <w:name w:val="Hyperlink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5">
    <w:name w:val="段"/>
    <w:pPr>
      <w:autoSpaceDE w:val="0"/>
      <w:autoSpaceDN w:val="0"/>
      <w:ind w:firstLineChars="200" w:firstLine="200"/>
      <w:jc w:val="both"/>
    </w:pPr>
    <w:rPr>
      <w:rFonts w:ascii="宋体"/>
      <w:noProof/>
      <w:sz w:val="21"/>
    </w:rPr>
  </w:style>
  <w:style w:type="paragraph" w:customStyle="1" w:styleId="af">
    <w:name w:val="章标题"/>
    <w:next w:val="aff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f0">
    <w:name w:val="一级条标题"/>
    <w:next w:val="aff5"/>
    <w:pPr>
      <w:numPr>
        <w:ilvl w:val="2"/>
        <w:numId w:val="3"/>
      </w:numPr>
      <w:outlineLvl w:val="2"/>
    </w:pPr>
    <w:rPr>
      <w:rFonts w:eastAsia="黑体"/>
      <w:sz w:val="21"/>
    </w:rPr>
  </w:style>
  <w:style w:type="paragraph" w:customStyle="1" w:styleId="af1">
    <w:name w:val="二级条标题"/>
    <w:basedOn w:val="af0"/>
    <w:next w:val="aff5"/>
    <w:pPr>
      <w:numPr>
        <w:ilvl w:val="3"/>
        <w:numId w:val="4"/>
      </w:numPr>
      <w:outlineLvl w:val="3"/>
    </w:pPr>
  </w:style>
  <w:style w:type="character" w:customStyle="1" w:styleId="aff6">
    <w:name w:val="发布"/>
    <w:basedOn w:val="af8"/>
    <w:rPr>
      <w:rFonts w:ascii="黑体" w:eastAsia="黑体"/>
      <w:spacing w:val="22"/>
      <w:w w:val="100"/>
      <w:position w:val="3"/>
      <w:sz w:val="28"/>
    </w:rPr>
  </w:style>
  <w:style w:type="paragraph" w:customStyle="1" w:styleId="aff7">
    <w:name w:val="发布部门"/>
    <w:next w:val="aff5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8">
    <w:name w:val="发布日期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9">
    <w:name w:val="封面标准代替信息"/>
    <w:basedOn w:val="20"/>
    <w:pPr>
      <w:framePr w:wrap="auto"/>
      <w:spacing w:before="57"/>
    </w:pPr>
    <w:rPr>
      <w:rFonts w:ascii="宋体"/>
      <w:sz w:val="21"/>
    </w:rPr>
  </w:style>
  <w:style w:type="paragraph" w:customStyle="1" w:styleId="affa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b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c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d">
    <w:name w:val="封面标准英文名称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e">
    <w:name w:val="封面一致性程度标识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f">
    <w:name w:val="封面正文"/>
    <w:pPr>
      <w:jc w:val="both"/>
    </w:pPr>
  </w:style>
  <w:style w:type="paragraph" w:customStyle="1" w:styleId="a7">
    <w:name w:val="附录标识"/>
    <w:basedOn w:val="ae"/>
    <w:pPr>
      <w:numPr>
        <w:numId w:val="15"/>
      </w:numPr>
      <w:tabs>
        <w:tab w:val="left" w:pos="6405"/>
      </w:tabs>
      <w:spacing w:after="200"/>
    </w:pPr>
    <w:rPr>
      <w:sz w:val="21"/>
    </w:rPr>
  </w:style>
  <w:style w:type="paragraph" w:customStyle="1" w:styleId="a3">
    <w:name w:val="附录表标题"/>
    <w:next w:val="aff5"/>
    <w:pPr>
      <w:numPr>
        <w:numId w:val="16"/>
      </w:num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8">
    <w:name w:val="附录章标题"/>
    <w:next w:val="aff5"/>
    <w:pPr>
      <w:numPr>
        <w:ilvl w:val="1"/>
        <w:numId w:val="15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9">
    <w:name w:val="附录一级条标题"/>
    <w:basedOn w:val="a8"/>
    <w:next w:val="aff5"/>
    <w:pPr>
      <w:numPr>
        <w:ilvl w:val="2"/>
      </w:numPr>
      <w:autoSpaceDN w:val="0"/>
      <w:spacing w:beforeLines="0" w:before="0" w:afterLines="0" w:after="0"/>
      <w:outlineLvl w:val="2"/>
    </w:pPr>
  </w:style>
  <w:style w:type="paragraph" w:customStyle="1" w:styleId="aa">
    <w:name w:val="附录二级条标题"/>
    <w:basedOn w:val="a9"/>
    <w:next w:val="aff5"/>
    <w:pPr>
      <w:numPr>
        <w:ilvl w:val="3"/>
      </w:numPr>
      <w:outlineLvl w:val="3"/>
    </w:pPr>
  </w:style>
  <w:style w:type="paragraph" w:customStyle="1" w:styleId="ab">
    <w:name w:val="附录三级条标题"/>
    <w:basedOn w:val="aa"/>
    <w:next w:val="aff5"/>
    <w:pPr>
      <w:numPr>
        <w:ilvl w:val="4"/>
      </w:numPr>
      <w:outlineLvl w:val="4"/>
    </w:pPr>
  </w:style>
  <w:style w:type="paragraph" w:customStyle="1" w:styleId="ac">
    <w:name w:val="附录四级条标题"/>
    <w:basedOn w:val="ab"/>
    <w:next w:val="aff5"/>
    <w:pPr>
      <w:numPr>
        <w:ilvl w:val="5"/>
      </w:numPr>
      <w:outlineLvl w:val="5"/>
    </w:pPr>
  </w:style>
  <w:style w:type="paragraph" w:customStyle="1" w:styleId="a0">
    <w:name w:val="附录图标题"/>
    <w:next w:val="aff5"/>
    <w:pPr>
      <w:numPr>
        <w:numId w:val="17"/>
      </w:numPr>
      <w:jc w:val="center"/>
    </w:pPr>
    <w:rPr>
      <w:rFonts w:ascii="黑体" w:eastAsia="黑体"/>
      <w:sz w:val="21"/>
    </w:rPr>
  </w:style>
  <w:style w:type="paragraph" w:customStyle="1" w:styleId="ad">
    <w:name w:val="附录五级条标题"/>
    <w:basedOn w:val="ac"/>
    <w:next w:val="aff5"/>
    <w:pPr>
      <w:numPr>
        <w:ilvl w:val="6"/>
      </w:numPr>
      <w:outlineLvl w:val="6"/>
    </w:pPr>
  </w:style>
  <w:style w:type="character" w:customStyle="1" w:styleId="afff0">
    <w:name w:val="个人答复风格"/>
    <w:basedOn w:val="af8"/>
    <w:rPr>
      <w:rFonts w:ascii="Arial" w:eastAsia="宋体" w:hAnsi="Arial" w:cs="Arial"/>
      <w:color w:val="auto"/>
      <w:sz w:val="20"/>
    </w:rPr>
  </w:style>
  <w:style w:type="character" w:customStyle="1" w:styleId="afff1">
    <w:name w:val="个人撰写风格"/>
    <w:basedOn w:val="af8"/>
    <w:rPr>
      <w:rFonts w:ascii="Arial" w:eastAsia="宋体" w:hAnsi="Arial" w:cs="Arial"/>
      <w:color w:val="auto"/>
      <w:sz w:val="20"/>
    </w:rPr>
  </w:style>
  <w:style w:type="paragraph" w:styleId="afff2">
    <w:name w:val="footnote text"/>
    <w:basedOn w:val="af7"/>
    <w:semiHidden/>
    <w:pPr>
      <w:snapToGrid w:val="0"/>
      <w:jc w:val="left"/>
    </w:pPr>
    <w:rPr>
      <w:sz w:val="18"/>
      <w:szCs w:val="18"/>
    </w:rPr>
  </w:style>
  <w:style w:type="character" w:styleId="afff3">
    <w:name w:val="footnote reference"/>
    <w:basedOn w:val="af8"/>
    <w:semiHidden/>
    <w:rPr>
      <w:vertAlign w:val="superscript"/>
    </w:rPr>
  </w:style>
  <w:style w:type="paragraph" w:customStyle="1" w:styleId="af6">
    <w:name w:val="列项——（一级）"/>
    <w:pPr>
      <w:widowControl w:val="0"/>
      <w:numPr>
        <w:numId w:val="8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5">
    <w:name w:val="列项●（二级）"/>
    <w:pPr>
      <w:numPr>
        <w:numId w:val="9"/>
      </w:numPr>
      <w:tabs>
        <w:tab w:val="left" w:pos="840"/>
      </w:tabs>
      <w:ind w:leftChars="400" w:left="600" w:hangingChars="200" w:hanging="200"/>
      <w:jc w:val="both"/>
    </w:pPr>
    <w:rPr>
      <w:rFonts w:ascii="宋体"/>
      <w:sz w:val="21"/>
    </w:rPr>
  </w:style>
  <w:style w:type="paragraph" w:customStyle="1" w:styleId="afff4">
    <w:name w:val="目次、标准名称标题"/>
    <w:basedOn w:val="ae"/>
    <w:next w:val="aff5"/>
    <w:pPr>
      <w:spacing w:line="460" w:lineRule="exact"/>
    </w:pPr>
  </w:style>
  <w:style w:type="paragraph" w:customStyle="1" w:styleId="afff5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1">
    <w:name w:val="toc 1"/>
    <w:autoRedefine/>
    <w:semiHidden/>
    <w:pPr>
      <w:jc w:val="both"/>
    </w:pPr>
    <w:rPr>
      <w:rFonts w:ascii="宋体"/>
      <w:sz w:val="21"/>
    </w:rPr>
  </w:style>
  <w:style w:type="paragraph" w:styleId="TOC2">
    <w:name w:val="toc 2"/>
    <w:basedOn w:val="TOC1"/>
    <w:autoRedefine/>
    <w:semiHidden/>
    <w:rPr>
      <w:noProof/>
    </w:rPr>
  </w:style>
  <w:style w:type="paragraph" w:styleId="TOC3">
    <w:name w:val="toc 3"/>
    <w:basedOn w:val="TOC2"/>
    <w:autoRedefine/>
    <w:semiHidden/>
  </w:style>
  <w:style w:type="paragraph" w:styleId="TOC4">
    <w:name w:val="toc 4"/>
    <w:basedOn w:val="TOC3"/>
    <w:autoRedefine/>
    <w:semiHidden/>
  </w:style>
  <w:style w:type="paragraph" w:styleId="TOC5">
    <w:name w:val="toc 5"/>
    <w:basedOn w:val="TOC4"/>
    <w:autoRedefine/>
    <w:semiHidden/>
  </w:style>
  <w:style w:type="paragraph" w:styleId="TOC6">
    <w:name w:val="toc 6"/>
    <w:basedOn w:val="TOC5"/>
    <w:autoRedefine/>
    <w:semiHidden/>
  </w:style>
  <w:style w:type="paragraph" w:styleId="TOC7">
    <w:name w:val="toc 7"/>
    <w:basedOn w:val="TOC6"/>
    <w:autoRedefine/>
    <w:semiHidden/>
  </w:style>
  <w:style w:type="paragraph" w:styleId="TOC8">
    <w:name w:val="toc 8"/>
    <w:basedOn w:val="TOC7"/>
    <w:autoRedefine/>
    <w:semiHidden/>
  </w:style>
  <w:style w:type="paragraph" w:styleId="TOC9">
    <w:name w:val="toc 9"/>
    <w:basedOn w:val="TOC8"/>
    <w:autoRedefine/>
    <w:semiHidden/>
  </w:style>
  <w:style w:type="paragraph" w:customStyle="1" w:styleId="afff6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7">
    <w:name w:val="其他发布部门"/>
    <w:basedOn w:val="aff7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2">
    <w:name w:val="三级条标题"/>
    <w:basedOn w:val="af1"/>
    <w:next w:val="aff5"/>
    <w:pPr>
      <w:numPr>
        <w:ilvl w:val="4"/>
        <w:numId w:val="5"/>
      </w:numPr>
      <w:outlineLvl w:val="4"/>
    </w:pPr>
  </w:style>
  <w:style w:type="paragraph" w:customStyle="1" w:styleId="afff8">
    <w:name w:val="实施日期"/>
    <w:basedOn w:val="aff8"/>
    <w:pPr>
      <w:framePr w:hSpace="0" w:wrap="around" w:xAlign="right"/>
      <w:jc w:val="right"/>
    </w:pPr>
  </w:style>
  <w:style w:type="paragraph" w:customStyle="1" w:styleId="a">
    <w:name w:val="示例"/>
    <w:next w:val="aff5"/>
    <w:pPr>
      <w:numPr>
        <w:numId w:val="10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9">
    <w:name w:val="数字编号列项（二级）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f3">
    <w:name w:val="四级条标题"/>
    <w:basedOn w:val="af2"/>
    <w:next w:val="aff5"/>
    <w:pPr>
      <w:numPr>
        <w:ilvl w:val="5"/>
        <w:numId w:val="6"/>
      </w:numPr>
      <w:outlineLvl w:val="5"/>
    </w:pPr>
  </w:style>
  <w:style w:type="paragraph" w:customStyle="1" w:styleId="afffa">
    <w:name w:val="条文脚注"/>
    <w:basedOn w:val="afff2"/>
    <w:pPr>
      <w:ind w:leftChars="200" w:left="780" w:hangingChars="200" w:hanging="360"/>
      <w:jc w:val="both"/>
    </w:pPr>
    <w:rPr>
      <w:rFonts w:ascii="宋体"/>
    </w:rPr>
  </w:style>
  <w:style w:type="paragraph" w:customStyle="1" w:styleId="afffb">
    <w:name w:val="图表脚注"/>
    <w:next w:val="aff5"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c">
    <w:name w:val="文献分类号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character" w:styleId="afffd">
    <w:name w:val="FollowedHyperlink"/>
    <w:basedOn w:val="af8"/>
    <w:rPr>
      <w:color w:val="800080"/>
      <w:u w:val="single"/>
    </w:rPr>
  </w:style>
  <w:style w:type="paragraph" w:customStyle="1" w:styleId="af4">
    <w:name w:val="五级条标题"/>
    <w:basedOn w:val="af3"/>
    <w:next w:val="aff5"/>
    <w:pPr>
      <w:numPr>
        <w:ilvl w:val="6"/>
        <w:numId w:val="7"/>
      </w:numPr>
      <w:outlineLvl w:val="6"/>
    </w:pPr>
  </w:style>
  <w:style w:type="paragraph" w:styleId="afffe">
    <w:name w:val="footer"/>
    <w:basedOn w:val="af7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f">
    <w:name w:val="page number"/>
    <w:basedOn w:val="af8"/>
    <w:rPr>
      <w:rFonts w:ascii="Times New Roman" w:eastAsia="宋体" w:hAnsi="Times New Roman"/>
      <w:sz w:val="18"/>
    </w:rPr>
  </w:style>
  <w:style w:type="paragraph" w:styleId="affff0">
    <w:name w:val="header"/>
    <w:basedOn w:val="a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6">
    <w:name w:val="正文表标题"/>
    <w:next w:val="aff5"/>
    <w:pPr>
      <w:numPr>
        <w:numId w:val="13"/>
      </w:numPr>
      <w:jc w:val="center"/>
    </w:pPr>
    <w:rPr>
      <w:rFonts w:ascii="黑体" w:eastAsia="黑体"/>
      <w:sz w:val="21"/>
    </w:rPr>
  </w:style>
  <w:style w:type="paragraph" w:customStyle="1" w:styleId="a4">
    <w:name w:val="正文图标题"/>
    <w:next w:val="aff5"/>
    <w:pPr>
      <w:numPr>
        <w:numId w:val="14"/>
      </w:numPr>
      <w:jc w:val="center"/>
    </w:pPr>
    <w:rPr>
      <w:rFonts w:ascii="黑体" w:eastAsia="黑体"/>
      <w:sz w:val="21"/>
    </w:rPr>
  </w:style>
  <w:style w:type="paragraph" w:customStyle="1" w:styleId="af5">
    <w:name w:val="注："/>
    <w:next w:val="aff5"/>
    <w:pPr>
      <w:widowControl w:val="0"/>
      <w:numPr>
        <w:numId w:val="11"/>
      </w:numPr>
      <w:tabs>
        <w:tab w:val="clear" w:pos="114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2">
    <w:name w:val="注×："/>
    <w:pPr>
      <w:widowControl w:val="0"/>
      <w:numPr>
        <w:numId w:val="12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1">
    <w:name w:val="字母编号列项（一级）"/>
    <w:pPr>
      <w:ind w:leftChars="200" w:left="840" w:hangingChars="200" w:hanging="420"/>
      <w:jc w:val="both"/>
    </w:pPr>
    <w:rPr>
      <w:rFonts w:ascii="宋体"/>
      <w:sz w:val="21"/>
    </w:rPr>
  </w:style>
  <w:style w:type="paragraph" w:styleId="affff2">
    <w:name w:val="Balloon Text"/>
    <w:basedOn w:val="af7"/>
    <w:semiHidden/>
    <w:rPr>
      <w:sz w:val="18"/>
      <w:szCs w:val="18"/>
    </w:rPr>
  </w:style>
  <w:style w:type="paragraph" w:customStyle="1" w:styleId="a1">
    <w:name w:val="列项◆（三级）"/>
    <w:pPr>
      <w:numPr>
        <w:numId w:val="18"/>
      </w:numPr>
      <w:ind w:leftChars="600" w:left="800" w:hangingChars="200" w:hanging="200"/>
    </w:pPr>
    <w:rPr>
      <w:rFonts w:ascii="宋体"/>
      <w:sz w:val="21"/>
    </w:rPr>
  </w:style>
  <w:style w:type="paragraph" w:customStyle="1" w:styleId="affff3">
    <w:name w:val="编号列项（三级）"/>
    <w:pPr>
      <w:ind w:leftChars="600" w:left="800" w:hangingChars="200" w:hanging="200"/>
    </w:pPr>
    <w:rPr>
      <w:rFonts w:ascii="宋体"/>
      <w:sz w:val="21"/>
    </w:rPr>
  </w:style>
  <w:style w:type="paragraph" w:styleId="affff4">
    <w:name w:val="Body Text"/>
    <w:basedOn w:val="af7"/>
    <w:pPr>
      <w:suppressAutoHyphens/>
      <w:spacing w:before="50" w:after="50"/>
    </w:pPr>
    <w:rPr>
      <w:color w:val="000000"/>
      <w:lang w:val="zh-CN"/>
    </w:rPr>
  </w:style>
  <w:style w:type="paragraph" w:styleId="30">
    <w:name w:val="Body Text Indent 3"/>
    <w:basedOn w:val="af7"/>
    <w:pPr>
      <w:spacing w:line="400" w:lineRule="exact"/>
      <w:ind w:firstLineChars="200" w:firstLine="480"/>
    </w:pPr>
    <w:rPr>
      <w:rFonts w:ascii="宋体" w:hAnsi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%202.0\tds2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tds2.dot</Template>
  <TotalTime>0</TotalTime>
  <Pages>2</Pages>
  <Words>986</Words>
  <Characters>5625</Characters>
  <Application>Microsoft Office Word</Application>
  <DocSecurity>0</DocSecurity>
  <Lines>46</Lines>
  <Paragraphs>13</Paragraphs>
  <ScaleCrop>false</ScaleCrop>
  <Company>CNIS</Company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粮油储藏 通风自动控制基本要求</dc:title>
  <dc:subject/>
  <dc:creator>Lenovo User</dc:creator>
  <cp:keywords/>
  <dc:description/>
  <cp:lastModifiedBy>qiwen</cp:lastModifiedBy>
  <cp:revision>2</cp:revision>
  <cp:lastPrinted>2011-09-29T07:03:00Z</cp:lastPrinted>
  <dcterms:created xsi:type="dcterms:W3CDTF">2025-12-05T02:20:00Z</dcterms:created>
  <dcterms:modified xsi:type="dcterms:W3CDTF">2025-12-05T02:20:00Z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属性">
    <vt:lpwstr>TDS 2.0 Document</vt:lpwstr>
  </property>
</Properties>
</file>