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42E" w:rsidRDefault="0037742E">
      <w:pPr>
        <w:pStyle w:val="afff3"/>
        <w:spacing w:line="500" w:lineRule="exact"/>
        <w:rPr>
          <w:rFonts w:ascii="仿宋_GB2312" w:eastAsia="仿宋_GB2312"/>
          <w:sz w:val="30"/>
        </w:rPr>
        <w:sectPr w:rsidR="0037742E">
          <w:headerReference w:type="even" r:id="rId7"/>
          <w:headerReference w:type="default" r:id="rId8"/>
          <w:footerReference w:type="even" r:id="rId9"/>
          <w:footerReference w:type="default" r:id="rId10"/>
          <w:headerReference w:type="first" r:id="rId11"/>
          <w:pgSz w:w="11907" w:h="16839"/>
          <w:pgMar w:top="567" w:right="851" w:bottom="1361" w:left="1418" w:header="0" w:footer="0" w:gutter="0"/>
          <w:pgNumType w:fmt="upperRoman" w:start="1"/>
          <w:cols w:space="425"/>
          <w:titlePg/>
          <w:docGrid w:type="lines" w:linePitch="312"/>
        </w:sectPr>
      </w:pPr>
      <w:bookmarkStart w:id="0" w:name="SectionMark0"/>
      <w:bookmarkStart w:id="1" w:name="_GoBack"/>
      <w:bookmarkEnd w:id="1"/>
      <w:r>
        <w:rPr>
          <w:rFonts w:ascii="仿宋_GB2312" w:eastAsia="仿宋_GB2312"/>
          <w:noProof/>
          <w:sz w:val="30"/>
        </w:rPr>
        <w:pict>
          <v:line id="_x0000_s1034" style="position:absolute;left:0;text-align:left;z-index:251659264" from=".8pt,168.1pt" to="482.8pt,168.1pt" strokecolor="none" strokeweight="1pt"/>
        </w:pict>
      </w:r>
      <w:r>
        <w:rPr>
          <w:rFonts w:ascii="仿宋_GB2312" w:eastAsia="仿宋_GB2312"/>
          <w:noProof/>
          <w:sz w:val="30"/>
        </w:rPr>
        <w:pict>
          <v:shapetype id="_x0000_t202" coordsize="21600,21600" o:spt="202" path="m,l,21600r21600,l21600,xe">
            <v:stroke joinstyle="miter"/>
            <v:path gradientshapeok="t" o:connecttype="rect"/>
          </v:shapetype>
          <v:shape id="fmFrame3" o:spid="_x0000_s1037" type="#_x0000_t202" style="position:absolute;left:0;text-align:left;margin-left:0;margin-top:110.35pt;width:456.9pt;height:49.35pt;z-index:251662336;mso-position-horizontal-relative:margin;mso-position-vertical-relative:margin" stroked="f">
            <v:textbox style="mso-next-textbox:#fmFrame3" inset="0,0,0,0">
              <w:txbxContent>
                <w:p w:rsidR="0037742E" w:rsidRDefault="0037742E">
                  <w:pPr>
                    <w:pStyle w:val="10"/>
                    <w:rPr>
                      <w:rFonts w:ascii="宋体" w:hAnsi="宋体" w:hint="eastAsia"/>
                      <w:b/>
                      <w:bCs/>
                    </w:rPr>
                  </w:pPr>
                  <w:r>
                    <w:rPr>
                      <w:rFonts w:ascii="宋体" w:hAnsi="宋体" w:hint="eastAsia"/>
                      <w:b/>
                      <w:bCs/>
                    </w:rPr>
                    <w:t>Q</w:t>
                  </w:r>
                  <w:r>
                    <w:rPr>
                      <w:rFonts w:ascii="宋体" w:hAnsi="宋体"/>
                      <w:b/>
                      <w:bCs/>
                    </w:rPr>
                    <w:t>/</w:t>
                  </w:r>
                  <w:r>
                    <w:rPr>
                      <w:rFonts w:ascii="宋体" w:hAnsi="宋体" w:hint="eastAsia"/>
                      <w:b/>
                      <w:bCs/>
                    </w:rPr>
                    <w:t>ZCL T2</w:t>
                  </w:r>
                  <w:r>
                    <w:rPr>
                      <w:rFonts w:ascii="宋体" w:hAnsi="宋体"/>
                      <w:b/>
                      <w:bCs/>
                    </w:rPr>
                    <w:t>—</w:t>
                  </w:r>
                  <w:r>
                    <w:rPr>
                      <w:rFonts w:ascii="宋体" w:hAnsi="宋体" w:hint="eastAsia"/>
                      <w:b/>
                      <w:bCs/>
                    </w:rPr>
                    <w:t>2007</w:t>
                  </w:r>
                </w:p>
              </w:txbxContent>
            </v:textbox>
            <w10:wrap anchorx="margin" anchory="margin"/>
            <w10:anchorlock/>
          </v:shape>
        </w:pict>
      </w:r>
      <w:r>
        <w:rPr>
          <w:rFonts w:ascii="仿宋_GB2312" w:eastAsia="仿宋_GB2312"/>
          <w:noProof/>
          <w:sz w:val="30"/>
        </w:rPr>
        <w:pict>
          <v:shape id="fmFrame8" o:spid="_x0000_s1036" type="#_x0000_t202" style="position:absolute;left:0;text-align:left;margin-left:217.1pt;margin-top:9.2pt;width:250pt;height:57.35pt;z-index:251661312;mso-position-horizontal-relative:margin;mso-position-vertical-relative:margin" stroked="f">
            <v:textbox style="mso-next-textbox:#fmFrame8" inset="0,0,0,0">
              <w:txbxContent>
                <w:p w:rsidR="0037742E" w:rsidRDefault="0037742E">
                  <w:pPr>
                    <w:pStyle w:val="aff0"/>
                    <w:rPr>
                      <w:rFonts w:hint="eastAsia"/>
                    </w:rPr>
                  </w:pPr>
                  <w:r>
                    <w:t>Q/</w:t>
                  </w:r>
                  <w:r>
                    <w:rPr>
                      <w:rFonts w:hint="eastAsia"/>
                    </w:rPr>
                    <w:t>ZCL</w:t>
                  </w:r>
                </w:p>
              </w:txbxContent>
            </v:textbox>
            <w10:wrap anchorx="margin" anchory="margin"/>
            <w10:anchorlock/>
          </v:shape>
        </w:pict>
      </w:r>
      <w:r>
        <w:rPr>
          <w:rFonts w:ascii="仿宋_GB2312" w:eastAsia="仿宋_GB2312"/>
          <w:noProof/>
          <w:sz w:val="30"/>
        </w:rPr>
        <w:pict>
          <v:line id="_x0000_s1035" style="position:absolute;left:0;text-align:left;z-index:251660288" from="0,700pt" to="482pt,700pt" strokecolor="none" strokeweight="1pt"/>
        </w:pict>
      </w:r>
      <w:r>
        <w:rPr>
          <w:rFonts w:ascii="仿宋_GB2312" w:eastAsia="仿宋_GB2312"/>
          <w:noProof/>
          <w:sz w:val="30"/>
        </w:rPr>
        <w:pict>
          <v:shape id="fmFrame7" o:spid="_x0000_s1033" type="#_x0000_t202" style="position:absolute;left:0;text-align:left;margin-left:0;margin-top:717.2pt;width:481.9pt;height:28.6pt;z-index:251658240;mso-position-horizontal-relative:margin;mso-position-vertical-relative:margin" stroked="f">
            <v:textbox style="mso-next-textbox:#fmFrame7" inset="0,0,0,0">
              <w:txbxContent>
                <w:p w:rsidR="0037742E" w:rsidRDefault="0037742E">
                  <w:pPr>
                    <w:pStyle w:val="afffb"/>
                  </w:pPr>
                  <w:r>
                    <w:rPr>
                      <w:rFonts w:hint="eastAsia"/>
                    </w:rPr>
                    <w:t>中国储备粮管理总公司</w:t>
                  </w:r>
                  <w:r>
                    <w:rPr>
                      <w:rStyle w:val="affa"/>
                      <w:rFonts w:hint="eastAsia"/>
                    </w:rPr>
                    <w:t xml:space="preserve"> </w:t>
                  </w:r>
                </w:p>
              </w:txbxContent>
            </v:textbox>
            <w10:wrap anchorx="margin" anchory="margin"/>
            <w10:anchorlock/>
          </v:shape>
        </w:pict>
      </w:r>
      <w:r>
        <w:rPr>
          <w:rFonts w:ascii="仿宋_GB2312" w:eastAsia="仿宋_GB2312"/>
          <w:noProof/>
          <w:sz w:val="30"/>
        </w:rPr>
        <w:pict>
          <v:shape id="fmFrame6" o:spid="_x0000_s1032" type="#_x0000_t202" style="position:absolute;left:0;text-align:left;margin-left:322.9pt;margin-top:674.3pt;width:159pt;height:24.6pt;z-index:251657216;mso-position-horizontal-relative:margin;mso-position-vertical-relative:margin" stroked="f">
            <v:textbox style="mso-next-textbox:#fmFrame6" inset="0,0,0,0">
              <w:txbxContent>
                <w:p w:rsidR="0037742E" w:rsidRDefault="0037742E">
                  <w:pPr>
                    <w:pStyle w:val="afffc"/>
                    <w:rPr>
                      <w:rFonts w:hint="eastAsia"/>
                    </w:rPr>
                  </w:pPr>
                  <w:smartTag w:uri="urn:schemas-microsoft-com:office:smarttags" w:element="chsdate">
                    <w:smartTagPr>
                      <w:attr w:name="Year" w:val="2007"/>
                      <w:attr w:name="Month" w:val="3"/>
                      <w:attr w:name="Day" w:val="12"/>
                      <w:attr w:name="IsLunarDate" w:val="False"/>
                      <w:attr w:name="IsROCDate" w:val="False"/>
                    </w:smartTagPr>
                    <w:r>
                      <w:rPr>
                        <w:rFonts w:hint="eastAsia"/>
                      </w:rPr>
                      <w:t>2007-03-12</w:t>
                    </w:r>
                  </w:smartTag>
                  <w:r>
                    <w:rPr>
                      <w:rFonts w:hint="eastAsia"/>
                    </w:rPr>
                    <w:t>实施</w:t>
                  </w:r>
                </w:p>
              </w:txbxContent>
            </v:textbox>
            <w10:wrap anchorx="margin" anchory="margin"/>
            <w10:anchorlock/>
          </v:shape>
        </w:pict>
      </w:r>
      <w:r>
        <w:rPr>
          <w:rFonts w:ascii="仿宋_GB2312" w:eastAsia="仿宋_GB2312"/>
          <w:noProof/>
          <w:sz w:val="30"/>
        </w:rPr>
        <w:pict>
          <v:shape id="fmFrame5" o:spid="_x0000_s1031" type="#_x0000_t202" style="position:absolute;left:0;text-align:left;margin-left:0;margin-top:674.3pt;width:159pt;height:24.6pt;z-index:251656192;mso-position-horizontal-relative:margin;mso-position-vertical-relative:margin" stroked="f">
            <v:textbox style="mso-next-textbox:#fmFrame5" inset="0,0,0,0">
              <w:txbxContent>
                <w:p w:rsidR="0037742E" w:rsidRDefault="0037742E">
                  <w:pPr>
                    <w:pStyle w:val="affc"/>
                    <w:rPr>
                      <w:rFonts w:hint="eastAsia"/>
                    </w:rPr>
                  </w:pPr>
                  <w:smartTag w:uri="urn:schemas-microsoft-com:office:smarttags" w:element="chsdate">
                    <w:smartTagPr>
                      <w:attr w:name="Year" w:val="2007"/>
                      <w:attr w:name="Month" w:val="3"/>
                      <w:attr w:name="Day" w:val="12"/>
                      <w:attr w:name="IsLunarDate" w:val="False"/>
                      <w:attr w:name="IsROCDate" w:val="False"/>
                    </w:smartTagPr>
                    <w:r>
                      <w:rPr>
                        <w:rFonts w:hint="eastAsia"/>
                      </w:rPr>
                      <w:t>2007-03-12</w:t>
                    </w:r>
                  </w:smartTag>
                  <w:r>
                    <w:rPr>
                      <w:rFonts w:hint="eastAsia"/>
                    </w:rPr>
                    <w:t>发布</w:t>
                  </w:r>
                </w:p>
              </w:txbxContent>
            </v:textbox>
            <w10:wrap anchorx="margin" anchory="margin"/>
            <w10:anchorlock/>
          </v:shape>
        </w:pict>
      </w:r>
      <w:r>
        <w:rPr>
          <w:rFonts w:ascii="仿宋_GB2312" w:eastAsia="仿宋_GB2312"/>
          <w:noProof/>
          <w:sz w:val="30"/>
        </w:rPr>
        <w:pict>
          <v:shape id="fmFrame4" o:spid="_x0000_s1030" type="#_x0000_t202" style="position:absolute;left:0;text-align:left;margin-left:0;margin-top:286.25pt;width:470pt;height:368.6pt;z-index:251655168;mso-position-horizontal-relative:margin;mso-position-vertical-relative:margin" stroked="f">
            <v:textbox style="mso-next-textbox:#fmFrame4" inset="0,0,0,0">
              <w:txbxContent>
                <w:p w:rsidR="0037742E" w:rsidRDefault="0037742E">
                  <w:pPr>
                    <w:pStyle w:val="affe"/>
                    <w:rPr>
                      <w:rFonts w:hint="eastAsia"/>
                      <w:b/>
                      <w:bCs/>
                    </w:rPr>
                  </w:pPr>
                  <w:r>
                    <w:rPr>
                      <w:rFonts w:hint="eastAsia"/>
                      <w:b/>
                      <w:bCs/>
                    </w:rPr>
                    <w:t>机械通风降温储粮技术规程</w:t>
                  </w:r>
                </w:p>
                <w:p w:rsidR="0037742E" w:rsidRDefault="0037742E">
                  <w:pPr>
                    <w:pStyle w:val="afff1"/>
                    <w:rPr>
                      <w:b/>
                      <w:bCs/>
                    </w:rPr>
                  </w:pPr>
                  <w:r>
                    <w:rPr>
                      <w:b/>
                      <w:bCs/>
                    </w:rPr>
                    <w:t>Regulation of aeration-cooling on grain storage</w:t>
                  </w:r>
                </w:p>
                <w:p w:rsidR="0037742E" w:rsidRDefault="0037742E">
                  <w:pPr>
                    <w:pStyle w:val="afff2"/>
                    <w:rPr>
                      <w:rFonts w:hint="eastAsia"/>
                      <w:sz w:val="32"/>
                    </w:rPr>
                  </w:pPr>
                  <w:r>
                    <w:rPr>
                      <w:rFonts w:hint="eastAsia"/>
                      <w:b/>
                      <w:bCs/>
                      <w:sz w:val="32"/>
                    </w:rPr>
                    <w:t>（试行）</w:t>
                  </w:r>
                </w:p>
                <w:p w:rsidR="0037742E" w:rsidRDefault="0037742E">
                  <w:pPr>
                    <w:pStyle w:val="afff"/>
                  </w:pPr>
                </w:p>
              </w:txbxContent>
            </v:textbox>
            <w10:wrap anchorx="margin" anchory="margin"/>
            <w10:anchorlock/>
          </v:shape>
        </w:pict>
      </w:r>
      <w:r>
        <w:rPr>
          <w:rFonts w:ascii="仿宋_GB2312" w:eastAsia="仿宋_GB2312"/>
          <w:noProof/>
          <w:sz w:val="30"/>
        </w:rPr>
        <w:pict>
          <v:shape id="fmFrame2" o:spid="_x0000_s1027" type="#_x0000_t202" style="position:absolute;left:0;text-align:left;margin-left:0;margin-top:79.6pt;width:481.9pt;height:30.8pt;z-index:251654144;mso-position-horizontal-relative:margin;mso-position-vertical-relative:margin" stroked="f">
            <v:textbox style="mso-next-textbox:#fmFrame2" inset="0,0,0,0">
              <w:txbxContent>
                <w:p w:rsidR="0037742E" w:rsidRDefault="0037742E">
                  <w:pPr>
                    <w:pStyle w:val="afffa"/>
                    <w:rPr>
                      <w:b/>
                      <w:bCs/>
                    </w:rPr>
                  </w:pPr>
                  <w:r>
                    <w:rPr>
                      <w:rFonts w:hint="eastAsia"/>
                      <w:b/>
                      <w:bCs/>
                    </w:rPr>
                    <w:t>中国储备粮管理总公司企业标准</w:t>
                  </w:r>
                </w:p>
              </w:txbxContent>
            </v:textbox>
            <w10:wrap anchorx="margin" anchory="margin"/>
            <w10:anchorlock/>
          </v:shape>
        </w:pict>
      </w:r>
      <w:r>
        <w:rPr>
          <w:rFonts w:ascii="仿宋_GB2312" w:eastAsia="仿宋_GB2312"/>
          <w:noProof/>
          <w:sz w:val="30"/>
        </w:rPr>
        <w:pict>
          <v:shape id="fmFrame1" o:spid="_x0000_s1026" type="#_x0000_t202" style="position:absolute;left:0;text-align:left;margin-left:0;margin-top:0;width:200pt;height:51.8pt;z-index:251653120;mso-position-horizontal-relative:margin;mso-position-vertical-relative:margin" stroked="f">
            <v:textbox style="mso-next-textbox:#fmFrame1" inset="0,0,0,0">
              <w:txbxContent>
                <w:p w:rsidR="0037742E" w:rsidRDefault="0037742E">
                  <w:pPr>
                    <w:pStyle w:val="affff0"/>
                  </w:pPr>
                </w:p>
              </w:txbxContent>
            </v:textbox>
            <w10:wrap anchorx="margin" anchory="margin"/>
            <w10:anchorlock/>
          </v:shape>
        </w:pict>
      </w:r>
    </w:p>
    <w:p w:rsidR="0037742E" w:rsidRDefault="0037742E">
      <w:pPr>
        <w:pStyle w:val="afff8"/>
        <w:numPr>
          <w:numberingChange w:id="2" w:author="MC SYSTEM" w:date="2008-07-21T17:24:00Z" w:original="%1:1:255:"/>
        </w:numPr>
        <w:spacing w:line="400" w:lineRule="exact"/>
        <w:rPr>
          <w:rFonts w:ascii="仿宋_GB2312" w:eastAsia="仿宋_GB2312" w:hint="eastAsia"/>
          <w:sz w:val="30"/>
        </w:rPr>
      </w:pPr>
      <w:bookmarkStart w:id="3" w:name="SectionMark1"/>
      <w:bookmarkStart w:id="4" w:name="_Toc147281426"/>
      <w:bookmarkEnd w:id="0"/>
      <w:r>
        <w:rPr>
          <w:rFonts w:ascii="仿宋_GB2312" w:eastAsia="仿宋_GB2312" w:hint="eastAsia"/>
          <w:sz w:val="30"/>
        </w:rPr>
        <w:lastRenderedPageBreak/>
        <w:t xml:space="preserve">目    </w:t>
      </w:r>
      <w:bookmarkEnd w:id="4"/>
      <w:r>
        <w:rPr>
          <w:rFonts w:ascii="仿宋_GB2312" w:eastAsia="仿宋_GB2312" w:hint="eastAsia"/>
          <w:sz w:val="30"/>
        </w:rPr>
        <w:t>录</w:t>
      </w:r>
    </w:p>
    <w:p w:rsidR="0037742E" w:rsidRDefault="0037742E">
      <w:pPr>
        <w:pStyle w:val="TOC1"/>
        <w:tabs>
          <w:tab w:val="right" w:leader="dot" w:pos="9345"/>
        </w:tabs>
        <w:spacing w:line="400" w:lineRule="exact"/>
        <w:rPr>
          <w:rFonts w:ascii="仿宋_GB2312" w:eastAsia="仿宋_GB2312"/>
          <w:noProof/>
          <w:kern w:val="2"/>
          <w:sz w:val="30"/>
          <w:szCs w:val="24"/>
        </w:rPr>
      </w:pPr>
      <w:r>
        <w:rPr>
          <w:rFonts w:ascii="仿宋_GB2312" w:eastAsia="仿宋_GB2312"/>
          <w:sz w:val="30"/>
        </w:rPr>
        <w:fldChar w:fldCharType="begin"/>
      </w:r>
      <w:r>
        <w:rPr>
          <w:rFonts w:ascii="仿宋_GB2312" w:eastAsia="仿宋_GB2312"/>
          <w:sz w:val="30"/>
        </w:rPr>
        <w:instrText xml:space="preserve"> TOC \o "1-3" \h \z </w:instrText>
      </w:r>
      <w:r>
        <w:rPr>
          <w:rFonts w:ascii="仿宋_GB2312" w:eastAsia="仿宋_GB2312"/>
          <w:sz w:val="30"/>
        </w:rPr>
        <w:fldChar w:fldCharType="separate"/>
      </w:r>
      <w:hyperlink w:anchor="_Toc147281426" w:history="1">
        <w:r>
          <w:rPr>
            <w:rStyle w:val="aff8"/>
            <w:rFonts w:ascii="仿宋_GB2312" w:eastAsia="仿宋_GB2312" w:hint="eastAsia"/>
            <w:noProof/>
            <w:sz w:val="30"/>
            <w:szCs w:val="32"/>
          </w:rPr>
          <w:t>目</w:t>
        </w:r>
        <w:r>
          <w:rPr>
            <w:rStyle w:val="aff8"/>
            <w:rFonts w:ascii="仿宋_GB2312" w:eastAsia="仿宋_GB2312"/>
            <w:noProof/>
            <w:sz w:val="30"/>
            <w:szCs w:val="32"/>
          </w:rPr>
          <w:t xml:space="preserve">   </w:t>
        </w:r>
        <w:r>
          <w:rPr>
            <w:rStyle w:val="aff8"/>
            <w:rFonts w:ascii="仿宋_GB2312" w:eastAsia="仿宋_GB2312"/>
            <w:noProof/>
            <w:sz w:val="30"/>
            <w:szCs w:val="32"/>
          </w:rPr>
          <w:t xml:space="preserve"> </w:t>
        </w:r>
        <w:r>
          <w:rPr>
            <w:rStyle w:val="aff8"/>
            <w:rFonts w:ascii="仿宋_GB2312" w:eastAsia="仿宋_GB2312" w:hint="eastAsia"/>
            <w:noProof/>
            <w:sz w:val="30"/>
            <w:szCs w:val="32"/>
          </w:rPr>
          <w:t>录</w:t>
        </w:r>
        <w:r>
          <w:rPr>
            <w:rFonts w:ascii="仿宋_GB2312" w:eastAsia="仿宋_GB2312"/>
            <w:noProof/>
            <w:webHidden/>
            <w:sz w:val="30"/>
          </w:rPr>
          <w:tab/>
        </w:r>
        <w:r>
          <w:rPr>
            <w:rFonts w:ascii="仿宋_GB2312" w:eastAsia="仿宋_GB2312"/>
            <w:noProof/>
            <w:webHidden/>
            <w:sz w:val="30"/>
          </w:rPr>
          <w:fldChar w:fldCharType="begin"/>
        </w:r>
        <w:r>
          <w:rPr>
            <w:rFonts w:ascii="仿宋_GB2312" w:eastAsia="仿宋_GB2312"/>
            <w:noProof/>
            <w:webHidden/>
            <w:sz w:val="30"/>
          </w:rPr>
          <w:instrText xml:space="preserve"> PAGEREF _Toc147281426 \h </w:instrText>
        </w:r>
        <w:r>
          <w:rPr>
            <w:rFonts w:ascii="仿宋_GB2312" w:eastAsia="仿宋_GB2312"/>
            <w:noProof/>
            <w:sz w:val="30"/>
          </w:rPr>
        </w:r>
        <w:r>
          <w:rPr>
            <w:rFonts w:ascii="仿宋_GB2312" w:eastAsia="仿宋_GB2312"/>
            <w:noProof/>
            <w:webHidden/>
            <w:sz w:val="30"/>
          </w:rPr>
          <w:fldChar w:fldCharType="separate"/>
        </w:r>
        <w:r>
          <w:rPr>
            <w:rFonts w:ascii="仿宋_GB2312" w:eastAsia="仿宋_GB2312"/>
            <w:noProof/>
            <w:webHidden/>
            <w:sz w:val="30"/>
          </w:rPr>
          <w:t>I</w:t>
        </w:r>
        <w:r>
          <w:rPr>
            <w:rFonts w:ascii="仿宋_GB2312" w:eastAsia="仿宋_GB2312"/>
            <w:noProof/>
            <w:webHidden/>
            <w:sz w:val="30"/>
          </w:rPr>
          <w:fldChar w:fldCharType="end"/>
        </w:r>
      </w:hyperlink>
    </w:p>
    <w:p w:rsidR="0037742E" w:rsidRDefault="0037742E">
      <w:pPr>
        <w:pStyle w:val="TOC1"/>
        <w:tabs>
          <w:tab w:val="right" w:leader="dot" w:pos="9345"/>
        </w:tabs>
        <w:spacing w:line="400" w:lineRule="exact"/>
        <w:rPr>
          <w:rFonts w:ascii="仿宋_GB2312" w:eastAsia="仿宋_GB2312"/>
          <w:noProof/>
          <w:kern w:val="2"/>
          <w:sz w:val="30"/>
          <w:szCs w:val="24"/>
        </w:rPr>
      </w:pPr>
      <w:hyperlink w:anchor="_Toc147281427" w:history="1">
        <w:r>
          <w:rPr>
            <w:rStyle w:val="aff8"/>
            <w:rFonts w:ascii="仿宋_GB2312" w:eastAsia="仿宋_GB2312" w:hint="eastAsia"/>
            <w:noProof/>
            <w:sz w:val="30"/>
            <w:szCs w:val="32"/>
          </w:rPr>
          <w:t>前</w:t>
        </w:r>
        <w:r>
          <w:rPr>
            <w:rStyle w:val="aff8"/>
            <w:rFonts w:ascii="仿宋_GB2312" w:eastAsia="仿宋_GB2312"/>
            <w:noProof/>
            <w:sz w:val="30"/>
            <w:szCs w:val="32"/>
          </w:rPr>
          <w:t xml:space="preserve">    </w:t>
        </w:r>
        <w:r>
          <w:rPr>
            <w:rStyle w:val="aff8"/>
            <w:rFonts w:ascii="仿宋_GB2312" w:eastAsia="仿宋_GB2312" w:hint="eastAsia"/>
            <w:noProof/>
            <w:sz w:val="30"/>
            <w:szCs w:val="32"/>
          </w:rPr>
          <w:t>言</w:t>
        </w:r>
        <w:r>
          <w:rPr>
            <w:rFonts w:ascii="仿宋_GB2312" w:eastAsia="仿宋_GB2312"/>
            <w:noProof/>
            <w:webHidden/>
            <w:sz w:val="30"/>
          </w:rPr>
          <w:tab/>
        </w:r>
        <w:r>
          <w:rPr>
            <w:rFonts w:ascii="仿宋_GB2312" w:eastAsia="仿宋_GB2312"/>
            <w:noProof/>
            <w:webHidden/>
            <w:sz w:val="30"/>
          </w:rPr>
          <w:fldChar w:fldCharType="begin"/>
        </w:r>
        <w:r>
          <w:rPr>
            <w:rFonts w:ascii="仿宋_GB2312" w:eastAsia="仿宋_GB2312"/>
            <w:noProof/>
            <w:webHidden/>
            <w:sz w:val="30"/>
          </w:rPr>
          <w:instrText xml:space="preserve"> PAGEREF _Toc147281427 \h </w:instrText>
        </w:r>
        <w:r>
          <w:rPr>
            <w:rFonts w:ascii="仿宋_GB2312" w:eastAsia="仿宋_GB2312"/>
            <w:noProof/>
            <w:sz w:val="30"/>
          </w:rPr>
        </w:r>
        <w:r>
          <w:rPr>
            <w:rFonts w:ascii="仿宋_GB2312" w:eastAsia="仿宋_GB2312"/>
            <w:noProof/>
            <w:webHidden/>
            <w:sz w:val="30"/>
          </w:rPr>
          <w:fldChar w:fldCharType="separate"/>
        </w:r>
        <w:r>
          <w:rPr>
            <w:rFonts w:ascii="仿宋_GB2312" w:eastAsia="仿宋_GB2312"/>
            <w:noProof/>
            <w:webHidden/>
            <w:sz w:val="30"/>
          </w:rPr>
          <w:t>II</w:t>
        </w:r>
        <w:r>
          <w:rPr>
            <w:rFonts w:ascii="仿宋_GB2312" w:eastAsia="仿宋_GB2312"/>
            <w:noProof/>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31" w:history="1">
        <w:r>
          <w:rPr>
            <w:rStyle w:val="aff8"/>
            <w:rFonts w:ascii="仿宋_GB2312" w:eastAsia="仿宋_GB2312"/>
            <w:sz w:val="30"/>
            <w:szCs w:val="21"/>
          </w:rPr>
          <w:t>1</w:t>
        </w:r>
        <w:r>
          <w:rPr>
            <w:rStyle w:val="aff8"/>
            <w:rFonts w:ascii="仿宋_GB2312" w:eastAsia="仿宋_GB2312" w:hint="eastAsia"/>
            <w:sz w:val="30"/>
            <w:szCs w:val="21"/>
          </w:rPr>
          <w:t xml:space="preserve"> 范围</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_Toc147281431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32" w:history="1">
        <w:r>
          <w:rPr>
            <w:rStyle w:val="aff8"/>
            <w:rFonts w:ascii="仿宋_GB2312" w:eastAsia="仿宋_GB2312"/>
            <w:sz w:val="30"/>
            <w:szCs w:val="21"/>
          </w:rPr>
          <w:t>2</w:t>
        </w:r>
        <w:r>
          <w:rPr>
            <w:rStyle w:val="aff8"/>
            <w:rFonts w:ascii="仿宋_GB2312" w:eastAsia="仿宋_GB2312" w:hint="eastAsia"/>
            <w:sz w:val="30"/>
            <w:szCs w:val="21"/>
          </w:rPr>
          <w:t xml:space="preserve"> 规范性引用文件</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_Toc147281432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33" w:history="1">
        <w:r>
          <w:rPr>
            <w:rStyle w:val="aff8"/>
            <w:rFonts w:ascii="仿宋_GB2312" w:eastAsia="仿宋_GB2312"/>
            <w:sz w:val="30"/>
            <w:szCs w:val="21"/>
          </w:rPr>
          <w:t>3</w:t>
        </w:r>
        <w:r>
          <w:rPr>
            <w:rStyle w:val="aff8"/>
            <w:rFonts w:ascii="仿宋_GB2312" w:eastAsia="仿宋_GB2312" w:hint="eastAsia"/>
            <w:sz w:val="30"/>
            <w:szCs w:val="21"/>
          </w:rPr>
          <w:t xml:space="preserve"> 术语和定义</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_Toc147281433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4" w:history="1">
        <w:r>
          <w:rPr>
            <w:rStyle w:val="aff8"/>
            <w:rFonts w:ascii="仿宋_GB2312" w:eastAsia="仿宋_GB2312"/>
            <w:sz w:val="30"/>
            <w:szCs w:val="21"/>
          </w:rPr>
          <w:t>3.1</w:t>
        </w:r>
        <w:r>
          <w:rPr>
            <w:rStyle w:val="aff8"/>
            <w:rFonts w:ascii="仿宋_GB2312" w:eastAsia="仿宋_GB2312" w:hint="eastAsia"/>
            <w:sz w:val="30"/>
            <w:szCs w:val="21"/>
          </w:rPr>
          <w:t xml:space="preserve"> 通风降温</w:t>
        </w:r>
        <w:r>
          <w:rPr>
            <w:rStyle w:val="aff8"/>
            <w:rFonts w:ascii="仿宋_GB2312" w:eastAsia="仿宋_GB2312"/>
            <w:sz w:val="30"/>
            <w:szCs w:val="21"/>
          </w:rPr>
          <w:t>cooling aeration</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_Toc147281434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5" w:history="1">
        <w:r>
          <w:rPr>
            <w:rStyle w:val="aff8"/>
            <w:rFonts w:ascii="仿宋_GB2312" w:eastAsia="仿宋_GB2312"/>
            <w:sz w:val="30"/>
            <w:szCs w:val="21"/>
          </w:rPr>
          <w:t>3.2</w:t>
        </w:r>
        <w:r>
          <w:rPr>
            <w:rStyle w:val="aff8"/>
            <w:rFonts w:ascii="仿宋_GB2312" w:eastAsia="仿宋_GB2312" w:hint="eastAsia"/>
            <w:sz w:val="30"/>
            <w:szCs w:val="21"/>
          </w:rPr>
          <w:t xml:space="preserve"> 排积热通风</w:t>
        </w:r>
        <w:r>
          <w:rPr>
            <w:rStyle w:val="aff8"/>
            <w:rFonts w:ascii="仿宋_GB2312" w:eastAsia="仿宋_GB2312"/>
            <w:sz w:val="30"/>
            <w:szCs w:val="21"/>
          </w:rPr>
          <w:t xml:space="preserve"> cooling space aeration</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_Toc147281435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6" w:history="1">
        <w:r>
          <w:rPr>
            <w:rStyle w:val="aff8"/>
            <w:rFonts w:ascii="仿宋_GB2312" w:eastAsia="仿宋_GB2312"/>
            <w:sz w:val="30"/>
            <w:szCs w:val="21"/>
          </w:rPr>
          <w:t>3.3</w:t>
        </w:r>
        <w:r>
          <w:rPr>
            <w:rStyle w:val="aff8"/>
            <w:rFonts w:ascii="仿宋_GB2312" w:eastAsia="仿宋_GB2312" w:hint="eastAsia"/>
            <w:sz w:val="30"/>
            <w:szCs w:val="21"/>
          </w:rPr>
          <w:t xml:space="preserve"> 均温通风</w:t>
        </w:r>
        <w:r>
          <w:rPr>
            <w:rStyle w:val="aff8"/>
            <w:rFonts w:ascii="仿宋_GB2312" w:eastAsia="仿宋_GB2312"/>
            <w:sz w:val="30"/>
            <w:szCs w:val="21"/>
          </w:rPr>
          <w:t xml:space="preserve"> aeration of uniform temperature</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_Toc147281436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7" w:history="1">
        <w:r>
          <w:rPr>
            <w:rStyle w:val="aff8"/>
            <w:rFonts w:ascii="仿宋_GB2312" w:eastAsia="仿宋_GB2312"/>
            <w:sz w:val="30"/>
            <w:szCs w:val="21"/>
          </w:rPr>
          <w:t>3.4</w:t>
        </w:r>
        <w:r>
          <w:rPr>
            <w:rStyle w:val="aff8"/>
            <w:rFonts w:ascii="仿宋_GB2312" w:eastAsia="仿宋_GB2312" w:hint="eastAsia"/>
            <w:sz w:val="30"/>
            <w:szCs w:val="21"/>
          </w:rPr>
          <w:t xml:space="preserve"> 制冷通风</w:t>
        </w:r>
        <w:r>
          <w:rPr>
            <w:rStyle w:val="aff8"/>
            <w:rFonts w:ascii="仿宋_GB2312" w:eastAsia="仿宋_GB2312"/>
            <w:sz w:val="30"/>
            <w:szCs w:val="21"/>
          </w:rPr>
          <w:t xml:space="preserve"> aeration of refrigeration</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_Toc147281437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8" w:history="1">
        <w:r>
          <w:rPr>
            <w:rStyle w:val="aff8"/>
            <w:rFonts w:ascii="仿宋_GB2312" w:eastAsia="仿宋_GB2312"/>
            <w:sz w:val="30"/>
            <w:szCs w:val="21"/>
          </w:rPr>
          <w:t>3.5</w:t>
        </w:r>
        <w:r>
          <w:rPr>
            <w:rStyle w:val="aff8"/>
            <w:rFonts w:ascii="仿宋_GB2312" w:eastAsia="仿宋_GB2312" w:hint="eastAsia"/>
            <w:sz w:val="30"/>
            <w:szCs w:val="21"/>
          </w:rPr>
          <w:t xml:space="preserve"> 单位通风量</w:t>
        </w:r>
        <w:r>
          <w:rPr>
            <w:rStyle w:val="aff8"/>
            <w:rFonts w:ascii="仿宋_GB2312" w:eastAsia="仿宋_GB2312"/>
            <w:sz w:val="30"/>
            <w:szCs w:val="21"/>
          </w:rPr>
          <w:t xml:space="preserve"> airflow rate</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_Toc147281438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39" w:history="1">
        <w:r>
          <w:rPr>
            <w:rStyle w:val="aff8"/>
            <w:rFonts w:ascii="仿宋_GB2312" w:eastAsia="仿宋_GB2312"/>
            <w:sz w:val="30"/>
            <w:szCs w:val="21"/>
          </w:rPr>
          <w:t>3.6</w:t>
        </w:r>
        <w:r>
          <w:rPr>
            <w:rStyle w:val="aff8"/>
            <w:rFonts w:ascii="仿宋_GB2312" w:eastAsia="仿宋_GB2312" w:hint="eastAsia"/>
            <w:sz w:val="30"/>
            <w:szCs w:val="21"/>
          </w:rPr>
          <w:t xml:space="preserve"> 空气途径比</w:t>
        </w:r>
        <w:r>
          <w:rPr>
            <w:rStyle w:val="aff8"/>
            <w:rFonts w:ascii="仿宋_GB2312" w:eastAsia="仿宋_GB2312"/>
            <w:sz w:val="30"/>
            <w:szCs w:val="21"/>
          </w:rPr>
          <w:t xml:space="preserve"> air path ration</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_Toc147281439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40" w:history="1">
        <w:r>
          <w:rPr>
            <w:rStyle w:val="aff8"/>
            <w:rFonts w:ascii="仿宋_GB2312" w:eastAsia="仿宋_GB2312"/>
            <w:sz w:val="30"/>
            <w:szCs w:val="21"/>
          </w:rPr>
          <w:t>4</w:t>
        </w:r>
        <w:r>
          <w:rPr>
            <w:rStyle w:val="aff8"/>
            <w:rFonts w:ascii="仿宋_GB2312" w:eastAsia="仿宋_GB2312" w:hint="eastAsia"/>
            <w:sz w:val="30"/>
            <w:szCs w:val="21"/>
          </w:rPr>
          <w:t xml:space="preserve"> 储粮降温通风系统的技术条件</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_Toc147281440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1" w:history="1">
        <w:r>
          <w:rPr>
            <w:rStyle w:val="aff8"/>
            <w:rFonts w:ascii="仿宋_GB2312" w:eastAsia="仿宋_GB2312"/>
            <w:sz w:val="30"/>
            <w:szCs w:val="21"/>
          </w:rPr>
          <w:t>4.1</w:t>
        </w:r>
        <w:r>
          <w:rPr>
            <w:rStyle w:val="aff8"/>
            <w:rFonts w:ascii="仿宋_GB2312" w:eastAsia="仿宋_GB2312" w:hint="eastAsia"/>
            <w:sz w:val="30"/>
            <w:szCs w:val="21"/>
          </w:rPr>
          <w:t xml:space="preserve"> 空气分配器的基本要求</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_Toc147281441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2" w:history="1">
        <w:r>
          <w:rPr>
            <w:rStyle w:val="aff8"/>
            <w:rFonts w:ascii="仿宋_GB2312" w:eastAsia="仿宋_GB2312"/>
            <w:sz w:val="30"/>
            <w:szCs w:val="21"/>
          </w:rPr>
          <w:t>4.2</w:t>
        </w:r>
        <w:r>
          <w:rPr>
            <w:rStyle w:val="aff8"/>
            <w:rFonts w:ascii="仿宋_GB2312" w:eastAsia="仿宋_GB2312" w:hint="eastAsia"/>
            <w:sz w:val="30"/>
            <w:szCs w:val="21"/>
          </w:rPr>
          <w:t xml:space="preserve"> 通风道的基本要求</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_Toc147281442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3" w:history="1">
        <w:r>
          <w:rPr>
            <w:rStyle w:val="aff8"/>
            <w:rFonts w:ascii="仿宋_GB2312" w:eastAsia="仿宋_GB2312"/>
            <w:sz w:val="30"/>
            <w:szCs w:val="21"/>
          </w:rPr>
          <w:t>4.3</w:t>
        </w:r>
        <w:r>
          <w:rPr>
            <w:rStyle w:val="aff8"/>
            <w:rFonts w:ascii="仿宋_GB2312" w:eastAsia="仿宋_GB2312" w:hint="eastAsia"/>
            <w:sz w:val="30"/>
            <w:szCs w:val="21"/>
          </w:rPr>
          <w:t xml:space="preserve"> 通风机选择与安装的基本要求</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_Toc147281443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4" w:history="1">
        <w:r>
          <w:rPr>
            <w:rStyle w:val="aff8"/>
            <w:rFonts w:ascii="仿宋_GB2312" w:eastAsia="仿宋_GB2312"/>
            <w:sz w:val="30"/>
            <w:szCs w:val="21"/>
          </w:rPr>
          <w:t>4.4</w:t>
        </w:r>
        <w:r>
          <w:rPr>
            <w:rStyle w:val="aff8"/>
            <w:rFonts w:ascii="仿宋_GB2312" w:eastAsia="仿宋_GB2312" w:hint="eastAsia"/>
            <w:sz w:val="30"/>
            <w:szCs w:val="21"/>
          </w:rPr>
          <w:t xml:space="preserve"> 通风机附件的配置要求</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_Toc147281444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5" w:history="1">
        <w:r>
          <w:rPr>
            <w:rStyle w:val="aff8"/>
            <w:rFonts w:ascii="仿宋_GB2312" w:eastAsia="仿宋_GB2312"/>
            <w:sz w:val="30"/>
            <w:szCs w:val="21"/>
          </w:rPr>
          <w:t>4.5</w:t>
        </w:r>
        <w:r>
          <w:rPr>
            <w:rStyle w:val="aff8"/>
            <w:rFonts w:ascii="仿宋_GB2312" w:eastAsia="仿宋_GB2312" w:hint="eastAsia"/>
            <w:sz w:val="30"/>
            <w:szCs w:val="21"/>
          </w:rPr>
          <w:t xml:space="preserve"> 供电线路和配电、</w:t>
        </w:r>
        <w:r>
          <w:rPr>
            <w:rStyle w:val="aff8"/>
            <w:rFonts w:ascii="仿宋_GB2312" w:eastAsia="仿宋_GB2312" w:hint="eastAsia"/>
            <w:sz w:val="30"/>
            <w:szCs w:val="21"/>
          </w:rPr>
          <w:t>启</w:t>
        </w:r>
        <w:r>
          <w:rPr>
            <w:rStyle w:val="aff8"/>
            <w:rFonts w:ascii="仿宋_GB2312" w:eastAsia="仿宋_GB2312" w:hint="eastAsia"/>
            <w:sz w:val="30"/>
            <w:szCs w:val="21"/>
          </w:rPr>
          <w:t>动设备</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_Toc147281445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6" w:history="1">
        <w:r>
          <w:rPr>
            <w:rStyle w:val="aff8"/>
            <w:rFonts w:ascii="仿宋_GB2312" w:eastAsia="仿宋_GB2312"/>
            <w:sz w:val="30"/>
            <w:szCs w:val="21"/>
          </w:rPr>
          <w:t>4.6</w:t>
        </w:r>
        <w:r>
          <w:rPr>
            <w:rStyle w:val="aff8"/>
            <w:rFonts w:ascii="仿宋_GB2312" w:eastAsia="仿宋_GB2312" w:hint="eastAsia"/>
            <w:sz w:val="30"/>
            <w:szCs w:val="21"/>
          </w:rPr>
          <w:t xml:space="preserve"> 通风口的基本要求</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_Toc147281446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47" w:history="1">
        <w:r>
          <w:rPr>
            <w:rStyle w:val="aff8"/>
            <w:rFonts w:ascii="仿宋_GB2312" w:eastAsia="仿宋_GB2312"/>
            <w:sz w:val="30"/>
            <w:szCs w:val="21"/>
          </w:rPr>
          <w:t>5</w:t>
        </w:r>
        <w:r>
          <w:rPr>
            <w:rStyle w:val="aff8"/>
            <w:rFonts w:ascii="仿宋_GB2312" w:eastAsia="仿宋_GB2312" w:hint="eastAsia"/>
            <w:sz w:val="30"/>
            <w:szCs w:val="21"/>
          </w:rPr>
          <w:t xml:space="preserve"> 通风系统的主要技术参数</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_Toc147281447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8" w:history="1">
        <w:r>
          <w:rPr>
            <w:rStyle w:val="aff8"/>
            <w:rFonts w:ascii="仿宋_GB2312" w:eastAsia="仿宋_GB2312"/>
            <w:sz w:val="30"/>
            <w:szCs w:val="21"/>
          </w:rPr>
          <w:t>5.1</w:t>
        </w:r>
        <w:r>
          <w:rPr>
            <w:rStyle w:val="aff8"/>
            <w:rFonts w:ascii="仿宋_GB2312" w:eastAsia="仿宋_GB2312" w:hint="eastAsia"/>
            <w:sz w:val="30"/>
            <w:szCs w:val="21"/>
          </w:rPr>
          <w:t xml:space="preserve"> 单位通风量</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_Toc147281448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49" w:history="1">
        <w:r>
          <w:rPr>
            <w:rStyle w:val="aff8"/>
            <w:rFonts w:ascii="仿宋_GB2312" w:eastAsia="仿宋_GB2312"/>
            <w:sz w:val="30"/>
            <w:szCs w:val="21"/>
          </w:rPr>
          <w:t>5.2</w:t>
        </w:r>
        <w:r>
          <w:rPr>
            <w:rStyle w:val="aff8"/>
            <w:rFonts w:ascii="仿宋_GB2312" w:eastAsia="仿宋_GB2312" w:hint="eastAsia"/>
            <w:sz w:val="30"/>
            <w:szCs w:val="21"/>
          </w:rPr>
          <w:t xml:space="preserve"> 其它技术参数</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_Toc147281449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2</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50" w:history="1">
        <w:r>
          <w:rPr>
            <w:rStyle w:val="aff8"/>
            <w:rFonts w:ascii="仿宋_GB2312" w:eastAsia="仿宋_GB2312"/>
            <w:sz w:val="30"/>
            <w:szCs w:val="21"/>
          </w:rPr>
          <w:t>6</w:t>
        </w:r>
        <w:r>
          <w:rPr>
            <w:rStyle w:val="aff8"/>
            <w:rFonts w:ascii="仿宋_GB2312" w:eastAsia="仿宋_GB2312" w:hint="eastAsia"/>
            <w:sz w:val="30"/>
            <w:szCs w:val="21"/>
          </w:rPr>
          <w:t xml:space="preserve"> 机械降温通风的操作条件</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_Toc147281450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3</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51" w:history="1">
        <w:r>
          <w:rPr>
            <w:rStyle w:val="aff8"/>
            <w:rFonts w:ascii="仿宋_GB2312" w:eastAsia="仿宋_GB2312"/>
            <w:sz w:val="30"/>
            <w:szCs w:val="21"/>
          </w:rPr>
          <w:t>7</w:t>
        </w:r>
        <w:r>
          <w:rPr>
            <w:rStyle w:val="aff8"/>
            <w:rFonts w:ascii="仿宋_GB2312" w:eastAsia="仿宋_GB2312" w:hint="eastAsia"/>
            <w:sz w:val="30"/>
            <w:szCs w:val="21"/>
          </w:rPr>
          <w:t xml:space="preserve"> 通风的操作与管理</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_Toc147281451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3</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52" w:history="1">
        <w:r>
          <w:rPr>
            <w:rStyle w:val="aff8"/>
            <w:rFonts w:ascii="仿宋_GB2312" w:eastAsia="仿宋_GB2312"/>
            <w:sz w:val="30"/>
            <w:szCs w:val="21"/>
          </w:rPr>
          <w:t>7.1</w:t>
        </w:r>
        <w:r>
          <w:rPr>
            <w:rStyle w:val="aff8"/>
            <w:rFonts w:ascii="仿宋_GB2312" w:eastAsia="仿宋_GB2312" w:hint="eastAsia"/>
            <w:sz w:val="30"/>
            <w:szCs w:val="21"/>
          </w:rPr>
          <w:t xml:space="preserve"> 基本原则</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_Toc147281452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3</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53" w:history="1">
        <w:r>
          <w:rPr>
            <w:rStyle w:val="aff8"/>
            <w:rFonts w:ascii="仿宋_GB2312" w:eastAsia="仿宋_GB2312"/>
            <w:sz w:val="30"/>
            <w:szCs w:val="21"/>
          </w:rPr>
          <w:t>7.2</w:t>
        </w:r>
        <w:r>
          <w:rPr>
            <w:rStyle w:val="aff8"/>
            <w:rFonts w:ascii="仿宋_GB2312" w:eastAsia="仿宋_GB2312" w:hint="eastAsia"/>
            <w:sz w:val="30"/>
            <w:szCs w:val="21"/>
          </w:rPr>
          <w:t xml:space="preserve"> 通风方式的选择</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_Toc147281453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3</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54" w:history="1">
        <w:r>
          <w:rPr>
            <w:rStyle w:val="aff8"/>
            <w:rFonts w:ascii="仿宋_GB2312" w:eastAsia="仿宋_GB2312"/>
            <w:sz w:val="30"/>
            <w:szCs w:val="21"/>
          </w:rPr>
          <w:t>7.3</w:t>
        </w:r>
        <w:r>
          <w:rPr>
            <w:rStyle w:val="aff8"/>
            <w:rFonts w:ascii="仿宋_GB2312" w:eastAsia="仿宋_GB2312" w:hint="eastAsia"/>
            <w:sz w:val="30"/>
            <w:szCs w:val="21"/>
          </w:rPr>
          <w:t xml:space="preserve"> 通风操作的基本工艺</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_Toc147281454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3</w:t>
        </w:r>
        <w:r>
          <w:rPr>
            <w:rFonts w:ascii="仿宋_GB2312" w:eastAsia="仿宋_GB2312"/>
            <w:webHidden/>
            <w:sz w:val="30"/>
          </w:rPr>
          <w:fldChar w:fldCharType="end"/>
        </w:r>
      </w:hyperlink>
    </w:p>
    <w:p w:rsidR="0037742E" w:rsidRDefault="0037742E">
      <w:pPr>
        <w:pStyle w:val="TOC3"/>
        <w:tabs>
          <w:tab w:val="right" w:leader="dot" w:pos="9345"/>
        </w:tabs>
        <w:spacing w:line="400" w:lineRule="exact"/>
        <w:rPr>
          <w:rFonts w:ascii="仿宋_GB2312" w:eastAsia="仿宋_GB2312"/>
          <w:kern w:val="2"/>
          <w:sz w:val="30"/>
          <w:szCs w:val="24"/>
        </w:rPr>
      </w:pPr>
      <w:hyperlink w:anchor="_Toc147281455" w:history="1">
        <w:r>
          <w:rPr>
            <w:rStyle w:val="aff8"/>
            <w:rFonts w:ascii="仿宋_GB2312" w:eastAsia="仿宋_GB2312"/>
            <w:sz w:val="30"/>
            <w:szCs w:val="21"/>
          </w:rPr>
          <w:t>7.4</w:t>
        </w:r>
        <w:r>
          <w:rPr>
            <w:rStyle w:val="aff8"/>
            <w:rFonts w:ascii="仿宋_GB2312" w:eastAsia="仿宋_GB2312" w:hint="eastAsia"/>
            <w:sz w:val="30"/>
            <w:szCs w:val="21"/>
          </w:rPr>
          <w:t xml:space="preserve"> 常见问题的处理原则</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_Toc147281455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4</w:t>
        </w:r>
        <w:r>
          <w:rPr>
            <w:rFonts w:ascii="仿宋_GB2312" w:eastAsia="仿宋_GB2312"/>
            <w:webHidden/>
            <w:sz w:val="30"/>
          </w:rPr>
          <w:fldChar w:fldCharType="end"/>
        </w:r>
      </w:hyperlink>
    </w:p>
    <w:p w:rsidR="0037742E" w:rsidRDefault="0037742E">
      <w:pPr>
        <w:pStyle w:val="TOC2"/>
        <w:tabs>
          <w:tab w:val="right" w:leader="dot" w:pos="9345"/>
        </w:tabs>
        <w:spacing w:line="400" w:lineRule="exact"/>
        <w:rPr>
          <w:rFonts w:ascii="仿宋_GB2312" w:eastAsia="仿宋_GB2312"/>
          <w:kern w:val="2"/>
          <w:sz w:val="30"/>
          <w:szCs w:val="24"/>
        </w:rPr>
      </w:pPr>
      <w:hyperlink w:anchor="_Toc147281456" w:history="1">
        <w:r>
          <w:rPr>
            <w:rStyle w:val="aff8"/>
            <w:rFonts w:ascii="仿宋_GB2312" w:eastAsia="仿宋_GB2312"/>
            <w:sz w:val="30"/>
            <w:szCs w:val="21"/>
          </w:rPr>
          <w:t>8</w:t>
        </w:r>
        <w:r>
          <w:rPr>
            <w:rStyle w:val="aff8"/>
            <w:rFonts w:ascii="仿宋_GB2312" w:eastAsia="仿宋_GB2312" w:hint="eastAsia"/>
            <w:sz w:val="30"/>
            <w:szCs w:val="21"/>
          </w:rPr>
          <w:t xml:space="preserve"> 附则</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_Toc147281456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4</w:t>
        </w:r>
        <w:r>
          <w:rPr>
            <w:rFonts w:ascii="仿宋_GB2312" w:eastAsia="仿宋_GB2312"/>
            <w:webHidden/>
            <w:sz w:val="30"/>
          </w:rPr>
          <w:fldChar w:fldCharType="end"/>
        </w:r>
      </w:hyperlink>
    </w:p>
    <w:p w:rsidR="0037742E" w:rsidRDefault="0037742E">
      <w:pPr>
        <w:pStyle w:val="aff9"/>
        <w:spacing w:line="400" w:lineRule="exact"/>
        <w:ind w:firstLine="600"/>
        <w:rPr>
          <w:rFonts w:ascii="仿宋_GB2312" w:eastAsia="仿宋_GB2312" w:hint="eastAsia"/>
          <w:sz w:val="30"/>
        </w:rPr>
      </w:pPr>
      <w:r>
        <w:rPr>
          <w:rFonts w:ascii="仿宋_GB2312" w:eastAsia="仿宋_GB2312"/>
          <w:sz w:val="30"/>
        </w:rPr>
        <w:fldChar w:fldCharType="end"/>
      </w:r>
    </w:p>
    <w:p w:rsidR="0037742E" w:rsidRDefault="0037742E">
      <w:pPr>
        <w:pStyle w:val="afff9"/>
        <w:spacing w:line="500" w:lineRule="exact"/>
        <w:rPr>
          <w:rFonts w:ascii="仿宋_GB2312" w:eastAsia="仿宋_GB2312" w:hint="eastAsia"/>
          <w:sz w:val="30"/>
        </w:rPr>
      </w:pPr>
    </w:p>
    <w:p w:rsidR="0037742E" w:rsidRDefault="0037742E">
      <w:pPr>
        <w:pStyle w:val="afff9"/>
        <w:spacing w:line="500" w:lineRule="exact"/>
        <w:rPr>
          <w:rFonts w:ascii="仿宋_GB2312" w:eastAsia="仿宋_GB2312" w:hint="eastAsia"/>
          <w:sz w:val="30"/>
        </w:rPr>
        <w:sectPr w:rsidR="0037742E">
          <w:headerReference w:type="default" r:id="rId12"/>
          <w:footerReference w:type="default" r:id="rId13"/>
          <w:pgSz w:w="11907" w:h="16839"/>
          <w:pgMar w:top="1418" w:right="1134" w:bottom="1134" w:left="1418" w:header="1418" w:footer="851" w:gutter="0"/>
          <w:pgNumType w:fmt="upperRoman" w:start="1"/>
          <w:cols w:space="425"/>
          <w:docGrid w:type="lines" w:linePitch="312"/>
        </w:sectPr>
      </w:pPr>
    </w:p>
    <w:p w:rsidR="0037742E" w:rsidRDefault="0037742E">
      <w:pPr>
        <w:pStyle w:val="af2"/>
        <w:numPr>
          <w:numberingChange w:id="5" w:author="MC SYSTEM" w:date="2008-07-21T17:24:00Z" w:original="%1:2:255:"/>
        </w:numPr>
        <w:spacing w:line="580" w:lineRule="exact"/>
        <w:rPr>
          <w:rFonts w:ascii="仿宋_GB2312" w:eastAsia="仿宋_GB2312" w:hint="eastAsia"/>
        </w:rPr>
      </w:pPr>
      <w:bookmarkStart w:id="6" w:name="SectionMark2"/>
      <w:bookmarkStart w:id="7" w:name="_Toc111706968"/>
      <w:bookmarkStart w:id="8" w:name="_Toc111794939"/>
      <w:bookmarkStart w:id="9" w:name="_Toc147281427"/>
      <w:bookmarkEnd w:id="3"/>
      <w:r>
        <w:rPr>
          <w:rFonts w:ascii="仿宋_GB2312" w:eastAsia="仿宋_GB2312" w:hint="eastAsia"/>
        </w:rPr>
        <w:t>前    言</w:t>
      </w:r>
      <w:bookmarkEnd w:id="7"/>
      <w:bookmarkEnd w:id="8"/>
      <w:bookmarkEnd w:id="9"/>
    </w:p>
    <w:p w:rsidR="0037742E" w:rsidRDefault="0037742E">
      <w:pPr>
        <w:pStyle w:val="afff8"/>
        <w:numPr>
          <w:ilvl w:val="0"/>
          <w:numId w:val="0"/>
        </w:numPr>
        <w:spacing w:before="0" w:after="0" w:line="580" w:lineRule="exact"/>
        <w:ind w:firstLineChars="200" w:firstLine="640"/>
        <w:jc w:val="both"/>
        <w:rPr>
          <w:rFonts w:ascii="仿宋_GB2312" w:eastAsia="仿宋_GB2312" w:hAnsi="宋体" w:hint="eastAsia"/>
          <w:color w:val="000000"/>
          <w:szCs w:val="21"/>
        </w:rPr>
      </w:pPr>
      <w:bookmarkStart w:id="10" w:name="_Toc147281428"/>
      <w:r>
        <w:rPr>
          <w:rFonts w:ascii="仿宋_GB2312" w:eastAsia="仿宋_GB2312" w:hAnsi="宋体" w:hint="eastAsia"/>
          <w:color w:val="000000"/>
          <w:szCs w:val="21"/>
        </w:rPr>
        <w:t>本规程是在国家粮食局2002年发布的行业标准</w:t>
      </w:r>
      <w:r>
        <w:rPr>
          <w:rFonts w:ascii="仿宋_GB2312" w:eastAsia="仿宋_GB2312" w:hAnsi="宋体"/>
          <w:color w:val="000000"/>
          <w:szCs w:val="21"/>
        </w:rPr>
        <w:t>LS/T 1202-2002</w:t>
      </w:r>
      <w:r>
        <w:rPr>
          <w:rFonts w:ascii="仿宋_GB2312" w:eastAsia="仿宋_GB2312" w:hAnsi="宋体" w:hint="eastAsia"/>
          <w:color w:val="000000"/>
          <w:szCs w:val="21"/>
        </w:rPr>
        <w:t>《储粮机械通风技术规程》基础上制定的。</w:t>
      </w:r>
      <w:bookmarkEnd w:id="10"/>
    </w:p>
    <w:p w:rsidR="0037742E" w:rsidRDefault="0037742E">
      <w:pPr>
        <w:pStyle w:val="afff8"/>
        <w:numPr>
          <w:numberingChange w:id="11" w:author="MC SYSTEM" w:date="2008-07-21T17:24:00Z" w:original="%1:3:255:"/>
        </w:numPr>
        <w:spacing w:before="0" w:after="0" w:line="580" w:lineRule="exact"/>
        <w:ind w:firstLineChars="200" w:firstLine="640"/>
        <w:jc w:val="both"/>
        <w:rPr>
          <w:rFonts w:ascii="仿宋_GB2312" w:eastAsia="仿宋_GB2312" w:hAnsi="宋体" w:hint="eastAsia"/>
          <w:color w:val="000000"/>
          <w:szCs w:val="21"/>
        </w:rPr>
      </w:pPr>
      <w:bookmarkStart w:id="12" w:name="_Toc147281429"/>
      <w:r>
        <w:rPr>
          <w:rFonts w:ascii="仿宋_GB2312" w:eastAsia="仿宋_GB2312" w:hAnsi="宋体" w:hint="eastAsia"/>
          <w:color w:val="000000"/>
          <w:szCs w:val="21"/>
        </w:rPr>
        <w:t>本规程是根据中国储备粮管理总公司承担的国家发展和改革委员会</w:t>
      </w:r>
      <w:r>
        <w:rPr>
          <w:rFonts w:ascii="仿宋_GB2312" w:eastAsia="仿宋_GB2312" w:hAnsi="宋体" w:hint="eastAsia"/>
          <w:bCs/>
          <w:color w:val="000000"/>
          <w:szCs w:val="21"/>
        </w:rPr>
        <w:t>高技术产业化现代农业专项“</w:t>
      </w:r>
      <w:r>
        <w:rPr>
          <w:rFonts w:ascii="仿宋_GB2312" w:eastAsia="仿宋_GB2312" w:hAnsi="宋体" w:hint="eastAsia"/>
          <w:color w:val="000000"/>
          <w:szCs w:val="21"/>
        </w:rPr>
        <w:t>粮食储运新技术与设备优化集成示范”项目的研究成果，结合中央储备粮仓储条件、不同区域的气候特点及储粮实际情况，重点对储粮机械通风降温措施、技术条件、应用工艺、操作与管理等内容进行规范。</w:t>
      </w:r>
      <w:bookmarkEnd w:id="12"/>
    </w:p>
    <w:p w:rsidR="0037742E" w:rsidRDefault="0037742E">
      <w:pPr>
        <w:suppressAutoHyphens/>
        <w:spacing w:line="580" w:lineRule="exact"/>
        <w:ind w:firstLineChars="200" w:firstLine="640"/>
        <w:rPr>
          <w:rFonts w:ascii="仿宋_GB2312" w:eastAsia="仿宋_GB2312" w:hAnsi="宋体" w:hint="eastAsia"/>
          <w:kern w:val="0"/>
          <w:sz w:val="32"/>
        </w:rPr>
      </w:pPr>
      <w:r>
        <w:rPr>
          <w:rFonts w:ascii="仿宋_GB2312" w:eastAsia="仿宋_GB2312" w:hAnsi="宋体" w:hint="eastAsia"/>
          <w:kern w:val="0"/>
          <w:sz w:val="32"/>
        </w:rPr>
        <w:t>本</w:t>
      </w:r>
      <w:r>
        <w:rPr>
          <w:rFonts w:ascii="仿宋_GB2312" w:eastAsia="仿宋_GB2312" w:hAnsi="宋体" w:hint="eastAsia"/>
          <w:color w:val="000000"/>
          <w:sz w:val="32"/>
        </w:rPr>
        <w:t>规程</w:t>
      </w:r>
      <w:r>
        <w:rPr>
          <w:rFonts w:ascii="仿宋_GB2312" w:eastAsia="仿宋_GB2312" w:hAnsi="宋体" w:hint="eastAsia"/>
          <w:kern w:val="0"/>
          <w:sz w:val="32"/>
        </w:rPr>
        <w:t>由中国储备粮管理总公司提出并归口管理。</w:t>
      </w:r>
    </w:p>
    <w:p w:rsidR="0037742E" w:rsidRDefault="0037742E">
      <w:pPr>
        <w:suppressAutoHyphens/>
        <w:spacing w:line="580" w:lineRule="exact"/>
        <w:ind w:firstLineChars="200" w:firstLine="640"/>
        <w:rPr>
          <w:rFonts w:ascii="仿宋_GB2312" w:eastAsia="仿宋_GB2312" w:hAnsi="宋体" w:hint="eastAsia"/>
          <w:kern w:val="0"/>
          <w:sz w:val="32"/>
        </w:rPr>
      </w:pPr>
      <w:r>
        <w:rPr>
          <w:rFonts w:ascii="仿宋_GB2312" w:eastAsia="仿宋_GB2312" w:hAnsi="宋体" w:hint="eastAsia"/>
          <w:kern w:val="0"/>
          <w:sz w:val="32"/>
        </w:rPr>
        <w:t>本</w:t>
      </w:r>
      <w:r>
        <w:rPr>
          <w:rFonts w:ascii="仿宋_GB2312" w:eastAsia="仿宋_GB2312" w:hAnsi="宋体" w:hint="eastAsia"/>
          <w:color w:val="000000"/>
          <w:sz w:val="32"/>
        </w:rPr>
        <w:t>规程</w:t>
      </w:r>
      <w:r>
        <w:rPr>
          <w:rFonts w:ascii="仿宋_GB2312" w:eastAsia="仿宋_GB2312" w:hAnsi="宋体" w:hint="eastAsia"/>
          <w:kern w:val="0"/>
          <w:sz w:val="32"/>
        </w:rPr>
        <w:t>负责起草单位：中国储备粮管理总公司。</w:t>
      </w:r>
    </w:p>
    <w:p w:rsidR="0037742E" w:rsidRDefault="0037742E">
      <w:pPr>
        <w:pStyle w:val="affff9"/>
        <w:spacing w:line="580" w:lineRule="exact"/>
        <w:ind w:firstLine="640"/>
        <w:rPr>
          <w:rFonts w:hint="eastAsia"/>
          <w:sz w:val="32"/>
        </w:rPr>
      </w:pPr>
      <w:r>
        <w:rPr>
          <w:rFonts w:hint="eastAsia"/>
          <w:sz w:val="32"/>
        </w:rPr>
        <w:t>本规程参加起草单位：河南工业大学、南京财经大学、成都粮食储藏科学研究所、辽宁省粮食科学研究所、中央储备粮长春直属库、中央储备粮郑州直属库、中央储备粮昆明直属库、中央储备粮武汉直属库、中央储备粮西安大明宫直属库、重庆铜梁国家粮食储备库。</w:t>
      </w:r>
    </w:p>
    <w:p w:rsidR="0037742E" w:rsidRDefault="0037742E">
      <w:pPr>
        <w:pStyle w:val="aff9"/>
        <w:spacing w:line="580" w:lineRule="exact"/>
        <w:ind w:firstLine="640"/>
        <w:rPr>
          <w:rFonts w:ascii="仿宋_GB2312" w:eastAsia="仿宋_GB2312" w:hAnsi="宋体" w:hint="eastAsia"/>
          <w:noProof w:val="0"/>
          <w:sz w:val="32"/>
          <w:szCs w:val="24"/>
        </w:rPr>
      </w:pPr>
      <w:r>
        <w:rPr>
          <w:rFonts w:ascii="仿宋_GB2312" w:eastAsia="仿宋_GB2312" w:hAnsi="宋体" w:hint="eastAsia"/>
          <w:noProof w:val="0"/>
          <w:sz w:val="32"/>
          <w:szCs w:val="24"/>
        </w:rPr>
        <w:t>本规程主要起草人为</w:t>
      </w:r>
      <w:r>
        <w:rPr>
          <w:rFonts w:ascii="仿宋_GB2312" w:eastAsia="仿宋_GB2312" w:hAnsi="宋体"/>
          <w:noProof w:val="0"/>
          <w:sz w:val="32"/>
          <w:szCs w:val="24"/>
        </w:rPr>
        <w:t>:</w:t>
      </w:r>
      <w:r>
        <w:rPr>
          <w:rFonts w:ascii="仿宋_GB2312" w:eastAsia="仿宋_GB2312" w:hAnsi="宋体" w:hint="eastAsia"/>
          <w:noProof w:val="0"/>
          <w:sz w:val="32"/>
          <w:szCs w:val="24"/>
        </w:rPr>
        <w:t xml:space="preserve"> </w:t>
      </w:r>
      <w:r>
        <w:rPr>
          <w:rFonts w:ascii="仿宋_GB2312" w:eastAsia="仿宋_GB2312" w:hAnsi="宋体" w:hint="eastAsia"/>
          <w:sz w:val="32"/>
        </w:rPr>
        <w:t>李火金、</w:t>
      </w:r>
      <w:r>
        <w:rPr>
          <w:rFonts w:ascii="仿宋_GB2312" w:eastAsia="仿宋_GB2312" w:hAnsi="宋体" w:hint="eastAsia"/>
          <w:noProof w:val="0"/>
          <w:sz w:val="32"/>
          <w:szCs w:val="24"/>
        </w:rPr>
        <w:t>高素芬、汪喜波、曹阳、王殿轩、宋伟、曹毅、付鹏程、严晓平。</w:t>
      </w:r>
    </w:p>
    <w:p w:rsidR="0037742E" w:rsidRDefault="0037742E">
      <w:pPr>
        <w:pStyle w:val="aff9"/>
        <w:spacing w:line="500" w:lineRule="exact"/>
        <w:ind w:firstLine="600"/>
        <w:rPr>
          <w:rFonts w:ascii="仿宋_GB2312" w:eastAsia="仿宋_GB2312"/>
          <w:sz w:val="30"/>
        </w:rPr>
        <w:sectPr w:rsidR="0037742E">
          <w:pgSz w:w="11907" w:h="16839"/>
          <w:pgMar w:top="1418" w:right="1134" w:bottom="1134" w:left="1418" w:header="1418" w:footer="851" w:gutter="0"/>
          <w:pgNumType w:fmt="upperRoman"/>
          <w:cols w:space="425"/>
          <w:docGrid w:type="lines" w:linePitch="312"/>
        </w:sectPr>
      </w:pPr>
    </w:p>
    <w:p w:rsidR="0037742E" w:rsidRDefault="0037742E">
      <w:pPr>
        <w:pStyle w:val="afff8"/>
        <w:numPr>
          <w:numberingChange w:id="13" w:author="MC SYSTEM" w:date="2008-07-21T17:24:00Z" w:original="%1:4:255:"/>
        </w:numPr>
        <w:spacing w:line="500" w:lineRule="exact"/>
        <w:rPr>
          <w:rFonts w:ascii="仿宋_GB2312" w:eastAsia="仿宋_GB2312" w:hint="eastAsia"/>
        </w:rPr>
      </w:pPr>
      <w:bookmarkStart w:id="14" w:name="_Toc147281430"/>
      <w:bookmarkEnd w:id="6"/>
      <w:r>
        <w:rPr>
          <w:rFonts w:ascii="仿宋_GB2312" w:eastAsia="仿宋_GB2312" w:hint="eastAsia"/>
        </w:rPr>
        <w:t>机械通风降温储粮技术规程</w:t>
      </w:r>
      <w:bookmarkEnd w:id="14"/>
    </w:p>
    <w:p w:rsidR="0037742E" w:rsidRDefault="0037742E">
      <w:pPr>
        <w:pStyle w:val="af3"/>
        <w:numPr>
          <w:ilvl w:val="0"/>
          <w:numId w:val="0"/>
        </w:numPr>
        <w:spacing w:before="156" w:after="156" w:line="500" w:lineRule="exact"/>
        <w:ind w:firstLineChars="200" w:firstLine="640"/>
        <w:rPr>
          <w:rFonts w:ascii="仿宋_GB2312" w:eastAsia="仿宋_GB2312" w:hint="eastAsia"/>
          <w:sz w:val="32"/>
        </w:rPr>
      </w:pPr>
      <w:bookmarkStart w:id="15" w:name="_Toc111706969"/>
      <w:bookmarkStart w:id="16" w:name="_Toc111794940"/>
      <w:bookmarkStart w:id="17" w:name="_Toc147281431"/>
      <w:r>
        <w:rPr>
          <w:rFonts w:ascii="仿宋_GB2312" w:eastAsia="仿宋_GB2312" w:hint="eastAsia"/>
          <w:sz w:val="32"/>
        </w:rPr>
        <w:t>1.范围</w:t>
      </w:r>
      <w:bookmarkEnd w:id="15"/>
      <w:bookmarkEnd w:id="16"/>
      <w:bookmarkEnd w:id="17"/>
    </w:p>
    <w:p w:rsidR="0037742E" w:rsidRDefault="0037742E">
      <w:pPr>
        <w:spacing w:line="500" w:lineRule="exact"/>
        <w:ind w:firstLineChars="200" w:firstLine="640"/>
        <w:rPr>
          <w:rFonts w:ascii="仿宋_GB2312" w:eastAsia="仿宋_GB2312" w:hAnsi="宋体" w:hint="eastAsia"/>
          <w:color w:val="000000"/>
          <w:sz w:val="32"/>
        </w:rPr>
      </w:pPr>
      <w:r>
        <w:rPr>
          <w:rFonts w:ascii="仿宋_GB2312" w:eastAsia="仿宋_GB2312" w:hAnsi="宋体" w:hint="eastAsia"/>
          <w:color w:val="000000"/>
          <w:sz w:val="32"/>
        </w:rPr>
        <w:t>本规程规定了机械通风降温储粮技术工艺、操作与管理等内容。</w:t>
      </w:r>
    </w:p>
    <w:p w:rsidR="0037742E" w:rsidRDefault="0037742E">
      <w:pPr>
        <w:pStyle w:val="aff9"/>
        <w:spacing w:line="500" w:lineRule="exact"/>
        <w:ind w:firstLine="640"/>
        <w:rPr>
          <w:rFonts w:ascii="仿宋_GB2312" w:eastAsia="仿宋_GB2312"/>
          <w:sz w:val="32"/>
        </w:rPr>
      </w:pPr>
      <w:r>
        <w:rPr>
          <w:rFonts w:ascii="仿宋_GB2312" w:eastAsia="仿宋_GB2312" w:hAnsi="宋体" w:hint="eastAsia"/>
          <w:color w:val="000000"/>
          <w:sz w:val="32"/>
        </w:rPr>
        <w:t>本规程适用于不同区域储粮过程中的通风降温。</w:t>
      </w:r>
    </w:p>
    <w:p w:rsidR="0037742E" w:rsidRDefault="0037742E">
      <w:pPr>
        <w:pStyle w:val="af3"/>
        <w:numPr>
          <w:ilvl w:val="0"/>
          <w:numId w:val="0"/>
        </w:numPr>
        <w:spacing w:before="156" w:after="156" w:line="500" w:lineRule="exact"/>
        <w:ind w:firstLineChars="200" w:firstLine="640"/>
        <w:rPr>
          <w:rFonts w:ascii="仿宋_GB2312" w:eastAsia="仿宋_GB2312" w:hint="eastAsia"/>
          <w:sz w:val="32"/>
        </w:rPr>
      </w:pPr>
      <w:bookmarkStart w:id="18" w:name="_Toc111706970"/>
      <w:bookmarkStart w:id="19" w:name="_Toc111794941"/>
      <w:bookmarkStart w:id="20" w:name="_Toc147281432"/>
      <w:r>
        <w:rPr>
          <w:rFonts w:ascii="仿宋_GB2312" w:eastAsia="仿宋_GB2312" w:hint="eastAsia"/>
          <w:sz w:val="32"/>
        </w:rPr>
        <w:t>2.规范性引用文件</w:t>
      </w:r>
      <w:bookmarkEnd w:id="18"/>
      <w:bookmarkEnd w:id="19"/>
      <w:bookmarkEnd w:id="20"/>
    </w:p>
    <w:p w:rsidR="0037742E" w:rsidRDefault="0037742E">
      <w:pPr>
        <w:pStyle w:val="aff9"/>
        <w:spacing w:line="500" w:lineRule="exact"/>
        <w:ind w:firstLine="640"/>
        <w:rPr>
          <w:rFonts w:ascii="仿宋_GB2312" w:eastAsia="仿宋_GB2312" w:hint="eastAsia"/>
          <w:sz w:val="32"/>
        </w:rPr>
      </w:pPr>
      <w:r>
        <w:rPr>
          <w:rFonts w:ascii="仿宋_GB2312" w:eastAsia="仿宋_GB2312" w:hint="eastAsia"/>
          <w:sz w:val="32"/>
        </w:rPr>
        <w:t>下列文件中的条款通过本</w:t>
      </w:r>
      <w:r>
        <w:rPr>
          <w:rFonts w:ascii="仿宋_GB2312" w:eastAsia="仿宋_GB2312" w:hAnsi="宋体" w:hint="eastAsia"/>
          <w:bCs/>
          <w:sz w:val="32"/>
        </w:rPr>
        <w:t>规程</w:t>
      </w:r>
      <w:r>
        <w:rPr>
          <w:rFonts w:ascii="仿宋_GB2312" w:eastAsia="仿宋_GB2312" w:hint="eastAsia"/>
          <w:sz w:val="32"/>
        </w:rPr>
        <w:t>的引用而成为本</w:t>
      </w:r>
      <w:r>
        <w:rPr>
          <w:rFonts w:ascii="仿宋_GB2312" w:eastAsia="仿宋_GB2312" w:hAnsi="宋体" w:hint="eastAsia"/>
          <w:bCs/>
          <w:sz w:val="32"/>
        </w:rPr>
        <w:t>规程</w:t>
      </w:r>
      <w:r>
        <w:rPr>
          <w:rFonts w:ascii="仿宋_GB2312" w:eastAsia="仿宋_GB2312" w:hint="eastAsia"/>
          <w:sz w:val="32"/>
        </w:rPr>
        <w:t>的条款。凡是注日期的引用文件，其随后所有的修改单（不包括勘误的内容）或修订版均不适用于本</w:t>
      </w:r>
      <w:r>
        <w:rPr>
          <w:rFonts w:ascii="仿宋_GB2312" w:eastAsia="仿宋_GB2312" w:hAnsi="宋体" w:hint="eastAsia"/>
          <w:bCs/>
          <w:sz w:val="32"/>
        </w:rPr>
        <w:t>规程</w:t>
      </w:r>
      <w:r>
        <w:rPr>
          <w:rFonts w:ascii="仿宋_GB2312" w:eastAsia="仿宋_GB2312" w:hint="eastAsia"/>
          <w:sz w:val="32"/>
        </w:rPr>
        <w:t>。凡是不注日期的引用文件，其最新版本适用于本</w:t>
      </w:r>
      <w:r>
        <w:rPr>
          <w:rFonts w:ascii="仿宋_GB2312" w:eastAsia="仿宋_GB2312" w:hAnsi="宋体" w:hint="eastAsia"/>
          <w:bCs/>
          <w:sz w:val="32"/>
        </w:rPr>
        <w:t>规程</w:t>
      </w:r>
      <w:r>
        <w:rPr>
          <w:rFonts w:ascii="仿宋_GB2312" w:eastAsia="仿宋_GB2312" w:hint="eastAsia"/>
          <w:sz w:val="32"/>
        </w:rPr>
        <w:t>。</w:t>
      </w:r>
    </w:p>
    <w:p w:rsidR="0037742E" w:rsidRDefault="0037742E">
      <w:pPr>
        <w:pStyle w:val="aff9"/>
        <w:spacing w:line="500" w:lineRule="exact"/>
        <w:ind w:firstLine="640"/>
        <w:rPr>
          <w:rFonts w:ascii="仿宋_GB2312" w:eastAsia="仿宋_GB2312" w:hAnsi="宋体" w:hint="eastAsia"/>
          <w:color w:val="000000"/>
          <w:sz w:val="32"/>
        </w:rPr>
      </w:pPr>
      <w:r>
        <w:rPr>
          <w:rFonts w:ascii="仿宋_GB2312" w:eastAsia="仿宋_GB2312" w:hAnsi="宋体"/>
          <w:color w:val="000000"/>
          <w:sz w:val="32"/>
        </w:rPr>
        <w:t>GB</w:t>
      </w:r>
      <w:r>
        <w:rPr>
          <w:rFonts w:ascii="仿宋_GB2312" w:eastAsia="仿宋_GB2312" w:hAnsi="宋体" w:hint="eastAsia"/>
          <w:color w:val="000000"/>
          <w:sz w:val="32"/>
        </w:rPr>
        <w:t xml:space="preserve">  </w:t>
      </w:r>
      <w:r>
        <w:rPr>
          <w:rFonts w:ascii="仿宋_GB2312" w:eastAsia="仿宋_GB2312" w:hAnsi="宋体"/>
          <w:color w:val="000000"/>
          <w:sz w:val="32"/>
        </w:rPr>
        <w:t>17440-1998</w:t>
      </w:r>
      <w:r>
        <w:rPr>
          <w:rFonts w:ascii="仿宋_GB2312" w:eastAsia="仿宋_GB2312" w:hAnsi="宋体" w:hint="eastAsia"/>
          <w:color w:val="000000"/>
          <w:sz w:val="32"/>
        </w:rPr>
        <w:t>《粮食加工、储运系统粉尘防爆安全规程》</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noProof/>
          <w:color w:val="000000"/>
          <w:kern w:val="0"/>
          <w:sz w:val="32"/>
          <w:szCs w:val="20"/>
        </w:rPr>
        <w:t>LS/T 1202-2002</w:t>
      </w:r>
      <w:r>
        <w:rPr>
          <w:rFonts w:ascii="仿宋_GB2312" w:eastAsia="仿宋_GB2312" w:hAnsi="宋体" w:hint="eastAsia"/>
          <w:noProof/>
          <w:color w:val="000000"/>
          <w:kern w:val="0"/>
          <w:sz w:val="32"/>
          <w:szCs w:val="20"/>
        </w:rPr>
        <w:t>储粮机械通风技术规程</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noProof/>
          <w:color w:val="000000"/>
          <w:kern w:val="0"/>
          <w:sz w:val="32"/>
          <w:szCs w:val="20"/>
        </w:rPr>
        <w:t>LS/T 120</w:t>
      </w:r>
      <w:r>
        <w:rPr>
          <w:rFonts w:ascii="仿宋_GB2312" w:eastAsia="仿宋_GB2312" w:hAnsi="宋体" w:hint="eastAsia"/>
          <w:noProof/>
          <w:color w:val="000000"/>
          <w:kern w:val="0"/>
          <w:sz w:val="32"/>
          <w:szCs w:val="20"/>
        </w:rPr>
        <w:t>3</w:t>
      </w:r>
      <w:r>
        <w:rPr>
          <w:rFonts w:ascii="仿宋_GB2312" w:eastAsia="仿宋_GB2312" w:hAnsi="宋体"/>
          <w:noProof/>
          <w:color w:val="000000"/>
          <w:kern w:val="0"/>
          <w:sz w:val="32"/>
          <w:szCs w:val="20"/>
        </w:rPr>
        <w:t>-2002</w:t>
      </w:r>
      <w:r>
        <w:rPr>
          <w:rFonts w:ascii="仿宋_GB2312" w:eastAsia="仿宋_GB2312" w:hAnsi="宋体" w:hint="eastAsia"/>
          <w:noProof/>
          <w:color w:val="000000"/>
          <w:kern w:val="0"/>
          <w:sz w:val="32"/>
          <w:szCs w:val="20"/>
        </w:rPr>
        <w:t>谷物冷却机低温储粮技术规程</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hint="eastAsia"/>
          <w:noProof/>
          <w:color w:val="000000"/>
          <w:kern w:val="0"/>
          <w:sz w:val="32"/>
          <w:szCs w:val="20"/>
        </w:rPr>
        <w:t>LS/T 1204-2002粮情测控系统</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color w:val="000000"/>
          <w:sz w:val="32"/>
        </w:rPr>
        <w:t xml:space="preserve">LS/T </w:t>
      </w:r>
      <w:r>
        <w:rPr>
          <w:rFonts w:ascii="仿宋_GB2312" w:eastAsia="仿宋_GB2312" w:hAnsi="宋体" w:hint="eastAsia"/>
          <w:color w:val="000000"/>
          <w:sz w:val="32"/>
        </w:rPr>
        <w:t>1206</w:t>
      </w:r>
      <w:r>
        <w:rPr>
          <w:rFonts w:ascii="仿宋_GB2312" w:eastAsia="仿宋_GB2312" w:hAnsi="宋体"/>
          <w:color w:val="000000"/>
          <w:sz w:val="32"/>
        </w:rPr>
        <w:t>-200</w:t>
      </w:r>
      <w:r>
        <w:rPr>
          <w:rFonts w:ascii="仿宋_GB2312" w:eastAsia="仿宋_GB2312" w:hAnsi="宋体" w:hint="eastAsia"/>
          <w:color w:val="000000"/>
          <w:sz w:val="32"/>
        </w:rPr>
        <w:t>5</w:t>
      </w:r>
      <w:r>
        <w:rPr>
          <w:rFonts w:ascii="仿宋_GB2312" w:eastAsia="仿宋_GB2312" w:hAnsi="宋体" w:hint="eastAsia"/>
          <w:noProof/>
          <w:color w:val="000000"/>
          <w:kern w:val="0"/>
          <w:sz w:val="32"/>
          <w:szCs w:val="20"/>
        </w:rPr>
        <w:t>粮食仓库安全操作规程</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hint="eastAsia"/>
          <w:noProof/>
          <w:color w:val="000000"/>
          <w:kern w:val="0"/>
          <w:sz w:val="32"/>
          <w:szCs w:val="20"/>
        </w:rPr>
        <w:t>原中华人民共和国商业部【（</w:t>
      </w:r>
      <w:r>
        <w:rPr>
          <w:rFonts w:ascii="仿宋_GB2312" w:eastAsia="仿宋_GB2312" w:hAnsi="宋体"/>
          <w:noProof/>
          <w:color w:val="000000"/>
          <w:kern w:val="0"/>
          <w:sz w:val="32"/>
          <w:szCs w:val="20"/>
        </w:rPr>
        <w:t>87</w:t>
      </w:r>
      <w:r>
        <w:rPr>
          <w:rFonts w:ascii="仿宋_GB2312" w:eastAsia="仿宋_GB2312" w:hAnsi="宋体" w:hint="eastAsia"/>
          <w:noProof/>
          <w:color w:val="000000"/>
          <w:kern w:val="0"/>
          <w:sz w:val="32"/>
          <w:szCs w:val="20"/>
        </w:rPr>
        <w:t>）商储（粮）字第</w:t>
      </w:r>
      <w:r>
        <w:rPr>
          <w:rFonts w:ascii="仿宋_GB2312" w:eastAsia="仿宋_GB2312" w:hAnsi="宋体"/>
          <w:noProof/>
          <w:color w:val="000000"/>
          <w:kern w:val="0"/>
          <w:sz w:val="32"/>
          <w:szCs w:val="20"/>
        </w:rPr>
        <w:t>7</w:t>
      </w:r>
      <w:r>
        <w:rPr>
          <w:rFonts w:ascii="仿宋_GB2312" w:eastAsia="仿宋_GB2312" w:hAnsi="宋体" w:hint="eastAsia"/>
          <w:noProof/>
          <w:color w:val="000000"/>
          <w:kern w:val="0"/>
          <w:sz w:val="32"/>
          <w:szCs w:val="20"/>
        </w:rPr>
        <w:t>号】《粮油储藏技术规范（试行）》</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hint="eastAsia"/>
          <w:noProof/>
          <w:color w:val="000000"/>
          <w:kern w:val="0"/>
          <w:sz w:val="32"/>
          <w:szCs w:val="20"/>
        </w:rPr>
        <w:t>原国家粮食储备局(国粮仓储【</w:t>
      </w:r>
      <w:r>
        <w:rPr>
          <w:rFonts w:ascii="仿宋_GB2312" w:eastAsia="仿宋_GB2312" w:hAnsi="宋体"/>
          <w:noProof/>
          <w:color w:val="000000"/>
          <w:kern w:val="0"/>
          <w:sz w:val="32"/>
          <w:szCs w:val="20"/>
        </w:rPr>
        <w:t>1999</w:t>
      </w:r>
      <w:r>
        <w:rPr>
          <w:rFonts w:ascii="仿宋_GB2312" w:eastAsia="仿宋_GB2312" w:hAnsi="宋体" w:hint="eastAsia"/>
          <w:noProof/>
          <w:color w:val="000000"/>
          <w:kern w:val="0"/>
          <w:sz w:val="32"/>
          <w:szCs w:val="20"/>
        </w:rPr>
        <w:t>】</w:t>
      </w:r>
      <w:r>
        <w:rPr>
          <w:rFonts w:ascii="仿宋_GB2312" w:eastAsia="仿宋_GB2312" w:hAnsi="宋体"/>
          <w:noProof/>
          <w:color w:val="000000"/>
          <w:kern w:val="0"/>
          <w:sz w:val="32"/>
          <w:szCs w:val="20"/>
        </w:rPr>
        <w:t>288</w:t>
      </w:r>
      <w:r>
        <w:rPr>
          <w:rFonts w:ascii="仿宋_GB2312" w:eastAsia="仿宋_GB2312" w:hAnsi="宋体" w:hint="eastAsia"/>
          <w:noProof/>
          <w:color w:val="000000"/>
          <w:kern w:val="0"/>
          <w:sz w:val="32"/>
          <w:szCs w:val="20"/>
        </w:rPr>
        <w:t>号)《高大平房仓储粮技术规程（试行）》</w:t>
      </w:r>
    </w:p>
    <w:p w:rsidR="0037742E" w:rsidRDefault="0037742E">
      <w:pPr>
        <w:spacing w:line="500" w:lineRule="exact"/>
        <w:ind w:firstLineChars="200" w:firstLine="640"/>
        <w:rPr>
          <w:rFonts w:ascii="仿宋_GB2312" w:eastAsia="仿宋_GB2312" w:hAnsi="宋体" w:hint="eastAsia"/>
          <w:noProof/>
          <w:color w:val="000000"/>
          <w:kern w:val="0"/>
          <w:sz w:val="32"/>
          <w:szCs w:val="20"/>
        </w:rPr>
      </w:pPr>
      <w:r>
        <w:rPr>
          <w:rFonts w:ascii="仿宋_GB2312" w:eastAsia="仿宋_GB2312" w:hAnsi="宋体" w:hint="eastAsia"/>
          <w:noProof/>
          <w:color w:val="000000"/>
          <w:kern w:val="0"/>
          <w:sz w:val="32"/>
          <w:szCs w:val="20"/>
        </w:rPr>
        <w:t>原国家粮食储备局（国粮仓储【</w:t>
      </w:r>
      <w:r>
        <w:rPr>
          <w:rFonts w:ascii="仿宋_GB2312" w:eastAsia="仿宋_GB2312" w:hAnsi="宋体"/>
          <w:noProof/>
          <w:color w:val="000000"/>
          <w:kern w:val="0"/>
          <w:sz w:val="32"/>
          <w:szCs w:val="20"/>
        </w:rPr>
        <w:t>1999</w:t>
      </w:r>
      <w:r>
        <w:rPr>
          <w:rFonts w:ascii="仿宋_GB2312" w:eastAsia="仿宋_GB2312" w:hAnsi="宋体" w:hint="eastAsia"/>
          <w:noProof/>
          <w:color w:val="000000"/>
          <w:kern w:val="0"/>
          <w:sz w:val="32"/>
          <w:szCs w:val="20"/>
        </w:rPr>
        <w:t>】</w:t>
      </w:r>
      <w:r>
        <w:rPr>
          <w:rFonts w:ascii="仿宋_GB2312" w:eastAsia="仿宋_GB2312" w:hAnsi="宋体"/>
          <w:noProof/>
          <w:color w:val="000000"/>
          <w:kern w:val="0"/>
          <w:sz w:val="32"/>
          <w:szCs w:val="20"/>
        </w:rPr>
        <w:t>28</w:t>
      </w:r>
      <w:r>
        <w:rPr>
          <w:rFonts w:ascii="仿宋_GB2312" w:eastAsia="仿宋_GB2312" w:hAnsi="宋体" w:hint="eastAsia"/>
          <w:noProof/>
          <w:color w:val="000000"/>
          <w:kern w:val="0"/>
          <w:sz w:val="32"/>
          <w:szCs w:val="20"/>
        </w:rPr>
        <w:t>9号）《浅圆仓储粮技术规程（试行）》</w:t>
      </w:r>
    </w:p>
    <w:p w:rsidR="0037742E" w:rsidRDefault="0037742E">
      <w:pPr>
        <w:pStyle w:val="aff9"/>
        <w:spacing w:line="500" w:lineRule="exact"/>
        <w:ind w:firstLine="640"/>
        <w:rPr>
          <w:rFonts w:ascii="仿宋_GB2312" w:eastAsia="仿宋_GB2312"/>
          <w:sz w:val="32"/>
        </w:rPr>
      </w:pPr>
      <w:r>
        <w:rPr>
          <w:rFonts w:ascii="仿宋_GB2312" w:eastAsia="仿宋_GB2312"/>
          <w:sz w:val="32"/>
        </w:rPr>
        <w:t>国家粮食局</w:t>
      </w:r>
      <w:r>
        <w:rPr>
          <w:rFonts w:ascii="仿宋_GB2312" w:eastAsia="仿宋_GB2312" w:hint="eastAsia"/>
          <w:sz w:val="32"/>
        </w:rPr>
        <w:t>（国粮发【</w:t>
      </w:r>
      <w:r>
        <w:rPr>
          <w:rFonts w:ascii="仿宋_GB2312" w:eastAsia="仿宋_GB2312"/>
          <w:sz w:val="32"/>
        </w:rPr>
        <w:t>200</w:t>
      </w:r>
      <w:r>
        <w:rPr>
          <w:rFonts w:ascii="仿宋_GB2312" w:eastAsia="仿宋_GB2312" w:hint="eastAsia"/>
          <w:sz w:val="32"/>
        </w:rPr>
        <w:t>3】</w:t>
      </w:r>
      <w:r>
        <w:rPr>
          <w:rFonts w:ascii="仿宋_GB2312" w:eastAsia="仿宋_GB2312"/>
          <w:sz w:val="32"/>
        </w:rPr>
        <w:t>1</w:t>
      </w:r>
      <w:r>
        <w:rPr>
          <w:rFonts w:ascii="仿宋_GB2312" w:eastAsia="仿宋_GB2312" w:hint="eastAsia"/>
          <w:sz w:val="32"/>
        </w:rPr>
        <w:t>58号）</w:t>
      </w:r>
      <w:r>
        <w:rPr>
          <w:rFonts w:ascii="仿宋_GB2312" w:eastAsia="仿宋_GB2312"/>
          <w:sz w:val="32"/>
        </w:rPr>
        <w:t>《中央储备粮油质量抽查扦样检验管理办法（试行）》</w:t>
      </w:r>
    </w:p>
    <w:p w:rsidR="0037742E" w:rsidRDefault="0037742E">
      <w:pPr>
        <w:pStyle w:val="af3"/>
        <w:numPr>
          <w:ilvl w:val="0"/>
          <w:numId w:val="0"/>
        </w:numPr>
        <w:spacing w:before="156" w:after="156" w:line="500" w:lineRule="exact"/>
        <w:ind w:firstLineChars="200" w:firstLine="640"/>
        <w:rPr>
          <w:rFonts w:ascii="仿宋_GB2312" w:eastAsia="仿宋_GB2312" w:hint="eastAsia"/>
          <w:sz w:val="32"/>
        </w:rPr>
      </w:pPr>
      <w:bookmarkStart w:id="21" w:name="_Toc111706971"/>
      <w:bookmarkStart w:id="22" w:name="_Toc111794942"/>
      <w:bookmarkStart w:id="23" w:name="_Toc147281433"/>
      <w:r>
        <w:rPr>
          <w:rFonts w:ascii="仿宋_GB2312" w:eastAsia="仿宋_GB2312" w:hint="eastAsia"/>
          <w:sz w:val="32"/>
        </w:rPr>
        <w:t>3.术语和定义</w:t>
      </w:r>
      <w:bookmarkEnd w:id="21"/>
      <w:bookmarkEnd w:id="22"/>
      <w:bookmarkEnd w:id="23"/>
    </w:p>
    <w:p w:rsidR="0037742E" w:rsidRDefault="0037742E">
      <w:pPr>
        <w:pStyle w:val="aff9"/>
        <w:spacing w:line="500" w:lineRule="exact"/>
        <w:ind w:firstLine="640"/>
        <w:rPr>
          <w:rFonts w:ascii="仿宋_GB2312" w:eastAsia="仿宋_GB2312" w:hint="eastAsia"/>
          <w:sz w:val="32"/>
        </w:rPr>
      </w:pPr>
      <w:r>
        <w:rPr>
          <w:rFonts w:ascii="仿宋_GB2312" w:eastAsia="仿宋_GB2312" w:hint="eastAsia"/>
          <w:sz w:val="32"/>
        </w:rPr>
        <w:t>下列术语和定义适用于本规程</w:t>
      </w:r>
      <w:bookmarkStart w:id="24" w:name="_Toc169280"/>
    </w:p>
    <w:p w:rsidR="0037742E" w:rsidRDefault="0037742E">
      <w:pPr>
        <w:pStyle w:val="af4"/>
        <w:numPr>
          <w:ilvl w:val="0"/>
          <w:numId w:val="0"/>
        </w:numPr>
        <w:spacing w:line="500" w:lineRule="exact"/>
        <w:ind w:firstLineChars="200" w:firstLine="640"/>
        <w:rPr>
          <w:rFonts w:ascii="仿宋_GB2312" w:eastAsia="仿宋_GB2312" w:hAnsi="宋体" w:hint="eastAsia"/>
          <w:color w:val="000000"/>
          <w:sz w:val="32"/>
        </w:rPr>
      </w:pPr>
      <w:bookmarkStart w:id="25" w:name="_Toc111706972"/>
      <w:bookmarkStart w:id="26" w:name="_Toc111794943"/>
      <w:bookmarkStart w:id="27" w:name="_Toc147281434"/>
      <w:r>
        <w:rPr>
          <w:rFonts w:ascii="仿宋_GB2312" w:eastAsia="仿宋_GB2312" w:hint="eastAsia"/>
          <w:color w:val="000000"/>
          <w:kern w:val="2"/>
          <w:sz w:val="32"/>
        </w:rPr>
        <w:t>3.1 通风降温</w:t>
      </w:r>
      <w:bookmarkEnd w:id="25"/>
      <w:bookmarkEnd w:id="26"/>
      <w:r>
        <w:rPr>
          <w:rFonts w:ascii="仿宋_GB2312" w:eastAsia="仿宋_GB2312"/>
          <w:sz w:val="32"/>
        </w:rPr>
        <w:t>cooling aeration</w:t>
      </w:r>
      <w:bookmarkEnd w:id="27"/>
    </w:p>
    <w:p w:rsidR="0037742E" w:rsidRDefault="0037742E">
      <w:pPr>
        <w:pStyle w:val="aff9"/>
        <w:spacing w:line="500" w:lineRule="exact"/>
        <w:ind w:firstLine="640"/>
        <w:rPr>
          <w:rFonts w:ascii="仿宋_GB2312" w:eastAsia="仿宋_GB2312" w:hint="eastAsia"/>
          <w:color w:val="000000"/>
          <w:sz w:val="32"/>
        </w:rPr>
      </w:pPr>
      <w:r>
        <w:rPr>
          <w:rFonts w:ascii="仿宋_GB2312" w:eastAsia="仿宋_GB2312" w:hint="eastAsia"/>
          <w:color w:val="000000"/>
          <w:sz w:val="32"/>
        </w:rPr>
        <w:t>以降低储粮温度为目的的通风过程。</w:t>
      </w:r>
      <w:bookmarkEnd w:id="24"/>
    </w:p>
    <w:p w:rsidR="0037742E" w:rsidRDefault="0037742E">
      <w:pPr>
        <w:pStyle w:val="af4"/>
        <w:numPr>
          <w:ilvl w:val="0"/>
          <w:numId w:val="0"/>
        </w:numPr>
        <w:spacing w:line="500" w:lineRule="exact"/>
        <w:ind w:firstLineChars="200" w:firstLine="640"/>
        <w:rPr>
          <w:rFonts w:ascii="仿宋_GB2312" w:eastAsia="仿宋_GB2312" w:hint="eastAsia"/>
          <w:kern w:val="2"/>
          <w:sz w:val="32"/>
        </w:rPr>
      </w:pPr>
      <w:bookmarkStart w:id="28" w:name="_Toc111706973"/>
      <w:bookmarkStart w:id="29" w:name="_Toc111794944"/>
      <w:bookmarkStart w:id="30" w:name="_Toc147281435"/>
      <w:r>
        <w:rPr>
          <w:rFonts w:ascii="仿宋_GB2312" w:eastAsia="仿宋_GB2312" w:hint="eastAsia"/>
          <w:color w:val="000000"/>
          <w:kern w:val="2"/>
          <w:sz w:val="32"/>
        </w:rPr>
        <w:t>3.2 排积热</w:t>
      </w:r>
      <w:r>
        <w:rPr>
          <w:rFonts w:ascii="仿宋_GB2312" w:eastAsia="仿宋_GB2312" w:hint="eastAsia"/>
          <w:kern w:val="2"/>
          <w:sz w:val="32"/>
        </w:rPr>
        <w:t>通风</w:t>
      </w:r>
      <w:bookmarkEnd w:id="28"/>
      <w:bookmarkEnd w:id="29"/>
      <w:r>
        <w:rPr>
          <w:rFonts w:ascii="仿宋_GB2312" w:eastAsia="仿宋_GB2312" w:hint="eastAsia"/>
          <w:kern w:val="2"/>
          <w:sz w:val="32"/>
        </w:rPr>
        <w:t xml:space="preserve"> </w:t>
      </w:r>
      <w:r>
        <w:rPr>
          <w:rFonts w:ascii="仿宋_GB2312" w:eastAsia="仿宋_GB2312"/>
          <w:sz w:val="32"/>
        </w:rPr>
        <w:t>cooling</w:t>
      </w:r>
      <w:r>
        <w:rPr>
          <w:rFonts w:ascii="仿宋_GB2312" w:eastAsia="仿宋_GB2312" w:hint="eastAsia"/>
          <w:sz w:val="32"/>
        </w:rPr>
        <w:t xml:space="preserve"> space</w:t>
      </w:r>
      <w:r>
        <w:rPr>
          <w:rFonts w:ascii="仿宋_GB2312" w:eastAsia="仿宋_GB2312"/>
          <w:sz w:val="32"/>
        </w:rPr>
        <w:t xml:space="preserve"> aeration</w:t>
      </w:r>
      <w:bookmarkEnd w:id="30"/>
    </w:p>
    <w:p w:rsidR="0037742E" w:rsidRDefault="0037742E">
      <w:pPr>
        <w:pStyle w:val="aff9"/>
        <w:spacing w:line="500" w:lineRule="exact"/>
        <w:ind w:firstLine="640"/>
        <w:rPr>
          <w:rFonts w:ascii="仿宋_GB2312" w:eastAsia="仿宋_GB2312" w:hAnsi="宋体" w:hint="eastAsia"/>
          <w:sz w:val="32"/>
        </w:rPr>
      </w:pPr>
      <w:r>
        <w:rPr>
          <w:rFonts w:ascii="仿宋_GB2312" w:eastAsia="仿宋_GB2312" w:hint="eastAsia"/>
          <w:sz w:val="32"/>
        </w:rPr>
        <w:t>通过自然通风或机械通风，利用外界低温空气降低仓内空间或仓房吊顶和拱顶中间积热的过</w:t>
      </w:r>
      <w:r>
        <w:rPr>
          <w:rFonts w:ascii="仿宋_GB2312" w:eastAsia="仿宋_GB2312" w:hAnsi="宋体" w:hint="eastAsia"/>
          <w:sz w:val="32"/>
        </w:rPr>
        <w:t>程。</w:t>
      </w:r>
    </w:p>
    <w:p w:rsidR="0037742E" w:rsidRDefault="0037742E">
      <w:pPr>
        <w:pStyle w:val="af4"/>
        <w:numPr>
          <w:ilvl w:val="0"/>
          <w:numId w:val="0"/>
        </w:numPr>
        <w:spacing w:line="500" w:lineRule="exact"/>
        <w:ind w:firstLineChars="200" w:firstLine="640"/>
        <w:rPr>
          <w:rFonts w:ascii="仿宋_GB2312" w:eastAsia="仿宋_GB2312" w:hint="eastAsia"/>
          <w:sz w:val="32"/>
        </w:rPr>
      </w:pPr>
      <w:bookmarkStart w:id="31" w:name="_Toc111706974"/>
      <w:bookmarkStart w:id="32" w:name="_Toc111794945"/>
      <w:bookmarkStart w:id="33" w:name="_Toc147281436"/>
      <w:r>
        <w:rPr>
          <w:rFonts w:ascii="仿宋_GB2312" w:eastAsia="仿宋_GB2312" w:hint="eastAsia"/>
          <w:sz w:val="32"/>
        </w:rPr>
        <w:t>3.3 均温</w:t>
      </w:r>
      <w:r>
        <w:rPr>
          <w:rFonts w:ascii="仿宋_GB2312" w:eastAsia="仿宋_GB2312" w:hint="eastAsia"/>
          <w:kern w:val="2"/>
          <w:sz w:val="32"/>
        </w:rPr>
        <w:t>通风</w:t>
      </w:r>
      <w:bookmarkEnd w:id="31"/>
      <w:bookmarkEnd w:id="32"/>
      <w:r>
        <w:rPr>
          <w:rFonts w:ascii="仿宋_GB2312" w:eastAsia="仿宋_GB2312" w:hint="eastAsia"/>
          <w:kern w:val="2"/>
          <w:sz w:val="32"/>
        </w:rPr>
        <w:t xml:space="preserve"> </w:t>
      </w:r>
      <w:r>
        <w:rPr>
          <w:rFonts w:ascii="仿宋_GB2312" w:eastAsia="仿宋_GB2312"/>
          <w:sz w:val="32"/>
        </w:rPr>
        <w:t xml:space="preserve">aeration </w:t>
      </w:r>
      <w:r>
        <w:rPr>
          <w:rFonts w:ascii="仿宋_GB2312" w:eastAsia="仿宋_GB2312" w:hint="eastAsia"/>
          <w:sz w:val="32"/>
        </w:rPr>
        <w:t xml:space="preserve">of </w:t>
      </w:r>
      <w:r>
        <w:rPr>
          <w:rFonts w:ascii="仿宋_GB2312" w:eastAsia="仿宋_GB2312"/>
          <w:kern w:val="2"/>
          <w:sz w:val="32"/>
        </w:rPr>
        <w:t>uniform</w:t>
      </w:r>
      <w:r>
        <w:rPr>
          <w:rFonts w:ascii="仿宋_GB2312" w:eastAsia="仿宋_GB2312"/>
          <w:sz w:val="32"/>
        </w:rPr>
        <w:t xml:space="preserve"> </w:t>
      </w:r>
      <w:r>
        <w:rPr>
          <w:rFonts w:ascii="仿宋_GB2312" w:eastAsia="仿宋_GB2312" w:hint="eastAsia"/>
          <w:sz w:val="32"/>
        </w:rPr>
        <w:t>temperature</w:t>
      </w:r>
      <w:bookmarkEnd w:id="33"/>
    </w:p>
    <w:p w:rsidR="0037742E" w:rsidRDefault="0037742E">
      <w:pPr>
        <w:pStyle w:val="aff9"/>
        <w:spacing w:line="500" w:lineRule="exact"/>
        <w:ind w:firstLine="640"/>
        <w:rPr>
          <w:rFonts w:ascii="仿宋_GB2312" w:eastAsia="仿宋_GB2312" w:hint="eastAsia"/>
          <w:kern w:val="2"/>
          <w:sz w:val="32"/>
          <w:szCs w:val="24"/>
        </w:rPr>
      </w:pPr>
      <w:r>
        <w:rPr>
          <w:rFonts w:ascii="仿宋_GB2312" w:eastAsia="仿宋_GB2312" w:hint="eastAsia"/>
          <w:sz w:val="32"/>
        </w:rPr>
        <w:t>通过采用局部通风或环流通风的方式，降低粮堆内部温差，使整个粮堆温度趋于均匀的过程。</w:t>
      </w:r>
    </w:p>
    <w:p w:rsidR="0037742E" w:rsidRDefault="0037742E">
      <w:pPr>
        <w:pStyle w:val="af4"/>
        <w:numPr>
          <w:ilvl w:val="1"/>
          <w:numId w:val="27"/>
          <w:numberingChange w:id="34" w:author="MC SYSTEM" w:date="2008-07-21T17:24:00Z" w:original="%1:3:0:.%2:4:0:"/>
        </w:numPr>
        <w:spacing w:line="500" w:lineRule="exact"/>
        <w:rPr>
          <w:rFonts w:ascii="仿宋_GB2312" w:eastAsia="仿宋_GB2312" w:hint="eastAsia"/>
          <w:kern w:val="2"/>
          <w:sz w:val="32"/>
        </w:rPr>
      </w:pPr>
      <w:bookmarkStart w:id="35" w:name="_Toc111706975"/>
      <w:bookmarkStart w:id="36" w:name="_Toc111794946"/>
      <w:bookmarkStart w:id="37" w:name="_Toc147281437"/>
      <w:r>
        <w:rPr>
          <w:rFonts w:ascii="仿宋_GB2312" w:eastAsia="仿宋_GB2312" w:hint="eastAsia"/>
          <w:kern w:val="2"/>
          <w:sz w:val="32"/>
        </w:rPr>
        <w:t>制冷通风</w:t>
      </w:r>
      <w:bookmarkEnd w:id="35"/>
      <w:bookmarkEnd w:id="36"/>
      <w:r>
        <w:rPr>
          <w:rFonts w:ascii="仿宋_GB2312" w:eastAsia="仿宋_GB2312" w:hint="eastAsia"/>
          <w:kern w:val="2"/>
          <w:sz w:val="32"/>
        </w:rPr>
        <w:t xml:space="preserve"> </w:t>
      </w:r>
      <w:r>
        <w:rPr>
          <w:rFonts w:ascii="仿宋_GB2312" w:eastAsia="仿宋_GB2312"/>
          <w:sz w:val="32"/>
        </w:rPr>
        <w:t xml:space="preserve">aeration </w:t>
      </w:r>
      <w:r>
        <w:rPr>
          <w:rFonts w:ascii="仿宋_GB2312" w:eastAsia="仿宋_GB2312" w:hint="eastAsia"/>
          <w:sz w:val="32"/>
        </w:rPr>
        <w:t xml:space="preserve">of </w:t>
      </w:r>
      <w:r>
        <w:rPr>
          <w:rFonts w:ascii="仿宋_GB2312" w:eastAsia="仿宋_GB2312"/>
          <w:kern w:val="2"/>
          <w:sz w:val="32"/>
        </w:rPr>
        <w:t>refrigeration</w:t>
      </w:r>
      <w:bookmarkEnd w:id="37"/>
    </w:p>
    <w:p w:rsidR="0037742E" w:rsidRDefault="0037742E">
      <w:pPr>
        <w:pStyle w:val="aff9"/>
        <w:spacing w:line="500" w:lineRule="exact"/>
        <w:ind w:firstLine="640"/>
        <w:rPr>
          <w:rFonts w:ascii="仿宋_GB2312" w:eastAsia="仿宋_GB2312" w:hint="eastAsia"/>
          <w:sz w:val="32"/>
        </w:rPr>
      </w:pPr>
      <w:r>
        <w:rPr>
          <w:rFonts w:ascii="仿宋_GB2312" w:eastAsia="仿宋_GB2312" w:hint="eastAsia"/>
          <w:sz w:val="32"/>
        </w:rPr>
        <w:t>利用机械制冷设备产生的冷空气降低粮堆或仓内空间温度的通风过程。</w:t>
      </w:r>
    </w:p>
    <w:p w:rsidR="0037742E" w:rsidRDefault="0037742E">
      <w:pPr>
        <w:pStyle w:val="af4"/>
        <w:numPr>
          <w:ilvl w:val="0"/>
          <w:numId w:val="0"/>
        </w:numPr>
        <w:spacing w:line="500" w:lineRule="exact"/>
        <w:ind w:firstLineChars="200" w:firstLine="640"/>
        <w:rPr>
          <w:rFonts w:ascii="仿宋_GB2312" w:eastAsia="仿宋_GB2312" w:hint="eastAsia"/>
          <w:sz w:val="32"/>
        </w:rPr>
      </w:pPr>
      <w:bookmarkStart w:id="38" w:name="_Toc111706977"/>
      <w:bookmarkStart w:id="39" w:name="_Toc111794948"/>
      <w:bookmarkStart w:id="40" w:name="_Toc147281438"/>
      <w:r>
        <w:rPr>
          <w:rFonts w:ascii="仿宋_GB2312" w:eastAsia="仿宋_GB2312" w:hint="eastAsia"/>
          <w:sz w:val="32"/>
        </w:rPr>
        <w:t>3.5 单位通风量</w:t>
      </w:r>
      <w:bookmarkEnd w:id="39"/>
      <w:r>
        <w:rPr>
          <w:rFonts w:ascii="仿宋_GB2312" w:eastAsia="仿宋_GB2312" w:hint="eastAsia"/>
          <w:sz w:val="32"/>
        </w:rPr>
        <w:t xml:space="preserve"> </w:t>
      </w:r>
      <w:bookmarkEnd w:id="38"/>
      <w:r>
        <w:rPr>
          <w:rFonts w:ascii="仿宋_GB2312" w:eastAsia="仿宋_GB2312" w:hint="eastAsia"/>
          <w:sz w:val="32"/>
        </w:rPr>
        <w:t>airflow rate</w:t>
      </w:r>
      <w:bookmarkEnd w:id="40"/>
    </w:p>
    <w:p w:rsidR="0037742E" w:rsidRDefault="0037742E">
      <w:pPr>
        <w:pStyle w:val="aff9"/>
        <w:spacing w:line="500" w:lineRule="exact"/>
        <w:ind w:firstLine="640"/>
        <w:rPr>
          <w:rFonts w:ascii="仿宋_GB2312" w:eastAsia="仿宋_GB2312"/>
          <w:kern w:val="2"/>
          <w:sz w:val="32"/>
        </w:rPr>
      </w:pPr>
      <w:r>
        <w:rPr>
          <w:rFonts w:ascii="仿宋_GB2312" w:eastAsia="仿宋_GB2312"/>
          <w:kern w:val="2"/>
          <w:sz w:val="32"/>
        </w:rPr>
        <w:t>每小时通</w:t>
      </w:r>
      <w:r>
        <w:rPr>
          <w:rFonts w:ascii="仿宋_GB2312" w:eastAsia="仿宋_GB2312" w:hint="eastAsia"/>
          <w:kern w:val="2"/>
          <w:sz w:val="32"/>
        </w:rPr>
        <w:t>过</w:t>
      </w:r>
      <w:r>
        <w:rPr>
          <w:rFonts w:ascii="仿宋_GB2312" w:eastAsia="仿宋_GB2312"/>
          <w:kern w:val="2"/>
          <w:sz w:val="32"/>
        </w:rPr>
        <w:t>每吨粮食</w:t>
      </w:r>
      <w:r>
        <w:rPr>
          <w:rFonts w:ascii="仿宋_GB2312" w:eastAsia="仿宋_GB2312" w:hint="eastAsia"/>
          <w:kern w:val="2"/>
          <w:sz w:val="32"/>
        </w:rPr>
        <w:t>的</w:t>
      </w:r>
      <w:r>
        <w:rPr>
          <w:rFonts w:ascii="仿宋_GB2312" w:eastAsia="仿宋_GB2312"/>
          <w:kern w:val="2"/>
          <w:sz w:val="32"/>
        </w:rPr>
        <w:t>风量体积，用q表示，单位为m</w:t>
      </w:r>
      <w:r>
        <w:rPr>
          <w:rFonts w:ascii="仿宋_GB2312" w:eastAsia="仿宋_GB2312"/>
          <w:kern w:val="2"/>
          <w:sz w:val="32"/>
          <w:vertAlign w:val="superscript"/>
        </w:rPr>
        <w:t>3</w:t>
      </w:r>
      <w:r>
        <w:rPr>
          <w:rFonts w:ascii="仿宋_GB2312" w:eastAsia="仿宋_GB2312"/>
          <w:kern w:val="2"/>
          <w:sz w:val="32"/>
        </w:rPr>
        <w:t>/h</w:t>
      </w:r>
      <w:r>
        <w:rPr>
          <w:rFonts w:ascii="仿宋_GB2312" w:eastAsia="仿宋_GB2312"/>
          <w:kern w:val="2"/>
          <w:sz w:val="32"/>
        </w:rPr>
        <w:t>•</w:t>
      </w:r>
      <w:r>
        <w:rPr>
          <w:rFonts w:ascii="仿宋_GB2312" w:eastAsia="仿宋_GB2312"/>
          <w:kern w:val="2"/>
          <w:sz w:val="32"/>
        </w:rPr>
        <w:t>t。</w:t>
      </w:r>
    </w:p>
    <w:p w:rsidR="0037742E" w:rsidRDefault="0037742E">
      <w:pPr>
        <w:pStyle w:val="af4"/>
        <w:numPr>
          <w:ilvl w:val="1"/>
          <w:numId w:val="30"/>
          <w:numberingChange w:id="41" w:author="MC SYSTEM" w:date="2008-07-21T17:24:00Z" w:original="%1:3:0:.%2:6:0:"/>
        </w:numPr>
        <w:spacing w:line="500" w:lineRule="exact"/>
        <w:rPr>
          <w:rFonts w:ascii="仿宋_GB2312" w:eastAsia="仿宋_GB2312" w:hint="eastAsia"/>
          <w:sz w:val="32"/>
        </w:rPr>
      </w:pPr>
      <w:bookmarkStart w:id="42" w:name="_Toc111706978"/>
      <w:bookmarkStart w:id="43" w:name="_Toc111794949"/>
      <w:bookmarkStart w:id="44" w:name="_Toc147281439"/>
      <w:r>
        <w:rPr>
          <w:rFonts w:ascii="仿宋_GB2312" w:eastAsia="仿宋_GB2312" w:hint="eastAsia"/>
          <w:sz w:val="32"/>
        </w:rPr>
        <w:t>空气途径比</w:t>
      </w:r>
      <w:bookmarkEnd w:id="42"/>
      <w:bookmarkEnd w:id="43"/>
      <w:r>
        <w:rPr>
          <w:rFonts w:ascii="仿宋_GB2312" w:eastAsia="仿宋_GB2312" w:hint="eastAsia"/>
          <w:sz w:val="32"/>
        </w:rPr>
        <w:t xml:space="preserve"> air path ration</w:t>
      </w:r>
      <w:bookmarkEnd w:id="44"/>
    </w:p>
    <w:p w:rsidR="0037742E" w:rsidRDefault="0037742E">
      <w:pPr>
        <w:pStyle w:val="aff9"/>
        <w:spacing w:line="500" w:lineRule="exact"/>
        <w:ind w:firstLine="640"/>
        <w:rPr>
          <w:rFonts w:ascii="仿宋_GB2312" w:eastAsia="仿宋_GB2312" w:hint="eastAsia"/>
          <w:sz w:val="32"/>
        </w:rPr>
      </w:pPr>
      <w:r>
        <w:rPr>
          <w:rFonts w:ascii="仿宋_GB2312" w:eastAsia="仿宋_GB2312" w:hint="eastAsia"/>
          <w:sz w:val="32"/>
        </w:rPr>
        <w:t>空气穿过粮层到达粮面的最长路径与最短路径之比，用K表示。</w:t>
      </w:r>
    </w:p>
    <w:p w:rsidR="0037742E" w:rsidRDefault="0037742E">
      <w:pPr>
        <w:pStyle w:val="af3"/>
        <w:numPr>
          <w:ilvl w:val="0"/>
          <w:numId w:val="0"/>
        </w:numPr>
        <w:spacing w:before="156" w:after="156" w:line="500" w:lineRule="exact"/>
        <w:ind w:firstLineChars="200" w:firstLine="640"/>
        <w:rPr>
          <w:rFonts w:ascii="仿宋_GB2312" w:eastAsia="仿宋_GB2312" w:hint="eastAsia"/>
          <w:sz w:val="32"/>
        </w:rPr>
      </w:pPr>
      <w:bookmarkStart w:id="45" w:name="_Toc111706979"/>
      <w:bookmarkStart w:id="46" w:name="_Toc111794950"/>
      <w:bookmarkStart w:id="47" w:name="_Toc147281440"/>
      <w:r>
        <w:rPr>
          <w:rFonts w:ascii="仿宋_GB2312" w:eastAsia="仿宋_GB2312" w:hint="eastAsia"/>
          <w:sz w:val="32"/>
        </w:rPr>
        <w:t>4.储粮降温通风系统的技术条件</w:t>
      </w:r>
      <w:bookmarkEnd w:id="45"/>
      <w:bookmarkEnd w:id="46"/>
      <w:bookmarkEnd w:id="47"/>
    </w:p>
    <w:p w:rsidR="0037742E" w:rsidRDefault="0037742E">
      <w:pPr>
        <w:pStyle w:val="aff9"/>
        <w:spacing w:line="500" w:lineRule="exact"/>
        <w:ind w:firstLine="640"/>
        <w:rPr>
          <w:rFonts w:ascii="仿宋_GB2312" w:eastAsia="仿宋_GB2312" w:hint="eastAsia"/>
          <w:sz w:val="32"/>
        </w:rPr>
      </w:pPr>
      <w:r>
        <w:rPr>
          <w:rFonts w:ascii="仿宋_GB2312" w:eastAsia="仿宋_GB2312" w:hint="eastAsia"/>
          <w:sz w:val="32"/>
        </w:rPr>
        <w:t>通风系统的设计应符合</w:t>
      </w:r>
      <w:r>
        <w:rPr>
          <w:rFonts w:ascii="仿宋_GB2312" w:eastAsia="仿宋_GB2312"/>
          <w:sz w:val="32"/>
        </w:rPr>
        <w:t>LS/T 1202-2002</w:t>
      </w:r>
      <w:r>
        <w:rPr>
          <w:rFonts w:ascii="仿宋_GB2312" w:eastAsia="仿宋_GB2312" w:hint="eastAsia"/>
          <w:sz w:val="32"/>
        </w:rPr>
        <w:t>《储粮机械通风技术规程》中6.1款的相关要求。</w:t>
      </w:r>
    </w:p>
    <w:p w:rsidR="0037742E" w:rsidRDefault="0037742E">
      <w:pPr>
        <w:pStyle w:val="af4"/>
        <w:numPr>
          <w:ilvl w:val="0"/>
          <w:numId w:val="0"/>
        </w:numPr>
        <w:spacing w:line="500" w:lineRule="exact"/>
        <w:ind w:firstLineChars="200" w:firstLine="640"/>
        <w:rPr>
          <w:rFonts w:ascii="仿宋_GB2312" w:eastAsia="仿宋_GB2312" w:hint="eastAsia"/>
          <w:sz w:val="32"/>
        </w:rPr>
      </w:pPr>
      <w:bookmarkStart w:id="48" w:name="_Toc111706980"/>
      <w:bookmarkStart w:id="49" w:name="_Toc111794951"/>
      <w:bookmarkStart w:id="50" w:name="_Toc147281441"/>
      <w:r>
        <w:rPr>
          <w:rFonts w:ascii="仿宋_GB2312" w:eastAsia="仿宋_GB2312" w:hint="eastAsia"/>
          <w:sz w:val="32"/>
        </w:rPr>
        <w:t>4.1空气分配器的基本要求</w:t>
      </w:r>
      <w:bookmarkEnd w:id="48"/>
      <w:bookmarkEnd w:id="49"/>
      <w:bookmarkEnd w:id="50"/>
    </w:p>
    <w:p w:rsidR="0037742E" w:rsidRDefault="0037742E">
      <w:pPr>
        <w:pStyle w:val="af5"/>
        <w:numPr>
          <w:ilvl w:val="0"/>
          <w:numId w:val="0"/>
        </w:numPr>
        <w:spacing w:line="50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4.1.1</w:t>
        </w:r>
      </w:smartTag>
      <w:r>
        <w:rPr>
          <w:rFonts w:ascii="仿宋_GB2312" w:eastAsia="仿宋_GB2312" w:hAnsi="宋体" w:hint="eastAsia"/>
          <w:sz w:val="32"/>
        </w:rPr>
        <w:t xml:space="preserve"> 与粮食直接接触的空气分配器，孔板上的通气孔最大尺寸以不漏粮为限。</w:t>
      </w:r>
    </w:p>
    <w:p w:rsidR="0037742E" w:rsidRDefault="0037742E">
      <w:pPr>
        <w:pStyle w:val="af5"/>
        <w:numPr>
          <w:ilvl w:val="0"/>
          <w:numId w:val="0"/>
        </w:numPr>
        <w:spacing w:line="50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4.1.2</w:t>
        </w:r>
      </w:smartTag>
      <w:r>
        <w:rPr>
          <w:rFonts w:ascii="仿宋_GB2312" w:eastAsia="仿宋_GB2312" w:hAnsi="宋体" w:hint="eastAsia"/>
          <w:sz w:val="32"/>
        </w:rPr>
        <w:t>空气分配器应能承受粮食的压力载荷，地槽式风道上的空气分配器还应能承受输送机械通过时产生的动静载荷。</w:t>
      </w:r>
    </w:p>
    <w:p w:rsidR="0037742E" w:rsidRDefault="0037742E">
      <w:pPr>
        <w:pStyle w:val="af5"/>
        <w:numPr>
          <w:ilvl w:val="0"/>
          <w:numId w:val="0"/>
        </w:numPr>
        <w:spacing w:line="500" w:lineRule="exact"/>
        <w:ind w:firstLineChars="200" w:firstLine="640"/>
        <w:rPr>
          <w:rFonts w:ascii="仿宋_GB2312" w:eastAsia="仿宋_GB2312"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int="eastAsia"/>
            <w:sz w:val="32"/>
          </w:rPr>
          <w:t>4.1.3</w:t>
        </w:r>
      </w:smartTag>
      <w:r>
        <w:rPr>
          <w:rFonts w:ascii="仿宋_GB2312" w:eastAsia="仿宋_GB2312" w:hint="eastAsia"/>
          <w:sz w:val="32"/>
        </w:rPr>
        <w:t xml:space="preserve"> 地槽式风道上的空气分配器开孔率宜≥25％。分段开孔风道上的分配器间距应小于风道间距。分配器上可增设空气分配网罩(全程开孔风道除外)，以避免粮粒堵塞孔板，并使气流分配趋于均匀。</w:t>
      </w:r>
      <w:bookmarkStart w:id="51" w:name="_Toc111706981"/>
      <w:bookmarkStart w:id="52" w:name="_Toc111794952"/>
      <w:bookmarkStart w:id="53" w:name="_Toc147281442"/>
    </w:p>
    <w:p w:rsidR="0037742E" w:rsidRDefault="0037742E">
      <w:pPr>
        <w:pStyle w:val="af5"/>
        <w:numPr>
          <w:ilvl w:val="0"/>
          <w:numId w:val="0"/>
        </w:numPr>
        <w:spacing w:line="500" w:lineRule="exact"/>
        <w:ind w:firstLineChars="200" w:firstLine="640"/>
        <w:rPr>
          <w:rFonts w:ascii="仿宋_GB2312" w:eastAsia="仿宋_GB2312" w:hint="eastAsia"/>
          <w:sz w:val="32"/>
        </w:rPr>
      </w:pPr>
      <w:r>
        <w:rPr>
          <w:rFonts w:ascii="仿宋_GB2312" w:eastAsia="仿宋_GB2312" w:hint="eastAsia"/>
          <w:sz w:val="32"/>
        </w:rPr>
        <w:t>4.2通风道的基本要求</w:t>
      </w:r>
      <w:bookmarkEnd w:id="51"/>
      <w:bookmarkEnd w:id="52"/>
      <w:bookmarkEnd w:id="53"/>
    </w:p>
    <w:p w:rsidR="0037742E" w:rsidRDefault="0037742E">
      <w:pPr>
        <w:pStyle w:val="af5"/>
        <w:numPr>
          <w:ilvl w:val="0"/>
          <w:numId w:val="0"/>
        </w:numPr>
        <w:spacing w:line="500" w:lineRule="exact"/>
        <w:ind w:firstLineChars="200" w:firstLine="640"/>
        <w:rPr>
          <w:rFonts w:ascii="仿宋_GB2312" w:eastAsia="仿宋_GB2312" w:hAnsi="宋体" w:hint="eastAsia"/>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4.2.1</w:t>
        </w:r>
      </w:smartTag>
      <w:r>
        <w:rPr>
          <w:rFonts w:ascii="仿宋_GB2312" w:eastAsia="仿宋_GB2312" w:hAnsi="宋体" w:hint="eastAsia"/>
          <w:sz w:val="32"/>
        </w:rPr>
        <w:t xml:space="preserve"> 通风道布置应均匀对称，通风阻力小，便于操作管理、施工和安装。</w:t>
      </w:r>
    </w:p>
    <w:p w:rsidR="0037742E" w:rsidRDefault="0037742E">
      <w:pPr>
        <w:pStyle w:val="af5"/>
        <w:numPr>
          <w:ilvl w:val="2"/>
          <w:numId w:val="31"/>
          <w:numberingChange w:id="54" w:author="MC SYSTEM" w:date="2008-07-21T17:24:00Z" w:original="%1:4:0:.%2:2:0:.%3:2:0:"/>
        </w:numPr>
        <w:spacing w:line="500" w:lineRule="exact"/>
        <w:rPr>
          <w:rFonts w:ascii="仿宋_GB2312" w:eastAsia="仿宋_GB2312" w:hAnsi="宋体" w:hint="eastAsia"/>
          <w:color w:val="000000"/>
          <w:sz w:val="32"/>
        </w:rPr>
      </w:pPr>
      <w:r>
        <w:rPr>
          <w:rFonts w:ascii="仿宋_GB2312" w:eastAsia="仿宋_GB2312" w:hAnsi="宋体" w:hint="eastAsia"/>
          <w:color w:val="000000"/>
          <w:sz w:val="32"/>
        </w:rPr>
        <w:t>空气途径比宜≤1.5。</w:t>
      </w:r>
    </w:p>
    <w:p w:rsidR="0037742E" w:rsidRDefault="0037742E">
      <w:pPr>
        <w:pStyle w:val="af5"/>
        <w:numPr>
          <w:ilvl w:val="0"/>
          <w:numId w:val="0"/>
        </w:numPr>
        <w:spacing w:line="50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4.2.3</w:t>
        </w:r>
      </w:smartTag>
      <w:r>
        <w:rPr>
          <w:rFonts w:ascii="仿宋_GB2312" w:eastAsia="仿宋_GB2312" w:hAnsi="宋体" w:hint="eastAsia"/>
          <w:sz w:val="32"/>
        </w:rPr>
        <w:t xml:space="preserve"> 边侧通风道与仓墙间距不宜大于通风道间距的0.5倍。</w:t>
      </w:r>
    </w:p>
    <w:p w:rsidR="0037742E" w:rsidRDefault="0037742E">
      <w:pPr>
        <w:pStyle w:val="af5"/>
        <w:numPr>
          <w:ilvl w:val="0"/>
          <w:numId w:val="0"/>
        </w:numPr>
        <w:spacing w:line="50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4.2.4</w:t>
        </w:r>
      </w:smartTag>
      <w:r>
        <w:rPr>
          <w:rFonts w:ascii="仿宋_GB2312" w:eastAsia="仿宋_GB2312" w:hAnsi="宋体" w:hint="eastAsia"/>
          <w:sz w:val="32"/>
        </w:rPr>
        <w:t xml:space="preserve"> 地槽、地上笼支风</w:t>
      </w:r>
      <w:r>
        <w:rPr>
          <w:rFonts w:ascii="仿宋_GB2312" w:eastAsia="仿宋_GB2312" w:hAnsi="宋体" w:hint="eastAsia"/>
          <w:sz w:val="32"/>
          <w:szCs w:val="21"/>
        </w:rPr>
        <w:t>道单程长</w:t>
      </w:r>
      <w:r>
        <w:rPr>
          <w:rFonts w:ascii="仿宋_GB2312" w:eastAsia="仿宋_GB2312" w:hAnsi="宋体" w:hint="eastAsia"/>
          <w:sz w:val="32"/>
        </w:rPr>
        <w:t>度宜</w:t>
      </w:r>
      <w:r>
        <w:rPr>
          <w:rFonts w:ascii="仿宋_GB2312" w:eastAsia="仿宋_GB2312" w:hAnsi="宋体" w:hint="eastAsia"/>
          <w:color w:val="000000"/>
          <w:sz w:val="32"/>
        </w:rPr>
        <w:t>≤</w:t>
      </w:r>
      <w:smartTag w:uri="urn:schemas-microsoft-com:office:smarttags" w:element="chmetcnv">
        <w:smartTagPr>
          <w:attr w:name="TCSC" w:val="0"/>
          <w:attr w:name="NumberType" w:val="1"/>
          <w:attr w:name="Negative" w:val="False"/>
          <w:attr w:name="HasSpace" w:val="False"/>
          <w:attr w:name="SourceValue" w:val="25"/>
          <w:attr w:name="UnitName" w:val="m"/>
        </w:smartTagPr>
        <w:r>
          <w:rPr>
            <w:rFonts w:ascii="仿宋_GB2312" w:eastAsia="仿宋_GB2312" w:hAnsi="宋体" w:hint="eastAsia"/>
            <w:sz w:val="32"/>
          </w:rPr>
          <w:t>2</w:t>
        </w:r>
        <w:r>
          <w:rPr>
            <w:rFonts w:ascii="仿宋_GB2312" w:eastAsia="仿宋_GB2312" w:hAnsi="宋体"/>
            <w:sz w:val="32"/>
          </w:rPr>
          <w:t>5</w:t>
        </w:r>
        <w:r>
          <w:rPr>
            <w:rFonts w:ascii="仿宋_GB2312" w:eastAsia="仿宋_GB2312" w:hAnsi="宋体" w:hint="eastAsia"/>
            <w:sz w:val="32"/>
          </w:rPr>
          <w:t>m</w:t>
        </w:r>
      </w:smartTag>
      <w:r>
        <w:rPr>
          <w:rFonts w:ascii="仿宋_GB2312" w:eastAsia="仿宋_GB2312" w:hAnsi="宋体" w:hint="eastAsia"/>
          <w:sz w:val="32"/>
        </w:rPr>
        <w:t>。</w:t>
      </w:r>
    </w:p>
    <w:p w:rsidR="0037742E" w:rsidRDefault="0037742E">
      <w:pPr>
        <w:pStyle w:val="af5"/>
        <w:numPr>
          <w:ilvl w:val="0"/>
          <w:numId w:val="0"/>
        </w:numPr>
        <w:spacing w:line="50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4.2.5</w:t>
        </w:r>
      </w:smartTag>
      <w:r>
        <w:rPr>
          <w:rFonts w:ascii="仿宋_GB2312" w:eastAsia="仿宋_GB2312" w:hAnsi="宋体" w:hint="eastAsia"/>
          <w:sz w:val="32"/>
        </w:rPr>
        <w:t xml:space="preserve"> 对不均匀开孔的地上笼风道，开孔率小的风道布置在通风机的近端。</w:t>
      </w:r>
    </w:p>
    <w:p w:rsidR="0037742E" w:rsidRDefault="0037742E">
      <w:pPr>
        <w:pStyle w:val="af4"/>
        <w:numPr>
          <w:ilvl w:val="0"/>
          <w:numId w:val="0"/>
        </w:numPr>
        <w:spacing w:line="500" w:lineRule="exact"/>
        <w:ind w:firstLineChars="200" w:firstLine="640"/>
        <w:rPr>
          <w:rFonts w:ascii="仿宋_GB2312" w:eastAsia="仿宋_GB2312" w:hint="eastAsia"/>
          <w:sz w:val="32"/>
        </w:rPr>
      </w:pPr>
      <w:bookmarkStart w:id="55" w:name="_Toc169307"/>
      <w:bookmarkStart w:id="56" w:name="_Toc111706982"/>
      <w:bookmarkStart w:id="57" w:name="_Toc111794953"/>
      <w:bookmarkStart w:id="58" w:name="_Toc147281443"/>
      <w:r>
        <w:rPr>
          <w:rFonts w:ascii="仿宋_GB2312" w:eastAsia="仿宋_GB2312" w:hint="eastAsia"/>
          <w:sz w:val="32"/>
        </w:rPr>
        <w:t>4.3通风机选择与安装的基本要求</w:t>
      </w:r>
      <w:bookmarkEnd w:id="55"/>
      <w:bookmarkEnd w:id="56"/>
      <w:bookmarkEnd w:id="57"/>
      <w:bookmarkEnd w:id="58"/>
    </w:p>
    <w:p w:rsidR="0037742E" w:rsidRDefault="0037742E">
      <w:pPr>
        <w:pStyle w:val="af4"/>
        <w:numPr>
          <w:ilvl w:val="0"/>
          <w:numId w:val="0"/>
        </w:numPr>
        <w:spacing w:line="500" w:lineRule="exact"/>
        <w:ind w:firstLineChars="200" w:firstLine="640"/>
        <w:rPr>
          <w:rFonts w:ascii="仿宋_GB2312" w:eastAsia="仿宋_GB2312"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int="eastAsia"/>
            <w:sz w:val="32"/>
          </w:rPr>
          <w:t>4.3.1</w:t>
        </w:r>
      </w:smartTag>
      <w:r>
        <w:rPr>
          <w:rFonts w:ascii="仿宋_GB2312" w:eastAsia="仿宋_GB2312" w:hint="eastAsia"/>
          <w:sz w:val="32"/>
        </w:rPr>
        <w:t xml:space="preserve"> 通风机主要参数——风量Q</w:t>
      </w:r>
      <w:r>
        <w:rPr>
          <w:rFonts w:ascii="仿宋_GB2312" w:eastAsia="仿宋_GB2312" w:hint="eastAsia"/>
          <w:sz w:val="32"/>
          <w:vertAlign w:val="subscript"/>
        </w:rPr>
        <w:t>风机</w:t>
      </w:r>
      <w:r>
        <w:rPr>
          <w:rFonts w:ascii="仿宋_GB2312" w:eastAsia="仿宋_GB2312" w:hint="eastAsia"/>
          <w:sz w:val="32"/>
        </w:rPr>
        <w:t>和风压H</w:t>
      </w:r>
      <w:r>
        <w:rPr>
          <w:rFonts w:ascii="仿宋_GB2312" w:eastAsia="仿宋_GB2312" w:hint="eastAsia"/>
          <w:sz w:val="32"/>
          <w:vertAlign w:val="subscript"/>
        </w:rPr>
        <w:t>风机</w:t>
      </w:r>
      <w:r>
        <w:rPr>
          <w:rFonts w:ascii="仿宋_GB2312" w:eastAsia="仿宋_GB2312" w:hint="eastAsia"/>
          <w:sz w:val="32"/>
        </w:rPr>
        <w:t>的选择和计算参见</w:t>
      </w:r>
      <w:r>
        <w:rPr>
          <w:rFonts w:ascii="仿宋_GB2312" w:eastAsia="仿宋_GB2312"/>
          <w:sz w:val="32"/>
        </w:rPr>
        <w:t>LS/T 1202-2002</w:t>
      </w:r>
      <w:r>
        <w:rPr>
          <w:rFonts w:ascii="仿宋_GB2312" w:eastAsia="仿宋_GB2312" w:hint="eastAsia"/>
          <w:sz w:val="32"/>
        </w:rPr>
        <w:t>《储粮机械通风技术规程》中6.3.1款的相关要求。</w:t>
      </w:r>
    </w:p>
    <w:p w:rsidR="0037742E" w:rsidRDefault="0037742E">
      <w:pPr>
        <w:pStyle w:val="af5"/>
        <w:numPr>
          <w:ilvl w:val="0"/>
          <w:numId w:val="0"/>
        </w:numPr>
        <w:spacing w:line="500" w:lineRule="exact"/>
        <w:ind w:firstLineChars="200" w:firstLine="640"/>
        <w:rPr>
          <w:rFonts w:ascii="仿宋_GB2312" w:eastAsia="仿宋_GB2312" w:hAnsi="宋体" w:hint="eastAsia"/>
          <w:kern w:val="2"/>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kern w:val="2"/>
            <w:sz w:val="32"/>
          </w:rPr>
          <w:t>4.3.2</w:t>
        </w:r>
      </w:smartTag>
      <w:r>
        <w:rPr>
          <w:rFonts w:ascii="仿宋_GB2312" w:eastAsia="仿宋_GB2312" w:hAnsi="宋体" w:hint="eastAsia"/>
          <w:kern w:val="2"/>
          <w:sz w:val="32"/>
        </w:rPr>
        <w:t xml:space="preserve"> 通风机的工作特性要求参见</w:t>
      </w:r>
      <w:r>
        <w:rPr>
          <w:rFonts w:ascii="仿宋_GB2312" w:eastAsia="仿宋_GB2312" w:hAnsi="宋体"/>
          <w:kern w:val="2"/>
          <w:sz w:val="32"/>
        </w:rPr>
        <w:t>LS/T 1202-2002</w:t>
      </w:r>
      <w:r>
        <w:rPr>
          <w:rFonts w:ascii="仿宋_GB2312" w:eastAsia="仿宋_GB2312" w:hAnsi="宋体" w:hint="eastAsia"/>
          <w:kern w:val="2"/>
          <w:sz w:val="32"/>
        </w:rPr>
        <w:t>《储粮机械通风技术规程》中6.3.2款的相关要求。</w:t>
      </w:r>
    </w:p>
    <w:p w:rsidR="0037742E" w:rsidRDefault="0037742E">
      <w:pPr>
        <w:pStyle w:val="af5"/>
        <w:numPr>
          <w:ilvl w:val="0"/>
          <w:numId w:val="0"/>
        </w:numPr>
        <w:spacing w:line="500" w:lineRule="exact"/>
        <w:ind w:firstLineChars="200" w:firstLine="640"/>
        <w:rPr>
          <w:rFonts w:ascii="仿宋_GB2312" w:eastAsia="仿宋_GB2312" w:hAnsi="宋体"/>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4.3.3</w:t>
        </w:r>
      </w:smartTag>
      <w:r>
        <w:rPr>
          <w:rFonts w:ascii="仿宋_GB2312" w:eastAsia="仿宋_GB2312" w:hAnsi="宋体" w:hint="eastAsia"/>
          <w:sz w:val="32"/>
        </w:rPr>
        <w:t>选用通风机的风量和风压应大于通风系统计算的风量和风压的10％～20％。</w:t>
      </w:r>
    </w:p>
    <w:p w:rsidR="0037742E" w:rsidRDefault="0037742E">
      <w:pPr>
        <w:pStyle w:val="af5"/>
        <w:numPr>
          <w:ilvl w:val="0"/>
          <w:numId w:val="0"/>
        </w:numPr>
        <w:spacing w:line="500" w:lineRule="exact"/>
        <w:ind w:firstLineChars="200" w:firstLine="640"/>
        <w:rPr>
          <w:rFonts w:ascii="仿宋_GB2312" w:eastAsia="仿宋_GB2312" w:hAnsi="宋体"/>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color w:val="000000"/>
            <w:sz w:val="32"/>
          </w:rPr>
          <w:t>4.3.4</w:t>
        </w:r>
      </w:smartTag>
      <w:r>
        <w:rPr>
          <w:rFonts w:ascii="仿宋_GB2312" w:eastAsia="仿宋_GB2312" w:hAnsi="宋体" w:hint="eastAsia"/>
          <w:color w:val="000000"/>
          <w:sz w:val="32"/>
        </w:rPr>
        <w:t>单侧通风仓房的通风机（正压通风）宜安装在仓房的阴面，最大限度利用温度较低的空气进入粮堆进行降温。轴流风机（负压通风）的安装应能够最大限度降低仓内或空间的温度。</w:t>
      </w:r>
    </w:p>
    <w:p w:rsidR="0037742E" w:rsidRDefault="0037742E">
      <w:pPr>
        <w:pStyle w:val="af4"/>
        <w:numPr>
          <w:ilvl w:val="0"/>
          <w:numId w:val="0"/>
        </w:numPr>
        <w:spacing w:line="500" w:lineRule="exact"/>
        <w:ind w:firstLineChars="200" w:firstLine="640"/>
        <w:rPr>
          <w:rFonts w:ascii="仿宋_GB2312" w:eastAsia="仿宋_GB2312" w:hint="eastAsia"/>
          <w:color w:val="000000"/>
          <w:kern w:val="2"/>
          <w:sz w:val="32"/>
        </w:rPr>
      </w:pPr>
      <w:bookmarkStart w:id="59" w:name="_Toc169308"/>
      <w:bookmarkStart w:id="60" w:name="_Toc111706983"/>
      <w:bookmarkStart w:id="61" w:name="_Toc111794954"/>
      <w:bookmarkStart w:id="62" w:name="_Toc147281444"/>
      <w:r>
        <w:rPr>
          <w:rFonts w:ascii="仿宋_GB2312" w:eastAsia="仿宋_GB2312" w:hint="eastAsia"/>
          <w:color w:val="000000"/>
          <w:kern w:val="2"/>
          <w:sz w:val="32"/>
        </w:rPr>
        <w:t>4.4通风机附件的配置</w:t>
      </w:r>
      <w:bookmarkEnd w:id="59"/>
      <w:r>
        <w:rPr>
          <w:rFonts w:ascii="仿宋_GB2312" w:eastAsia="仿宋_GB2312" w:hint="eastAsia"/>
          <w:color w:val="000000"/>
          <w:kern w:val="2"/>
          <w:sz w:val="32"/>
        </w:rPr>
        <w:t>要求</w:t>
      </w:r>
      <w:bookmarkEnd w:id="60"/>
      <w:bookmarkEnd w:id="61"/>
      <w:bookmarkEnd w:id="62"/>
    </w:p>
    <w:p w:rsidR="0037742E" w:rsidRDefault="0037742E">
      <w:pPr>
        <w:pStyle w:val="af5"/>
        <w:numPr>
          <w:ilvl w:val="2"/>
          <w:numId w:val="33"/>
          <w:numberingChange w:id="63" w:author="MC SYSTEM" w:date="2008-07-21T17:24:00Z" w:original="%1:4:0:.%2:4:0:.%3:1:0:"/>
        </w:numPr>
        <w:spacing w:line="500" w:lineRule="exact"/>
        <w:rPr>
          <w:rFonts w:ascii="仿宋_GB2312" w:eastAsia="仿宋_GB2312" w:hint="eastAsia"/>
          <w:color w:val="000000"/>
          <w:sz w:val="32"/>
        </w:rPr>
      </w:pPr>
      <w:r>
        <w:rPr>
          <w:rFonts w:ascii="仿宋_GB2312" w:eastAsia="仿宋_GB2312" w:hint="eastAsia"/>
          <w:color w:val="000000"/>
          <w:sz w:val="32"/>
        </w:rPr>
        <w:t>连接管</w:t>
      </w:r>
    </w:p>
    <w:p w:rsidR="0037742E" w:rsidRDefault="0037742E">
      <w:pPr>
        <w:pStyle w:val="aff9"/>
        <w:spacing w:line="500" w:lineRule="exact"/>
        <w:ind w:firstLine="640"/>
        <w:rPr>
          <w:rFonts w:ascii="仿宋_GB2312" w:eastAsia="仿宋_GB2312" w:hint="eastAsia"/>
          <w:color w:val="000000"/>
          <w:sz w:val="32"/>
        </w:rPr>
      </w:pPr>
      <w:r>
        <w:rPr>
          <w:rFonts w:ascii="仿宋_GB2312" w:eastAsia="仿宋_GB2312" w:hint="eastAsia"/>
          <w:color w:val="000000"/>
          <w:sz w:val="32"/>
        </w:rPr>
        <w:t>用于通风机与通风口的连结管应采用柔性材料。进行吸出式通风时，连接管应选用强度较高不易变形的材料制作或采用挠性风管。</w:t>
      </w:r>
    </w:p>
    <w:p w:rsidR="0037742E" w:rsidRDefault="0037742E">
      <w:pPr>
        <w:pStyle w:val="af5"/>
        <w:numPr>
          <w:ilvl w:val="2"/>
          <w:numId w:val="33"/>
          <w:numberingChange w:id="64" w:author="MC SYSTEM" w:date="2008-07-21T17:24:00Z" w:original="%1:4:0:.%2:4:0:.%3:2:0:"/>
        </w:numPr>
        <w:spacing w:line="500" w:lineRule="exact"/>
        <w:rPr>
          <w:rFonts w:ascii="仿宋_GB2312" w:eastAsia="仿宋_GB2312" w:hint="eastAsia"/>
          <w:color w:val="000000"/>
          <w:sz w:val="32"/>
        </w:rPr>
      </w:pPr>
      <w:r>
        <w:rPr>
          <w:rFonts w:ascii="仿宋_GB2312" w:eastAsia="仿宋_GB2312" w:hint="eastAsia"/>
          <w:color w:val="000000"/>
          <w:sz w:val="32"/>
        </w:rPr>
        <w:t>安全防护网或防护罩</w:t>
      </w:r>
    </w:p>
    <w:p w:rsidR="0037742E" w:rsidRDefault="0037742E">
      <w:pPr>
        <w:pStyle w:val="af6"/>
        <w:numPr>
          <w:ilvl w:val="0"/>
          <w:numId w:val="0"/>
        </w:numPr>
        <w:spacing w:line="540" w:lineRule="exact"/>
        <w:ind w:firstLineChars="200" w:firstLine="640"/>
        <w:rPr>
          <w:rFonts w:ascii="仿宋_GB2312" w:eastAsia="仿宋_GB2312" w:hAnsi="宋体" w:hint="eastAsia"/>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color w:val="000000"/>
            <w:sz w:val="32"/>
          </w:rPr>
          <w:t>4.4.2</w:t>
        </w:r>
      </w:smartTag>
      <w:r>
        <w:rPr>
          <w:rFonts w:ascii="仿宋_GB2312" w:eastAsia="仿宋_GB2312" w:hAnsi="宋体" w:hint="eastAsia"/>
          <w:color w:val="000000"/>
          <w:sz w:val="32"/>
        </w:rPr>
        <w:t>.1 进行压入式通风作业时，应在通风机进风口安装防护网，设计选择防护网时应尽可能减少空气通过的阻力。</w:t>
      </w:r>
    </w:p>
    <w:p w:rsidR="0037742E" w:rsidRDefault="0037742E">
      <w:pPr>
        <w:pStyle w:val="af6"/>
        <w:numPr>
          <w:ilvl w:val="0"/>
          <w:numId w:val="0"/>
        </w:numPr>
        <w:spacing w:line="540" w:lineRule="exact"/>
        <w:ind w:firstLineChars="200" w:firstLine="640"/>
        <w:rPr>
          <w:rFonts w:ascii="仿宋_GB2312" w:eastAsia="仿宋_GB2312" w:hAnsi="宋体" w:hint="eastAsia"/>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color w:val="000000"/>
            <w:sz w:val="32"/>
          </w:rPr>
          <w:t>4.4.2</w:t>
        </w:r>
      </w:smartTag>
      <w:r>
        <w:rPr>
          <w:rFonts w:ascii="仿宋_GB2312" w:eastAsia="仿宋_GB2312" w:hAnsi="宋体" w:hint="eastAsia"/>
          <w:color w:val="000000"/>
          <w:sz w:val="32"/>
        </w:rPr>
        <w:t>.2采用带式传动的通风机作业时，应在其传动部分设置防护罩。</w:t>
      </w:r>
    </w:p>
    <w:p w:rsidR="0037742E" w:rsidRDefault="0037742E">
      <w:pPr>
        <w:pStyle w:val="af4"/>
        <w:numPr>
          <w:ilvl w:val="0"/>
          <w:numId w:val="0"/>
        </w:numPr>
        <w:spacing w:line="540" w:lineRule="exact"/>
        <w:ind w:firstLineChars="200" w:firstLine="640"/>
        <w:rPr>
          <w:rFonts w:ascii="仿宋_GB2312" w:eastAsia="仿宋_GB2312" w:hint="eastAsia"/>
          <w:color w:val="000000"/>
          <w:sz w:val="32"/>
        </w:rPr>
      </w:pPr>
      <w:bookmarkStart w:id="65" w:name="_Toc111706984"/>
      <w:bookmarkStart w:id="66" w:name="_Toc111794955"/>
      <w:bookmarkStart w:id="67" w:name="_Toc147281445"/>
      <w:r>
        <w:rPr>
          <w:rFonts w:ascii="仿宋_GB2312" w:eastAsia="仿宋_GB2312" w:hint="eastAsia"/>
          <w:color w:val="000000"/>
          <w:sz w:val="32"/>
        </w:rPr>
        <w:t>4.5 供电线路和配电、启动设备</w:t>
      </w:r>
      <w:bookmarkEnd w:id="65"/>
      <w:bookmarkEnd w:id="66"/>
      <w:bookmarkEnd w:id="67"/>
    </w:p>
    <w:p w:rsidR="0037742E" w:rsidRDefault="0037742E">
      <w:pPr>
        <w:pStyle w:val="aff9"/>
        <w:spacing w:line="540" w:lineRule="exact"/>
        <w:ind w:firstLine="640"/>
        <w:rPr>
          <w:rFonts w:ascii="仿宋_GB2312" w:eastAsia="仿宋_GB2312" w:hint="eastAsia"/>
          <w:color w:val="000000"/>
          <w:sz w:val="32"/>
        </w:rPr>
      </w:pPr>
      <w:r>
        <w:rPr>
          <w:rFonts w:ascii="仿宋_GB2312" w:eastAsia="仿宋_GB2312" w:hint="eastAsia"/>
          <w:color w:val="000000"/>
          <w:sz w:val="32"/>
        </w:rPr>
        <w:t>通风机供电线路和配电、启动设备应按照有关电气安装规范配置，并应保证电气接地完好、安全可靠。</w:t>
      </w:r>
    </w:p>
    <w:p w:rsidR="0037742E" w:rsidRDefault="0037742E">
      <w:pPr>
        <w:pStyle w:val="af4"/>
        <w:numPr>
          <w:ilvl w:val="0"/>
          <w:numId w:val="0"/>
        </w:numPr>
        <w:spacing w:line="540" w:lineRule="exact"/>
        <w:ind w:left="640"/>
        <w:rPr>
          <w:rFonts w:ascii="仿宋_GB2312" w:eastAsia="仿宋_GB2312" w:hint="eastAsia"/>
          <w:color w:val="000000"/>
          <w:sz w:val="32"/>
        </w:rPr>
      </w:pPr>
      <w:bookmarkStart w:id="68" w:name="_Toc111706985"/>
      <w:bookmarkStart w:id="69" w:name="_Toc111794956"/>
      <w:bookmarkStart w:id="70" w:name="_Toc147281446"/>
      <w:r>
        <w:rPr>
          <w:rFonts w:ascii="仿宋_GB2312" w:eastAsia="仿宋_GB2312" w:hint="eastAsia"/>
          <w:color w:val="000000"/>
          <w:sz w:val="32"/>
        </w:rPr>
        <w:t>4.6 通风口的基本要求</w:t>
      </w:r>
      <w:bookmarkEnd w:id="68"/>
      <w:bookmarkEnd w:id="69"/>
      <w:bookmarkEnd w:id="70"/>
    </w:p>
    <w:p w:rsidR="0037742E" w:rsidRDefault="0037742E">
      <w:pPr>
        <w:pStyle w:val="af5"/>
        <w:numPr>
          <w:ilvl w:val="0"/>
          <w:numId w:val="0"/>
        </w:numPr>
        <w:spacing w:line="540" w:lineRule="exact"/>
        <w:ind w:firstLineChars="200" w:firstLine="640"/>
        <w:rPr>
          <w:rFonts w:ascii="仿宋_GB2312" w:eastAsia="仿宋_GB2312" w:hAnsi="宋体" w:hint="eastAsia"/>
          <w:sz w:val="32"/>
        </w:rPr>
      </w:pPr>
      <w:r>
        <w:rPr>
          <w:rFonts w:ascii="仿宋_GB2312" w:eastAsia="仿宋_GB2312" w:hAnsi="宋体" w:hint="eastAsia"/>
          <w:sz w:val="32"/>
        </w:rPr>
        <w:t>通风口应具有隔热保温措施，气密性好；通风口盖板应拆、装方便；能够与谷物冷却机、环流熏蒸装置、通风机方便对接。</w:t>
      </w:r>
    </w:p>
    <w:p w:rsidR="0037742E" w:rsidRDefault="0037742E">
      <w:pPr>
        <w:pStyle w:val="af3"/>
        <w:numPr>
          <w:ilvl w:val="0"/>
          <w:numId w:val="0"/>
        </w:numPr>
        <w:spacing w:before="156" w:after="156" w:line="540" w:lineRule="exact"/>
        <w:ind w:firstLineChars="200" w:firstLine="640"/>
        <w:rPr>
          <w:rFonts w:ascii="仿宋_GB2312" w:eastAsia="仿宋_GB2312" w:hint="eastAsia"/>
          <w:b/>
          <w:bCs/>
          <w:sz w:val="32"/>
        </w:rPr>
      </w:pPr>
      <w:bookmarkStart w:id="71" w:name="_Toc111706986"/>
      <w:bookmarkStart w:id="72" w:name="_Toc111794957"/>
      <w:bookmarkStart w:id="73" w:name="_Toc147281447"/>
      <w:r>
        <w:rPr>
          <w:rFonts w:ascii="仿宋_GB2312" w:eastAsia="仿宋_GB2312" w:hint="eastAsia"/>
          <w:kern w:val="2"/>
          <w:sz w:val="32"/>
        </w:rPr>
        <w:t>5.通风系统的主要技术参数</w:t>
      </w:r>
      <w:bookmarkEnd w:id="71"/>
      <w:bookmarkEnd w:id="72"/>
      <w:bookmarkEnd w:id="73"/>
    </w:p>
    <w:p w:rsidR="0037742E" w:rsidRDefault="0037742E">
      <w:pPr>
        <w:pStyle w:val="aff9"/>
        <w:spacing w:line="540" w:lineRule="exact"/>
        <w:ind w:firstLine="640"/>
        <w:rPr>
          <w:rFonts w:ascii="仿宋_GB2312" w:eastAsia="仿宋_GB2312" w:hint="eastAsia"/>
          <w:sz w:val="32"/>
        </w:rPr>
      </w:pPr>
      <w:r>
        <w:rPr>
          <w:rFonts w:ascii="仿宋_GB2312" w:eastAsia="仿宋_GB2312" w:hint="eastAsia"/>
          <w:sz w:val="32"/>
        </w:rPr>
        <w:t>通风系统主要技术参数的计算方法，详见</w:t>
      </w:r>
      <w:r>
        <w:rPr>
          <w:rFonts w:ascii="仿宋_GB2312" w:eastAsia="仿宋_GB2312"/>
          <w:sz w:val="32"/>
        </w:rPr>
        <w:t>LS/T 1202-2002</w:t>
      </w:r>
      <w:r>
        <w:rPr>
          <w:rFonts w:ascii="仿宋_GB2312" w:eastAsia="仿宋_GB2312" w:hint="eastAsia"/>
          <w:sz w:val="32"/>
        </w:rPr>
        <w:t>《储粮机械通风技术规程》中6.2款的相关要求</w:t>
      </w:r>
    </w:p>
    <w:p w:rsidR="0037742E" w:rsidRDefault="0037742E">
      <w:pPr>
        <w:pStyle w:val="af4"/>
        <w:numPr>
          <w:ilvl w:val="0"/>
          <w:numId w:val="0"/>
        </w:numPr>
        <w:spacing w:line="540" w:lineRule="exact"/>
        <w:ind w:firstLineChars="200" w:firstLine="640"/>
        <w:rPr>
          <w:rFonts w:ascii="仿宋_GB2312" w:eastAsia="仿宋_GB2312" w:hint="eastAsia"/>
          <w:sz w:val="32"/>
        </w:rPr>
      </w:pPr>
      <w:bookmarkStart w:id="74" w:name="_Toc111706987"/>
      <w:bookmarkStart w:id="75" w:name="_Toc111794958"/>
      <w:bookmarkStart w:id="76" w:name="_Toc147281448"/>
      <w:r>
        <w:rPr>
          <w:rFonts w:ascii="仿宋_GB2312" w:eastAsia="仿宋_GB2312" w:hint="eastAsia"/>
          <w:kern w:val="2"/>
          <w:sz w:val="32"/>
        </w:rPr>
        <w:t>5.1 单位通风量</w:t>
      </w:r>
      <w:bookmarkEnd w:id="74"/>
      <w:bookmarkEnd w:id="75"/>
      <w:bookmarkEnd w:id="76"/>
    </w:p>
    <w:p w:rsidR="0037742E" w:rsidRDefault="0037742E">
      <w:pPr>
        <w:pStyle w:val="af5"/>
        <w:numPr>
          <w:ilvl w:val="0"/>
          <w:numId w:val="0"/>
        </w:numPr>
        <w:spacing w:line="54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lang w:val="zh-CN"/>
          </w:rPr>
          <w:t>5.1.1</w:t>
        </w:r>
      </w:smartTag>
      <w:r>
        <w:rPr>
          <w:rFonts w:ascii="仿宋_GB2312" w:eastAsia="仿宋_GB2312" w:hAnsi="宋体" w:hint="eastAsia"/>
          <w:sz w:val="32"/>
          <w:lang w:val="zh-CN"/>
        </w:rPr>
        <w:t xml:space="preserve"> 应在综合考虑不同区域气候条件、粮情实际情况、仓型特点和通风目的等因素的基础上，科学选用适宜的单位通风量。一般情况下，</w:t>
      </w:r>
      <w:r>
        <w:rPr>
          <w:rFonts w:ascii="仿宋_GB2312" w:eastAsia="仿宋_GB2312" w:hAnsi="宋体" w:hint="eastAsia"/>
          <w:sz w:val="32"/>
        </w:rPr>
        <w:t>降温通风的单位通风量宜在3～10 m</w:t>
      </w:r>
      <w:r>
        <w:rPr>
          <w:rFonts w:ascii="仿宋_GB2312" w:eastAsia="仿宋_GB2312" w:hAnsi="宋体" w:hint="eastAsia"/>
          <w:sz w:val="32"/>
          <w:vertAlign w:val="superscript"/>
        </w:rPr>
        <w:t>3</w:t>
      </w:r>
      <w:r>
        <w:rPr>
          <w:rFonts w:ascii="仿宋_GB2312" w:eastAsia="仿宋_GB2312" w:hAnsi="宋体" w:hint="eastAsia"/>
          <w:sz w:val="32"/>
        </w:rPr>
        <w:t>／h·t范围内。</w:t>
      </w:r>
    </w:p>
    <w:p w:rsidR="0037742E" w:rsidRDefault="0037742E">
      <w:pPr>
        <w:pStyle w:val="af5"/>
        <w:numPr>
          <w:ilvl w:val="2"/>
          <w:numId w:val="34"/>
          <w:numberingChange w:id="77" w:author="MC SYSTEM" w:date="2008-07-21T17:24:00Z" w:original="%1:5:0:.%2:1:0:.%3:2:0:"/>
        </w:numPr>
        <w:spacing w:line="540" w:lineRule="exact"/>
        <w:rPr>
          <w:rFonts w:ascii="仿宋_GB2312" w:eastAsia="仿宋_GB2312" w:hAnsi="宋体" w:hint="eastAsia"/>
          <w:sz w:val="32"/>
          <w:lang w:val="zh-CN"/>
        </w:rPr>
      </w:pPr>
      <w:r>
        <w:rPr>
          <w:rFonts w:ascii="仿宋_GB2312" w:eastAsia="仿宋_GB2312" w:hAnsi="宋体" w:hint="eastAsia"/>
          <w:sz w:val="32"/>
        </w:rPr>
        <w:t>进行均温通风时，单位通风量应≤</w:t>
      </w:r>
      <w:smartTag w:uri="urn:schemas-microsoft-com:office:smarttags" w:element="chmetcnv">
        <w:smartTagPr>
          <w:attr w:name="TCSC" w:val="0"/>
          <w:attr w:name="NumberType" w:val="1"/>
          <w:attr w:name="Negative" w:val="False"/>
          <w:attr w:name="HasSpace" w:val="True"/>
          <w:attr w:name="SourceValue" w:val="6"/>
          <w:attr w:name="UnitName" w:val="m3"/>
        </w:smartTagPr>
        <w:r>
          <w:rPr>
            <w:rFonts w:ascii="仿宋_GB2312" w:eastAsia="仿宋_GB2312" w:hAnsi="宋体" w:hint="eastAsia"/>
            <w:sz w:val="32"/>
          </w:rPr>
          <w:t xml:space="preserve">6 </w:t>
        </w:r>
        <w:r>
          <w:rPr>
            <w:rFonts w:ascii="仿宋_GB2312" w:eastAsia="仿宋_GB2312" w:hint="eastAsia"/>
            <w:sz w:val="32"/>
          </w:rPr>
          <w:t>m</w:t>
        </w:r>
        <w:r>
          <w:rPr>
            <w:rFonts w:ascii="仿宋_GB2312" w:eastAsia="仿宋_GB2312" w:hint="eastAsia"/>
            <w:sz w:val="32"/>
            <w:vertAlign w:val="superscript"/>
          </w:rPr>
          <w:t>3</w:t>
        </w:r>
      </w:smartTag>
      <w:r>
        <w:rPr>
          <w:rFonts w:ascii="仿宋_GB2312" w:eastAsia="仿宋_GB2312" w:hint="eastAsia"/>
          <w:sz w:val="32"/>
        </w:rPr>
        <w:t>／h·t。</w:t>
      </w:r>
    </w:p>
    <w:p w:rsidR="0037742E" w:rsidRDefault="0037742E">
      <w:pPr>
        <w:pStyle w:val="af4"/>
        <w:numPr>
          <w:ilvl w:val="0"/>
          <w:numId w:val="0"/>
        </w:numPr>
        <w:spacing w:line="540" w:lineRule="exact"/>
        <w:ind w:firstLineChars="200" w:firstLine="640"/>
        <w:rPr>
          <w:rFonts w:ascii="仿宋_GB2312" w:eastAsia="仿宋_GB2312" w:hint="eastAsia"/>
          <w:sz w:val="32"/>
        </w:rPr>
      </w:pPr>
      <w:bookmarkStart w:id="78" w:name="_Toc111706988"/>
      <w:bookmarkStart w:id="79" w:name="_Toc111794959"/>
      <w:bookmarkStart w:id="80" w:name="_Toc147281449"/>
      <w:r>
        <w:rPr>
          <w:rFonts w:ascii="仿宋_GB2312" w:eastAsia="仿宋_GB2312" w:hint="eastAsia"/>
          <w:sz w:val="32"/>
        </w:rPr>
        <w:t>5.2 其它技术参数</w:t>
      </w:r>
      <w:bookmarkStart w:id="81" w:name="_Toc169282"/>
      <w:bookmarkEnd w:id="78"/>
      <w:bookmarkEnd w:id="79"/>
      <w:bookmarkEnd w:id="80"/>
    </w:p>
    <w:p w:rsidR="0037742E" w:rsidRDefault="0037742E">
      <w:pPr>
        <w:pStyle w:val="aff9"/>
        <w:spacing w:line="540" w:lineRule="exact"/>
        <w:ind w:firstLine="640"/>
        <w:rPr>
          <w:rFonts w:ascii="仿宋_GB2312" w:eastAsia="仿宋_GB2312" w:hint="eastAsia"/>
          <w:sz w:val="32"/>
        </w:rPr>
      </w:pPr>
      <w:r>
        <w:rPr>
          <w:rFonts w:ascii="仿宋_GB2312" w:eastAsia="仿宋_GB2312" w:hint="eastAsia"/>
          <w:sz w:val="32"/>
        </w:rPr>
        <w:t>总通风量Q</w:t>
      </w:r>
      <w:r>
        <w:rPr>
          <w:rFonts w:ascii="仿宋_GB2312" w:eastAsia="仿宋_GB2312" w:hint="eastAsia"/>
          <w:sz w:val="32"/>
          <w:vertAlign w:val="subscript"/>
        </w:rPr>
        <w:t>总</w:t>
      </w:r>
      <w:r>
        <w:rPr>
          <w:rFonts w:ascii="仿宋_GB2312" w:eastAsia="仿宋_GB2312" w:hint="eastAsia"/>
          <w:sz w:val="32"/>
        </w:rPr>
        <w:t>、</w:t>
      </w:r>
      <w:bookmarkStart w:id="82" w:name="_Toc169283"/>
      <w:r>
        <w:rPr>
          <w:rFonts w:ascii="仿宋_GB2312" w:eastAsia="仿宋_GB2312" w:hint="eastAsia"/>
          <w:sz w:val="32"/>
        </w:rPr>
        <w:t>主风道风速</w:t>
      </w:r>
      <w:r>
        <w:rPr>
          <w:rFonts w:ascii="仿宋_GB2312" w:eastAsia="仿宋_GB2312"/>
          <w:sz w:val="32"/>
        </w:rPr>
        <w:t>V</w:t>
      </w:r>
      <w:r>
        <w:rPr>
          <w:rFonts w:ascii="仿宋_GB2312" w:eastAsia="仿宋_GB2312" w:hint="eastAsia"/>
          <w:sz w:val="32"/>
          <w:vertAlign w:val="subscript"/>
        </w:rPr>
        <w:t>主</w:t>
      </w:r>
      <w:bookmarkEnd w:id="82"/>
      <w:r>
        <w:rPr>
          <w:rFonts w:ascii="仿宋_GB2312" w:eastAsia="仿宋_GB2312" w:hint="eastAsia"/>
          <w:sz w:val="32"/>
        </w:rPr>
        <w:t>、</w:t>
      </w:r>
      <w:bookmarkStart w:id="83" w:name="_Toc169284"/>
      <w:r>
        <w:rPr>
          <w:rFonts w:ascii="仿宋_GB2312" w:eastAsia="仿宋_GB2312" w:hint="eastAsia"/>
          <w:sz w:val="32"/>
        </w:rPr>
        <w:t>支风道风速</w:t>
      </w:r>
      <w:r>
        <w:rPr>
          <w:rFonts w:ascii="仿宋_GB2312" w:eastAsia="仿宋_GB2312"/>
          <w:sz w:val="32"/>
        </w:rPr>
        <w:t>V</w:t>
      </w:r>
      <w:r>
        <w:rPr>
          <w:rFonts w:ascii="仿宋_GB2312" w:eastAsia="仿宋_GB2312" w:hint="eastAsia"/>
          <w:sz w:val="32"/>
          <w:vertAlign w:val="subscript"/>
        </w:rPr>
        <w:t>支</w:t>
      </w:r>
      <w:bookmarkEnd w:id="83"/>
      <w:r>
        <w:rPr>
          <w:rFonts w:ascii="仿宋_GB2312" w:eastAsia="仿宋_GB2312" w:hint="eastAsia"/>
          <w:sz w:val="32"/>
        </w:rPr>
        <w:t>、</w:t>
      </w:r>
      <w:bookmarkStart w:id="84" w:name="_Toc532742204"/>
      <w:bookmarkStart w:id="85" w:name="_Toc169285"/>
      <w:r>
        <w:rPr>
          <w:rFonts w:ascii="仿宋_GB2312" w:eastAsia="仿宋_GB2312" w:hint="eastAsia"/>
          <w:sz w:val="32"/>
        </w:rPr>
        <w:t>空气分配器风速</w:t>
      </w:r>
      <w:r>
        <w:rPr>
          <w:rFonts w:ascii="仿宋_GB2312" w:eastAsia="仿宋_GB2312"/>
          <w:sz w:val="32"/>
        </w:rPr>
        <w:t>V</w:t>
      </w:r>
      <w:r>
        <w:rPr>
          <w:rFonts w:ascii="仿宋_GB2312" w:eastAsia="仿宋_GB2312" w:hint="eastAsia"/>
          <w:sz w:val="32"/>
          <w:vertAlign w:val="subscript"/>
        </w:rPr>
        <w:t>分</w:t>
      </w:r>
      <w:bookmarkStart w:id="86" w:name="_Toc169289"/>
      <w:bookmarkEnd w:id="84"/>
      <w:bookmarkEnd w:id="85"/>
      <w:r>
        <w:rPr>
          <w:rFonts w:ascii="仿宋_GB2312" w:eastAsia="仿宋_GB2312" w:hint="eastAsia"/>
          <w:sz w:val="32"/>
        </w:rPr>
        <w:t>和通风系统总阻力H</w:t>
      </w:r>
      <w:r>
        <w:rPr>
          <w:rFonts w:ascii="仿宋_GB2312" w:eastAsia="仿宋_GB2312" w:hint="eastAsia"/>
          <w:sz w:val="32"/>
          <w:vertAlign w:val="subscript"/>
        </w:rPr>
        <w:t>总</w:t>
      </w:r>
      <w:bookmarkEnd w:id="86"/>
      <w:r>
        <w:rPr>
          <w:rFonts w:ascii="仿宋_GB2312" w:eastAsia="仿宋_GB2312" w:hint="eastAsia"/>
          <w:sz w:val="32"/>
        </w:rPr>
        <w:t>等技术参数</w:t>
      </w:r>
      <w:bookmarkEnd w:id="81"/>
      <w:r>
        <w:rPr>
          <w:rFonts w:ascii="仿宋_GB2312" w:eastAsia="仿宋_GB2312" w:hint="eastAsia"/>
          <w:sz w:val="32"/>
        </w:rPr>
        <w:t>应符合</w:t>
      </w:r>
      <w:r>
        <w:rPr>
          <w:rFonts w:ascii="仿宋_GB2312" w:eastAsia="仿宋_GB2312"/>
          <w:sz w:val="32"/>
        </w:rPr>
        <w:t>LS/T 1202-2002</w:t>
      </w:r>
      <w:r>
        <w:rPr>
          <w:rFonts w:ascii="仿宋_GB2312" w:eastAsia="仿宋_GB2312" w:hint="eastAsia"/>
          <w:sz w:val="32"/>
        </w:rPr>
        <w:t>《储粮机械通风技术规程》中6.2款的相关要求。</w:t>
      </w:r>
    </w:p>
    <w:p w:rsidR="0037742E" w:rsidRDefault="0037742E">
      <w:pPr>
        <w:pStyle w:val="af3"/>
        <w:numPr>
          <w:ilvl w:val="0"/>
          <w:numId w:val="0"/>
        </w:numPr>
        <w:spacing w:before="156" w:after="156" w:line="540" w:lineRule="exact"/>
        <w:ind w:firstLineChars="200" w:firstLine="640"/>
        <w:rPr>
          <w:rFonts w:ascii="仿宋_GB2312" w:eastAsia="仿宋_GB2312" w:hint="eastAsia"/>
          <w:kern w:val="2"/>
          <w:sz w:val="32"/>
        </w:rPr>
      </w:pPr>
      <w:bookmarkStart w:id="87" w:name="_Toc169309"/>
      <w:bookmarkStart w:id="88" w:name="_Toc111706989"/>
      <w:bookmarkStart w:id="89" w:name="_Toc111794960"/>
      <w:bookmarkStart w:id="90" w:name="_Toc147281450"/>
      <w:r>
        <w:rPr>
          <w:rFonts w:ascii="仿宋_GB2312" w:eastAsia="仿宋_GB2312" w:hint="eastAsia"/>
          <w:kern w:val="2"/>
          <w:sz w:val="32"/>
        </w:rPr>
        <w:t>6.机械降温通风的操作条件</w:t>
      </w:r>
      <w:bookmarkEnd w:id="87"/>
      <w:bookmarkEnd w:id="88"/>
      <w:bookmarkEnd w:id="89"/>
      <w:bookmarkEnd w:id="90"/>
    </w:p>
    <w:p w:rsidR="0037742E" w:rsidRDefault="0037742E">
      <w:pPr>
        <w:pStyle w:val="aff9"/>
        <w:spacing w:line="320" w:lineRule="atLeast"/>
        <w:ind w:firstLine="640"/>
        <w:rPr>
          <w:rFonts w:ascii="仿宋_GB2312" w:eastAsia="仿宋_GB2312" w:hint="eastAsia"/>
          <w:sz w:val="32"/>
        </w:rPr>
      </w:pPr>
    </w:p>
    <w:p w:rsidR="0037742E" w:rsidRDefault="0037742E">
      <w:pPr>
        <w:pStyle w:val="aff9"/>
        <w:spacing w:line="320" w:lineRule="atLeast"/>
        <w:ind w:firstLine="420"/>
        <w:rPr>
          <w:rFonts w:hint="eastAsia"/>
        </w:rPr>
      </w:pPr>
    </w:p>
    <w:p w:rsidR="0037742E" w:rsidRDefault="0037742E">
      <w:pPr>
        <w:pStyle w:val="aa"/>
        <w:numPr>
          <w:ilvl w:val="0"/>
          <w:numId w:val="0"/>
        </w:numPr>
        <w:spacing w:line="320" w:lineRule="atLeast"/>
        <w:rPr>
          <w:rFonts w:ascii="仿宋_GB2312" w:eastAsia="仿宋_GB2312" w:hint="eastAsia"/>
          <w:kern w:val="2"/>
          <w:sz w:val="30"/>
        </w:rPr>
      </w:pPr>
      <w:r>
        <w:rPr>
          <w:rFonts w:ascii="仿宋_GB2312" w:eastAsia="仿宋_GB2312" w:hint="eastAsia"/>
          <w:kern w:val="2"/>
          <w:sz w:val="30"/>
        </w:rPr>
        <w:t>表1.机械降温通风的操作条件</w:t>
      </w:r>
    </w:p>
    <w:p w:rsidR="0037742E" w:rsidRDefault="0037742E">
      <w:pPr>
        <w:pStyle w:val="aff9"/>
        <w:spacing w:line="500" w:lineRule="exact"/>
        <w:ind w:firstLine="600"/>
        <w:rPr>
          <w:rFonts w:ascii="仿宋_GB2312" w:eastAsia="仿宋_GB2312" w:hint="eastAsia"/>
          <w:sz w:val="30"/>
        </w:rPr>
      </w:pPr>
    </w:p>
    <w:tbl>
      <w:tblPr>
        <w:tblW w:w="93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3675"/>
        <w:gridCol w:w="2730"/>
        <w:gridCol w:w="2205"/>
      </w:tblGrid>
      <w:tr w:rsidR="0037742E">
        <w:tblPrEx>
          <w:tblCellMar>
            <w:top w:w="0" w:type="dxa"/>
            <w:bottom w:w="0" w:type="dxa"/>
          </w:tblCellMar>
        </w:tblPrEx>
        <w:tc>
          <w:tcPr>
            <w:tcW w:w="735" w:type="dxa"/>
          </w:tcPr>
          <w:p w:rsidR="0037742E" w:rsidRDefault="0037742E">
            <w:pPr>
              <w:spacing w:line="500" w:lineRule="exact"/>
              <w:rPr>
                <w:rFonts w:ascii="仿宋_GB2312" w:eastAsia="仿宋_GB2312" w:hAnsi="宋体" w:hint="eastAsia"/>
                <w:sz w:val="30"/>
                <w:szCs w:val="21"/>
              </w:rPr>
            </w:pPr>
            <w:bookmarkStart w:id="91" w:name="_Toc169310"/>
          </w:p>
        </w:tc>
        <w:tc>
          <w:tcPr>
            <w:tcW w:w="3675" w:type="dxa"/>
          </w:tcPr>
          <w:p w:rsidR="0037742E" w:rsidRDefault="0037742E">
            <w:pPr>
              <w:spacing w:line="500" w:lineRule="exact"/>
              <w:jc w:val="center"/>
              <w:rPr>
                <w:rFonts w:ascii="仿宋_GB2312" w:eastAsia="仿宋_GB2312" w:hAnsi="宋体" w:hint="eastAsia"/>
                <w:sz w:val="30"/>
                <w:szCs w:val="21"/>
              </w:rPr>
            </w:pPr>
            <w:r>
              <w:rPr>
                <w:rFonts w:ascii="仿宋_GB2312" w:eastAsia="仿宋_GB2312" w:hAnsi="宋体" w:hint="eastAsia"/>
                <w:sz w:val="30"/>
                <w:szCs w:val="21"/>
              </w:rPr>
              <w:t>降温通风</w:t>
            </w:r>
          </w:p>
        </w:tc>
        <w:tc>
          <w:tcPr>
            <w:tcW w:w="2730" w:type="dxa"/>
          </w:tcPr>
          <w:p w:rsidR="0037742E" w:rsidRDefault="0037742E">
            <w:pPr>
              <w:spacing w:line="500" w:lineRule="exact"/>
              <w:jc w:val="center"/>
              <w:rPr>
                <w:rFonts w:ascii="仿宋_GB2312" w:eastAsia="仿宋_GB2312" w:hAnsi="宋体" w:hint="eastAsia"/>
                <w:sz w:val="30"/>
                <w:szCs w:val="21"/>
              </w:rPr>
            </w:pPr>
            <w:r>
              <w:rPr>
                <w:rFonts w:ascii="仿宋_GB2312" w:eastAsia="仿宋_GB2312" w:hAnsi="宋体" w:hint="eastAsia"/>
                <w:sz w:val="30"/>
                <w:szCs w:val="21"/>
              </w:rPr>
              <w:t>均温通风</w:t>
            </w:r>
          </w:p>
        </w:tc>
        <w:tc>
          <w:tcPr>
            <w:tcW w:w="2205" w:type="dxa"/>
          </w:tcPr>
          <w:p w:rsidR="0037742E" w:rsidRDefault="0037742E">
            <w:pPr>
              <w:spacing w:line="500" w:lineRule="exact"/>
              <w:jc w:val="center"/>
              <w:rPr>
                <w:rFonts w:ascii="仿宋_GB2312" w:eastAsia="仿宋_GB2312" w:hAnsi="宋体" w:hint="eastAsia"/>
                <w:sz w:val="30"/>
                <w:szCs w:val="21"/>
              </w:rPr>
            </w:pPr>
            <w:r>
              <w:rPr>
                <w:rFonts w:ascii="仿宋_GB2312" w:eastAsia="仿宋_GB2312" w:hAnsi="宋体" w:hint="eastAsia"/>
                <w:sz w:val="30"/>
                <w:szCs w:val="21"/>
              </w:rPr>
              <w:t>排积热通风</w:t>
            </w:r>
          </w:p>
        </w:tc>
      </w:tr>
      <w:tr w:rsidR="0037742E">
        <w:tblPrEx>
          <w:tblCellMar>
            <w:top w:w="0" w:type="dxa"/>
            <w:bottom w:w="0" w:type="dxa"/>
          </w:tblCellMar>
        </w:tblPrEx>
        <w:tc>
          <w:tcPr>
            <w:tcW w:w="735" w:type="dxa"/>
            <w:vAlign w:val="center"/>
          </w:tcPr>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通风</w:t>
            </w:r>
          </w:p>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起始</w:t>
            </w:r>
          </w:p>
          <w:p w:rsidR="0037742E" w:rsidRDefault="0037742E">
            <w:pPr>
              <w:spacing w:line="500" w:lineRule="exact"/>
              <w:jc w:val="center"/>
              <w:rPr>
                <w:rFonts w:ascii="仿宋_GB2312" w:eastAsia="仿宋_GB2312" w:hAnsi="宋体" w:hint="eastAsia"/>
                <w:sz w:val="30"/>
                <w:szCs w:val="21"/>
              </w:rPr>
            </w:pPr>
            <w:r>
              <w:rPr>
                <w:rFonts w:ascii="仿宋_GB2312" w:eastAsia="仿宋_GB2312" w:hAnsi="宋体" w:hint="eastAsia"/>
                <w:color w:val="000000"/>
                <w:sz w:val="30"/>
              </w:rPr>
              <w:t>条件</w:t>
            </w:r>
          </w:p>
        </w:tc>
        <w:tc>
          <w:tcPr>
            <w:tcW w:w="3675" w:type="dxa"/>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低温储粮时，粮堆平均温度＞</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ascii="仿宋_GB2312" w:eastAsia="仿宋_GB2312" w:hAnsi="宋体" w:hint="eastAsia"/>
                  <w:sz w:val="30"/>
                </w:rPr>
                <w:t>15℃</w:t>
              </w:r>
            </w:smartTag>
            <w:r>
              <w:rPr>
                <w:rFonts w:ascii="仿宋_GB2312" w:eastAsia="仿宋_GB2312" w:hAnsi="宋体" w:hint="eastAsia"/>
                <w:sz w:val="30"/>
              </w:rPr>
              <w:t>或粮堆最高温度</w:t>
            </w:r>
            <w:proofErr w:type="spellStart"/>
            <w:r>
              <w:rPr>
                <w:rFonts w:ascii="仿宋_GB2312" w:eastAsia="仿宋_GB2312" w:hAnsi="宋体" w:hint="eastAsia"/>
                <w:sz w:val="30"/>
              </w:rPr>
              <w:t>t</w:t>
            </w:r>
            <w:r>
              <w:rPr>
                <w:rFonts w:ascii="仿宋_GB2312" w:eastAsia="仿宋_GB2312" w:hAnsi="宋体" w:hint="eastAsia"/>
                <w:sz w:val="30"/>
                <w:vertAlign w:val="subscript"/>
              </w:rPr>
              <w:t>max</w:t>
            </w:r>
            <w:proofErr w:type="spellEnd"/>
            <w:r>
              <w:rPr>
                <w:rFonts w:ascii="仿宋_GB2312" w:eastAsia="仿宋_GB2312" w:hAnsi="宋体" w:hint="eastAsia"/>
                <w:sz w:val="30"/>
              </w:rPr>
              <w:t>＞</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ascii="仿宋_GB2312" w:eastAsia="仿宋_GB2312" w:hAnsi="宋体" w:hint="eastAsia"/>
                  <w:sz w:val="30"/>
                </w:rPr>
                <w:t>20℃</w:t>
              </w:r>
            </w:smartTag>
            <w:r>
              <w:rPr>
                <w:rFonts w:ascii="仿宋_GB2312" w:eastAsia="仿宋_GB2312" w:hAnsi="宋体" w:hint="eastAsia"/>
                <w:sz w:val="30"/>
              </w:rPr>
              <w:t>；准低温储粮时，粮堆平均温度＞</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ascii="仿宋_GB2312" w:eastAsia="仿宋_GB2312" w:hAnsi="宋体" w:hint="eastAsia"/>
                  <w:sz w:val="30"/>
                </w:rPr>
                <w:t>20℃</w:t>
              </w:r>
            </w:smartTag>
            <w:r>
              <w:rPr>
                <w:rFonts w:ascii="仿宋_GB2312" w:eastAsia="仿宋_GB2312" w:hAnsi="宋体" w:hint="eastAsia"/>
                <w:sz w:val="30"/>
              </w:rPr>
              <w:t>或粮堆最高温度</w:t>
            </w:r>
            <w:proofErr w:type="spellStart"/>
            <w:r>
              <w:rPr>
                <w:rFonts w:ascii="仿宋_GB2312" w:eastAsia="仿宋_GB2312" w:hAnsi="宋体" w:hint="eastAsia"/>
                <w:sz w:val="30"/>
              </w:rPr>
              <w:t>t</w:t>
            </w:r>
            <w:r>
              <w:rPr>
                <w:rFonts w:ascii="仿宋_GB2312" w:eastAsia="仿宋_GB2312" w:hAnsi="宋体" w:hint="eastAsia"/>
                <w:sz w:val="30"/>
                <w:vertAlign w:val="subscript"/>
              </w:rPr>
              <w:t>max</w:t>
            </w:r>
            <w:proofErr w:type="spellEnd"/>
            <w:r>
              <w:rPr>
                <w:rFonts w:ascii="仿宋_GB2312" w:eastAsia="仿宋_GB2312" w:hAnsi="宋体" w:hint="eastAsia"/>
                <w:sz w:val="30"/>
              </w:rPr>
              <w:t>＞</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ascii="仿宋_GB2312" w:eastAsia="仿宋_GB2312" w:hAnsi="宋体" w:hint="eastAsia"/>
                  <w:sz w:val="30"/>
                </w:rPr>
                <w:t>25℃</w:t>
              </w:r>
            </w:smartTag>
            <w:r>
              <w:rPr>
                <w:rFonts w:ascii="仿宋_GB2312" w:eastAsia="仿宋_GB2312" w:hAnsi="宋体" w:hint="eastAsia"/>
                <w:sz w:val="30"/>
              </w:rPr>
              <w:t>。</w:t>
            </w:r>
          </w:p>
        </w:tc>
        <w:tc>
          <w:tcPr>
            <w:tcW w:w="2730" w:type="dxa"/>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粮堆最高“层均温”－粮堆最低“层均温”＞</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仿宋_GB2312" w:eastAsia="仿宋_GB2312" w:hAnsi="宋体" w:hint="eastAsia"/>
                  <w:sz w:val="30"/>
                </w:rPr>
                <w:t>5℃</w:t>
              </w:r>
            </w:smartTag>
          </w:p>
        </w:tc>
        <w:tc>
          <w:tcPr>
            <w:tcW w:w="2205" w:type="dxa"/>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仓内空间温度－外界环境温度＞</w:t>
            </w:r>
            <w:smartTag w:uri="urn:schemas-microsoft-com:office:smarttags" w:element="chmetcnv">
              <w:smartTagPr>
                <w:attr w:name="TCSC" w:val="0"/>
                <w:attr w:name="NumberType" w:val="1"/>
                <w:attr w:name="Negative" w:val="False"/>
                <w:attr w:name="HasSpace" w:val="False"/>
                <w:attr w:name="SourceValue" w:val="2"/>
                <w:attr w:name="UnitName" w:val="℃"/>
              </w:smartTagPr>
              <w:r>
                <w:rPr>
                  <w:rFonts w:ascii="仿宋_GB2312" w:eastAsia="仿宋_GB2312" w:hAnsi="宋体" w:hint="eastAsia"/>
                  <w:sz w:val="30"/>
                </w:rPr>
                <w:t>2℃</w:t>
              </w:r>
            </w:smartTag>
          </w:p>
        </w:tc>
      </w:tr>
      <w:tr w:rsidR="0037742E">
        <w:tblPrEx>
          <w:tblCellMar>
            <w:top w:w="0" w:type="dxa"/>
            <w:bottom w:w="0" w:type="dxa"/>
          </w:tblCellMar>
        </w:tblPrEx>
        <w:trPr>
          <w:cantSplit/>
          <w:trHeight w:val="1296"/>
        </w:trPr>
        <w:tc>
          <w:tcPr>
            <w:tcW w:w="735" w:type="dxa"/>
            <w:tcBorders>
              <w:bottom w:val="single" w:sz="4" w:space="0" w:color="auto"/>
            </w:tcBorders>
            <w:vAlign w:val="center"/>
          </w:tcPr>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允许</w:t>
            </w:r>
          </w:p>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通风</w:t>
            </w:r>
          </w:p>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条件</w:t>
            </w:r>
          </w:p>
        </w:tc>
        <w:tc>
          <w:tcPr>
            <w:tcW w:w="3675" w:type="dxa"/>
            <w:tcBorders>
              <w:bottom w:val="single" w:sz="4" w:space="0" w:color="auto"/>
            </w:tcBorders>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在北方地区，粮堆平均温度</w:t>
            </w:r>
            <w:r>
              <w:rPr>
                <w:rFonts w:ascii="仿宋_GB2312" w:eastAsia="仿宋_GB2312" w:hAnsi="宋体"/>
                <w:sz w:val="30"/>
              </w:rPr>
              <w:t>-</w:t>
            </w:r>
            <w:r>
              <w:rPr>
                <w:rFonts w:ascii="仿宋_GB2312" w:eastAsia="仿宋_GB2312" w:hAnsi="宋体" w:hint="eastAsia"/>
                <w:sz w:val="30"/>
              </w:rPr>
              <w:t>外界环境温度t</w:t>
            </w:r>
            <w:r>
              <w:rPr>
                <w:rFonts w:ascii="仿宋_GB2312" w:eastAsia="仿宋_GB2312" w:hAnsi="宋体" w:hint="eastAsia"/>
                <w:sz w:val="30"/>
                <w:vertAlign w:val="subscript"/>
              </w:rPr>
              <w:t>气</w:t>
            </w:r>
            <w:r>
              <w:rPr>
                <w:rFonts w:ascii="仿宋_GB2312" w:eastAsia="仿宋_GB2312" w:hAnsi="宋体" w:hint="eastAsia"/>
                <w:sz w:val="30"/>
              </w:rPr>
              <w:t>≥</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仿宋_GB2312" w:eastAsia="仿宋_GB2312" w:hAnsi="宋体" w:hint="eastAsia"/>
                  <w:sz w:val="30"/>
                </w:rPr>
                <w:t>5℃</w:t>
              </w:r>
            </w:smartTag>
            <w:r>
              <w:rPr>
                <w:rFonts w:ascii="仿宋_GB2312" w:eastAsia="仿宋_GB2312" w:hAnsi="宋体" w:hint="eastAsia"/>
                <w:sz w:val="30"/>
              </w:rPr>
              <w:t>；在南方地区，粮堆平均温度</w:t>
            </w:r>
            <w:r>
              <w:rPr>
                <w:rFonts w:ascii="仿宋_GB2312" w:eastAsia="仿宋_GB2312" w:hAnsi="宋体"/>
                <w:sz w:val="30"/>
              </w:rPr>
              <w:t>-</w:t>
            </w:r>
            <w:r>
              <w:rPr>
                <w:rFonts w:ascii="仿宋_GB2312" w:eastAsia="仿宋_GB2312" w:hAnsi="宋体" w:hint="eastAsia"/>
                <w:sz w:val="30"/>
              </w:rPr>
              <w:t>外界环境温度t</w:t>
            </w:r>
            <w:r>
              <w:rPr>
                <w:rFonts w:ascii="仿宋_GB2312" w:eastAsia="仿宋_GB2312" w:hAnsi="宋体" w:hint="eastAsia"/>
                <w:sz w:val="30"/>
                <w:vertAlign w:val="subscript"/>
              </w:rPr>
              <w:t>气</w:t>
            </w:r>
            <w:r>
              <w:rPr>
                <w:rFonts w:ascii="仿宋_GB2312" w:eastAsia="仿宋_GB2312" w:hAnsi="宋体" w:hint="eastAsia"/>
                <w:sz w:val="30"/>
              </w:rPr>
              <w:t>≥</w:t>
            </w:r>
            <w:smartTag w:uri="urn:schemas-microsoft-com:office:smarttags" w:element="chmetcnv">
              <w:smartTagPr>
                <w:attr w:name="TCSC" w:val="0"/>
                <w:attr w:name="NumberType" w:val="1"/>
                <w:attr w:name="Negative" w:val="False"/>
                <w:attr w:name="HasSpace" w:val="False"/>
                <w:attr w:name="SourceValue" w:val="3"/>
                <w:attr w:name="UnitName" w:val="℃"/>
              </w:smartTagPr>
              <w:r>
                <w:rPr>
                  <w:rFonts w:ascii="仿宋_GB2312" w:eastAsia="仿宋_GB2312" w:hAnsi="宋体" w:hint="eastAsia"/>
                  <w:sz w:val="30"/>
                </w:rPr>
                <w:t>3℃</w:t>
              </w:r>
            </w:smartTag>
          </w:p>
        </w:tc>
        <w:tc>
          <w:tcPr>
            <w:tcW w:w="2730" w:type="dxa"/>
            <w:tcBorders>
              <w:bottom w:val="single" w:sz="4" w:space="0" w:color="auto"/>
            </w:tcBorders>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粮堆最高“层均温”－粮堆最低“层均温”≤</w:t>
            </w:r>
            <w:smartTag w:uri="urn:schemas-microsoft-com:office:smarttags" w:element="chmetcnv">
              <w:smartTagPr>
                <w:attr w:name="TCSC" w:val="0"/>
                <w:attr w:name="NumberType" w:val="1"/>
                <w:attr w:name="Negative" w:val="False"/>
                <w:attr w:name="HasSpace" w:val="False"/>
                <w:attr w:name="SourceValue" w:val="8"/>
                <w:attr w:name="UnitName" w:val="℃"/>
              </w:smartTagPr>
              <w:r>
                <w:rPr>
                  <w:rFonts w:ascii="仿宋_GB2312" w:eastAsia="仿宋_GB2312" w:hAnsi="宋体" w:hint="eastAsia"/>
                  <w:sz w:val="30"/>
                </w:rPr>
                <w:t>8℃</w:t>
              </w:r>
            </w:smartTag>
          </w:p>
        </w:tc>
        <w:tc>
          <w:tcPr>
            <w:tcW w:w="2205" w:type="dxa"/>
            <w:tcBorders>
              <w:bottom w:val="single" w:sz="4" w:space="0" w:color="auto"/>
            </w:tcBorders>
            <w:vAlign w:val="center"/>
          </w:tcPr>
          <w:p w:rsidR="0037742E" w:rsidRDefault="0037742E">
            <w:pPr>
              <w:spacing w:line="500" w:lineRule="exact"/>
              <w:rPr>
                <w:rFonts w:ascii="仿宋_GB2312" w:eastAsia="仿宋_GB2312" w:hAnsi="宋体" w:hint="eastAsia"/>
                <w:sz w:val="30"/>
              </w:rPr>
            </w:pPr>
            <w:r>
              <w:rPr>
                <w:rFonts w:ascii="仿宋_GB2312" w:eastAsia="仿宋_GB2312" w:hAnsi="宋体" w:hint="eastAsia"/>
                <w:sz w:val="30"/>
              </w:rPr>
              <w:t>仓内空间温度－外界环境温度≥</w:t>
            </w:r>
            <w:smartTag w:uri="urn:schemas-microsoft-com:office:smarttags" w:element="chmetcnv">
              <w:smartTagPr>
                <w:attr w:name="TCSC" w:val="0"/>
                <w:attr w:name="NumberType" w:val="1"/>
                <w:attr w:name="Negative" w:val="False"/>
                <w:attr w:name="HasSpace" w:val="False"/>
                <w:attr w:name="SourceValue" w:val="2"/>
                <w:attr w:name="UnitName" w:val="℃"/>
              </w:smartTagPr>
              <w:r>
                <w:rPr>
                  <w:rFonts w:ascii="仿宋_GB2312" w:eastAsia="仿宋_GB2312" w:hAnsi="宋体" w:hint="eastAsia"/>
                  <w:sz w:val="30"/>
                </w:rPr>
                <w:t>2℃</w:t>
              </w:r>
            </w:smartTag>
          </w:p>
        </w:tc>
      </w:tr>
      <w:tr w:rsidR="0037742E">
        <w:tblPrEx>
          <w:tblCellMar>
            <w:top w:w="0" w:type="dxa"/>
            <w:bottom w:w="0" w:type="dxa"/>
          </w:tblCellMar>
        </w:tblPrEx>
        <w:tc>
          <w:tcPr>
            <w:tcW w:w="735" w:type="dxa"/>
            <w:vAlign w:val="center"/>
          </w:tcPr>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通风</w:t>
            </w:r>
          </w:p>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结束</w:t>
            </w:r>
          </w:p>
          <w:p w:rsidR="0037742E" w:rsidRDefault="0037742E">
            <w:pPr>
              <w:spacing w:line="500" w:lineRule="exact"/>
              <w:jc w:val="center"/>
              <w:rPr>
                <w:rFonts w:ascii="仿宋_GB2312" w:eastAsia="仿宋_GB2312" w:hAnsi="宋体" w:hint="eastAsia"/>
                <w:color w:val="000000"/>
                <w:sz w:val="30"/>
              </w:rPr>
            </w:pPr>
            <w:r>
              <w:rPr>
                <w:rFonts w:ascii="仿宋_GB2312" w:eastAsia="仿宋_GB2312" w:hAnsi="宋体" w:hint="eastAsia"/>
                <w:color w:val="000000"/>
                <w:sz w:val="30"/>
              </w:rPr>
              <w:t>条件</w:t>
            </w:r>
          </w:p>
        </w:tc>
        <w:tc>
          <w:tcPr>
            <w:tcW w:w="3675" w:type="dxa"/>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低温储粮时，粮堆平均温度＜</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ascii="仿宋_GB2312" w:eastAsia="仿宋_GB2312" w:hAnsi="宋体" w:hint="eastAsia"/>
                  <w:sz w:val="30"/>
                </w:rPr>
                <w:t>15℃</w:t>
              </w:r>
            </w:smartTag>
            <w:r>
              <w:rPr>
                <w:rFonts w:ascii="仿宋_GB2312" w:eastAsia="仿宋_GB2312" w:hAnsi="宋体" w:hint="eastAsia"/>
                <w:sz w:val="30"/>
              </w:rPr>
              <w:t>，且粮堆最高温度＜</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ascii="仿宋_GB2312" w:eastAsia="仿宋_GB2312" w:hAnsi="宋体" w:hint="eastAsia"/>
                  <w:sz w:val="30"/>
                </w:rPr>
                <w:t>20℃</w:t>
              </w:r>
            </w:smartTag>
            <w:r>
              <w:rPr>
                <w:rFonts w:ascii="仿宋_GB2312" w:eastAsia="仿宋_GB2312" w:hAnsi="宋体" w:hint="eastAsia"/>
                <w:sz w:val="30"/>
              </w:rPr>
              <w:t>；准低温储粮时，粮堆平均温度＜</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ascii="仿宋_GB2312" w:eastAsia="仿宋_GB2312" w:hAnsi="宋体" w:hint="eastAsia"/>
                  <w:sz w:val="30"/>
                </w:rPr>
                <w:t>20℃</w:t>
              </w:r>
            </w:smartTag>
            <w:r>
              <w:rPr>
                <w:rFonts w:ascii="仿宋_GB2312" w:eastAsia="仿宋_GB2312" w:hAnsi="宋体" w:hint="eastAsia"/>
                <w:sz w:val="30"/>
              </w:rPr>
              <w:t>，且粮堆最高温度＜</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ascii="仿宋_GB2312" w:eastAsia="仿宋_GB2312" w:hAnsi="宋体" w:hint="eastAsia"/>
                  <w:sz w:val="30"/>
                </w:rPr>
                <w:t>25℃</w:t>
              </w:r>
            </w:smartTag>
            <w:r>
              <w:rPr>
                <w:rFonts w:ascii="仿宋_GB2312" w:eastAsia="仿宋_GB2312" w:hAnsi="宋体" w:hint="eastAsia"/>
                <w:sz w:val="30"/>
              </w:rPr>
              <w:t>。</w:t>
            </w:r>
          </w:p>
        </w:tc>
        <w:tc>
          <w:tcPr>
            <w:tcW w:w="2730" w:type="dxa"/>
            <w:vAlign w:val="center"/>
          </w:tcPr>
          <w:p w:rsidR="0037742E" w:rsidRDefault="0037742E">
            <w:pPr>
              <w:spacing w:line="500" w:lineRule="exact"/>
              <w:rPr>
                <w:rFonts w:ascii="仿宋_GB2312" w:eastAsia="仿宋_GB2312" w:hAnsi="宋体" w:hint="eastAsia"/>
                <w:sz w:val="30"/>
                <w:szCs w:val="21"/>
              </w:rPr>
            </w:pPr>
            <w:r>
              <w:rPr>
                <w:rFonts w:ascii="仿宋_GB2312" w:eastAsia="仿宋_GB2312" w:hAnsi="宋体" w:hint="eastAsia"/>
                <w:sz w:val="30"/>
              </w:rPr>
              <w:t>粮堆最高“层均温</w:t>
            </w:r>
            <w:r>
              <w:rPr>
                <w:rFonts w:ascii="仿宋_GB2312" w:eastAsia="仿宋_GB2312" w:hAnsi="宋体"/>
                <w:sz w:val="30"/>
              </w:rPr>
              <w:t>”</w:t>
            </w:r>
            <w:r>
              <w:rPr>
                <w:rFonts w:ascii="仿宋_GB2312" w:eastAsia="仿宋_GB2312" w:hAnsi="宋体" w:hint="eastAsia"/>
                <w:sz w:val="30"/>
              </w:rPr>
              <w:t>－粮堆最低“层均温”＜</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仿宋_GB2312" w:eastAsia="仿宋_GB2312" w:hAnsi="宋体" w:hint="eastAsia"/>
                  <w:sz w:val="30"/>
                </w:rPr>
                <w:t>5℃</w:t>
              </w:r>
            </w:smartTag>
          </w:p>
        </w:tc>
        <w:tc>
          <w:tcPr>
            <w:tcW w:w="2205" w:type="dxa"/>
            <w:vAlign w:val="center"/>
          </w:tcPr>
          <w:p w:rsidR="0037742E" w:rsidRDefault="0037742E">
            <w:pPr>
              <w:spacing w:line="500" w:lineRule="exact"/>
              <w:rPr>
                <w:rFonts w:ascii="仿宋_GB2312" w:eastAsia="仿宋_GB2312" w:hAnsi="宋体" w:hint="eastAsia"/>
                <w:sz w:val="30"/>
              </w:rPr>
            </w:pPr>
            <w:r>
              <w:rPr>
                <w:rFonts w:ascii="仿宋_GB2312" w:eastAsia="仿宋_GB2312" w:hAnsi="宋体" w:hint="eastAsia"/>
                <w:sz w:val="30"/>
              </w:rPr>
              <w:t>仓内空间温度－外界环境温度＜</w:t>
            </w:r>
            <w:smartTag w:uri="urn:schemas-microsoft-com:office:smarttags" w:element="chmetcnv">
              <w:smartTagPr>
                <w:attr w:name="TCSC" w:val="0"/>
                <w:attr w:name="NumberType" w:val="1"/>
                <w:attr w:name="Negative" w:val="False"/>
                <w:attr w:name="HasSpace" w:val="False"/>
                <w:attr w:name="SourceValue" w:val="2"/>
                <w:attr w:name="UnitName" w:val="℃"/>
              </w:smartTagPr>
              <w:r>
                <w:rPr>
                  <w:rFonts w:ascii="仿宋_GB2312" w:eastAsia="仿宋_GB2312" w:hAnsi="宋体" w:hint="eastAsia"/>
                  <w:sz w:val="30"/>
                </w:rPr>
                <w:t>2℃</w:t>
              </w:r>
            </w:smartTag>
          </w:p>
        </w:tc>
      </w:tr>
    </w:tbl>
    <w:p w:rsidR="0037742E" w:rsidRDefault="0037742E">
      <w:pPr>
        <w:pStyle w:val="af3"/>
        <w:numPr>
          <w:ilvl w:val="0"/>
          <w:numId w:val="0"/>
        </w:numPr>
        <w:spacing w:before="156" w:after="156" w:line="580" w:lineRule="exact"/>
        <w:ind w:firstLineChars="200" w:firstLine="640"/>
        <w:rPr>
          <w:rFonts w:ascii="仿宋_GB2312" w:eastAsia="仿宋_GB2312" w:hint="eastAsia"/>
          <w:sz w:val="32"/>
        </w:rPr>
      </w:pPr>
      <w:bookmarkStart w:id="92" w:name="_Toc111706990"/>
      <w:bookmarkStart w:id="93" w:name="_Toc111794961"/>
      <w:bookmarkStart w:id="94" w:name="_Toc147281451"/>
      <w:bookmarkEnd w:id="91"/>
      <w:r>
        <w:rPr>
          <w:rFonts w:ascii="仿宋_GB2312" w:eastAsia="仿宋_GB2312" w:hint="eastAsia"/>
          <w:sz w:val="32"/>
        </w:rPr>
        <w:t>7. 通风的操作与管理</w:t>
      </w:r>
      <w:bookmarkEnd w:id="92"/>
      <w:bookmarkEnd w:id="93"/>
      <w:bookmarkEnd w:id="94"/>
    </w:p>
    <w:p w:rsidR="0037742E" w:rsidRDefault="0037742E">
      <w:pPr>
        <w:pStyle w:val="af4"/>
        <w:numPr>
          <w:ilvl w:val="0"/>
          <w:numId w:val="0"/>
        </w:numPr>
        <w:spacing w:before="50" w:after="50" w:line="580" w:lineRule="exact"/>
        <w:ind w:firstLineChars="200" w:firstLine="640"/>
        <w:rPr>
          <w:rFonts w:ascii="仿宋_GB2312" w:eastAsia="仿宋_GB2312" w:hint="eastAsia"/>
          <w:sz w:val="32"/>
        </w:rPr>
      </w:pPr>
      <w:bookmarkStart w:id="95" w:name="_Toc111706991"/>
      <w:bookmarkStart w:id="96" w:name="_Toc111794962"/>
      <w:bookmarkStart w:id="97" w:name="_Toc147281452"/>
      <w:r>
        <w:rPr>
          <w:rFonts w:ascii="仿宋_GB2312" w:eastAsia="仿宋_GB2312" w:hint="eastAsia"/>
          <w:sz w:val="32"/>
        </w:rPr>
        <w:t>7.1 基本原则</w:t>
      </w:r>
      <w:bookmarkEnd w:id="95"/>
      <w:bookmarkEnd w:id="96"/>
      <w:bookmarkEnd w:id="97"/>
    </w:p>
    <w:p w:rsidR="0037742E" w:rsidRDefault="0037742E">
      <w:pPr>
        <w:pStyle w:val="af5"/>
        <w:numPr>
          <w:ilvl w:val="0"/>
          <w:numId w:val="0"/>
        </w:numPr>
        <w:spacing w:before="50" w:after="50" w:line="58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7.1.1</w:t>
        </w:r>
      </w:smartTag>
      <w:r>
        <w:rPr>
          <w:rFonts w:ascii="仿宋_GB2312" w:eastAsia="仿宋_GB2312" w:hAnsi="宋体" w:hint="eastAsia"/>
          <w:sz w:val="32"/>
        </w:rPr>
        <w:t xml:space="preserve"> 粮食入仓的注意事项、通风前准备、通风过程中操作与管理及检查项目、通风结束后的管理、对操作人员的要求按照</w:t>
      </w:r>
      <w:r>
        <w:rPr>
          <w:rFonts w:ascii="仿宋_GB2312" w:eastAsia="仿宋_GB2312" w:hAnsi="宋体"/>
          <w:sz w:val="32"/>
        </w:rPr>
        <w:t>LS/T 1202-2002</w:t>
      </w:r>
      <w:r>
        <w:rPr>
          <w:rFonts w:ascii="仿宋_GB2312" w:eastAsia="仿宋_GB2312" w:hAnsi="宋体" w:hint="eastAsia"/>
          <w:sz w:val="32"/>
        </w:rPr>
        <w:t>《储粮机械通风技术规程》中第8款执行。</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b/>
          <w:bCs/>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7.1.2</w:t>
        </w:r>
      </w:smartTag>
      <w:r>
        <w:rPr>
          <w:rFonts w:ascii="仿宋_GB2312" w:eastAsia="仿宋_GB2312" w:hAnsi="宋体" w:hint="eastAsia"/>
          <w:sz w:val="32"/>
        </w:rPr>
        <w:t xml:space="preserve"> 降温通风的安全操作详见</w:t>
      </w:r>
      <w:r>
        <w:rPr>
          <w:rFonts w:ascii="仿宋_GB2312" w:eastAsia="仿宋_GB2312" w:hAnsi="宋体"/>
          <w:sz w:val="32"/>
        </w:rPr>
        <w:t>LS/T</w:t>
      </w:r>
      <w:r>
        <w:rPr>
          <w:rFonts w:ascii="仿宋_GB2312" w:eastAsia="仿宋_GB2312" w:hAnsi="宋体" w:hint="eastAsia"/>
          <w:sz w:val="32"/>
        </w:rPr>
        <w:t xml:space="preserve"> 1206</w:t>
      </w:r>
      <w:r>
        <w:rPr>
          <w:rFonts w:ascii="仿宋_GB2312" w:eastAsia="仿宋_GB2312" w:hAnsi="宋体"/>
          <w:sz w:val="32"/>
        </w:rPr>
        <w:t>-200</w:t>
      </w:r>
      <w:r>
        <w:rPr>
          <w:rFonts w:ascii="仿宋_GB2312" w:eastAsia="仿宋_GB2312" w:hAnsi="宋体" w:hint="eastAsia"/>
          <w:sz w:val="32"/>
        </w:rPr>
        <w:t>5《粮食仓库安全操作规程》</w:t>
      </w:r>
      <w:r>
        <w:rPr>
          <w:rFonts w:ascii="仿宋_GB2312" w:eastAsia="仿宋_GB2312" w:hAnsi="宋体" w:hint="eastAsia"/>
          <w:color w:val="000000"/>
          <w:sz w:val="32"/>
        </w:rPr>
        <w:t>中第6款的相关要求。</w:t>
      </w:r>
    </w:p>
    <w:p w:rsidR="0037742E" w:rsidRDefault="0037742E">
      <w:pPr>
        <w:pStyle w:val="af4"/>
        <w:numPr>
          <w:ilvl w:val="0"/>
          <w:numId w:val="0"/>
        </w:numPr>
        <w:spacing w:before="50" w:after="50" w:line="580" w:lineRule="exact"/>
        <w:ind w:firstLineChars="200" w:firstLine="640"/>
        <w:rPr>
          <w:rFonts w:ascii="仿宋_GB2312" w:eastAsia="仿宋_GB2312" w:hint="eastAsia"/>
          <w:sz w:val="32"/>
        </w:rPr>
      </w:pPr>
      <w:bookmarkStart w:id="98" w:name="_Toc111706992"/>
      <w:bookmarkStart w:id="99" w:name="_Toc111794963"/>
      <w:bookmarkStart w:id="100" w:name="_Toc147281453"/>
      <w:r>
        <w:rPr>
          <w:rFonts w:ascii="仿宋_GB2312" w:eastAsia="仿宋_GB2312" w:hint="eastAsia"/>
          <w:sz w:val="32"/>
        </w:rPr>
        <w:t>7.2 通风方式的选择</w:t>
      </w:r>
      <w:bookmarkEnd w:id="98"/>
      <w:bookmarkEnd w:id="99"/>
      <w:bookmarkEnd w:id="100"/>
      <w:r>
        <w:rPr>
          <w:rFonts w:ascii="仿宋_GB2312" w:eastAsia="仿宋_GB2312" w:hint="eastAsia"/>
          <w:sz w:val="32"/>
        </w:rPr>
        <w:t xml:space="preserve"> </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7.2.1</w:t>
        </w:r>
      </w:smartTag>
      <w:r>
        <w:rPr>
          <w:rFonts w:ascii="仿宋_GB2312" w:eastAsia="仿宋_GB2312" w:hAnsi="宋体" w:hint="eastAsia"/>
          <w:sz w:val="32"/>
        </w:rPr>
        <w:t xml:space="preserve"> 选择通风方式应以安全、经济、有效为原则，综合考虑通风设备性能、气流流动方向和粮堆状态以及粮仓、粮情的实际情况，科学地确定通风方式。</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7.2.2</w:t>
        </w:r>
      </w:smartTag>
      <w:r>
        <w:rPr>
          <w:rFonts w:ascii="仿宋_GB2312" w:eastAsia="仿宋_GB2312" w:hAnsi="宋体" w:hint="eastAsia"/>
          <w:sz w:val="32"/>
        </w:rPr>
        <w:t>在气温较低、通风时间充裕的情况下，降温通风宜采取轴流风机负压吸风，气流由粮堆底部向上运动逸出粮面的通风方式；在需要快速降温的情况下，宜采用大风量通风设备进行正压通风降温。</w:t>
      </w:r>
    </w:p>
    <w:p w:rsidR="0037742E" w:rsidRDefault="0037742E">
      <w:pPr>
        <w:pStyle w:val="af5"/>
        <w:numPr>
          <w:ilvl w:val="0"/>
          <w:numId w:val="0"/>
        </w:numPr>
        <w:spacing w:before="50" w:after="50" w:line="580" w:lineRule="exact"/>
        <w:ind w:firstLineChars="200" w:firstLine="640"/>
        <w:rPr>
          <w:rFonts w:ascii="仿宋_GB2312" w:eastAsia="仿宋_GB2312" w:hint="eastAsia"/>
          <w:color w:val="000000"/>
          <w:kern w:val="2"/>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rPr>
          <w:t>7.2.3</w:t>
        </w:r>
      </w:smartTag>
      <w:r>
        <w:rPr>
          <w:rFonts w:ascii="仿宋_GB2312" w:eastAsia="仿宋_GB2312" w:hAnsi="宋体" w:hint="eastAsia"/>
          <w:sz w:val="32"/>
        </w:rPr>
        <w:t xml:space="preserve"> 均温通风是指将粮堆内冷源输送到高温部位，使整个粮堆温度基本达到平均状态的通风方式；当仓温明显高于粮堆温度时，应采用膜</w:t>
      </w:r>
      <w:r>
        <w:rPr>
          <w:rFonts w:ascii="仿宋_GB2312" w:eastAsia="仿宋_GB2312" w:hAnsi="宋体" w:hint="eastAsia"/>
          <w:color w:val="000000"/>
          <w:sz w:val="32"/>
        </w:rPr>
        <w:t>下环流均温方式。</w:t>
      </w:r>
      <w:r>
        <w:rPr>
          <w:rFonts w:ascii="仿宋_GB2312" w:eastAsia="仿宋_GB2312" w:hint="eastAsia"/>
          <w:color w:val="000000"/>
          <w:kern w:val="2"/>
          <w:sz w:val="32"/>
        </w:rPr>
        <w:t>均温通风会影响“冷心”部位的低温状态，使粮堆平均温度有所升高，使用时应慎重。</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sz w:val="32"/>
            <w:szCs w:val="21"/>
          </w:rPr>
          <w:t>7.2.4</w:t>
        </w:r>
      </w:smartTag>
      <w:r>
        <w:rPr>
          <w:rFonts w:ascii="仿宋_GB2312" w:eastAsia="仿宋_GB2312" w:hAnsi="宋体" w:hint="eastAsia"/>
          <w:sz w:val="32"/>
          <w:szCs w:val="21"/>
        </w:rPr>
        <w:t xml:space="preserve"> 排积热通风宜采用轴流风机与风机最远处的仓窗对开的方式，避免气流在仓内造成通风短路，</w:t>
      </w:r>
      <w:r>
        <w:rPr>
          <w:rFonts w:ascii="仿宋_GB2312" w:eastAsia="仿宋_GB2312" w:hAnsi="宋体" w:hint="eastAsia"/>
          <w:sz w:val="32"/>
        </w:rPr>
        <w:t>使气流在仓内外充分交换。</w:t>
      </w:r>
    </w:p>
    <w:p w:rsidR="0037742E" w:rsidRDefault="0037742E">
      <w:pPr>
        <w:pStyle w:val="af4"/>
        <w:numPr>
          <w:ilvl w:val="0"/>
          <w:numId w:val="0"/>
        </w:numPr>
        <w:spacing w:before="50" w:after="50" w:line="580" w:lineRule="exact"/>
        <w:ind w:firstLineChars="200" w:firstLine="640"/>
        <w:rPr>
          <w:rFonts w:ascii="仿宋_GB2312" w:eastAsia="仿宋_GB2312" w:hint="eastAsia"/>
          <w:noProof/>
          <w:color w:val="000000"/>
          <w:sz w:val="32"/>
        </w:rPr>
      </w:pPr>
      <w:bookmarkStart w:id="101" w:name="_Toc111706993"/>
      <w:bookmarkStart w:id="102" w:name="_Toc111794964"/>
      <w:bookmarkStart w:id="103" w:name="_Toc147281454"/>
      <w:r>
        <w:rPr>
          <w:rFonts w:ascii="仿宋_GB2312" w:eastAsia="仿宋_GB2312" w:hint="eastAsia"/>
          <w:color w:val="000000"/>
          <w:sz w:val="32"/>
        </w:rPr>
        <w:t>7.3 通风操作的基本工艺</w:t>
      </w:r>
      <w:bookmarkEnd w:id="101"/>
      <w:bookmarkEnd w:id="102"/>
      <w:bookmarkEnd w:id="103"/>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sz w:val="32"/>
          </w:rPr>
          <w:t>7.3.1</w:t>
        </w:r>
      </w:smartTag>
      <w:r>
        <w:rPr>
          <w:rFonts w:ascii="仿宋_GB2312" w:eastAsia="仿宋_GB2312" w:hAnsi="宋体" w:hint="eastAsia"/>
          <w:noProof/>
          <w:sz w:val="32"/>
        </w:rPr>
        <w:t xml:space="preserve"> 高温入仓的粮食（除新收获小麦外），</w:t>
      </w:r>
      <w:r>
        <w:rPr>
          <w:rFonts w:ascii="仿宋_GB2312" w:eastAsia="仿宋_GB2312" w:hAnsi="宋体" w:hint="eastAsia"/>
          <w:noProof/>
          <w:color w:val="000000"/>
          <w:sz w:val="32"/>
        </w:rPr>
        <w:t>宜利用外界环境低温及时进行降温通风。在粮食入仓过程中，在外界环境条件允许的情况下，也可边入粮边通风。</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7.3.2</w:t>
        </w:r>
      </w:smartTag>
      <w:r>
        <w:rPr>
          <w:rFonts w:ascii="仿宋_GB2312" w:eastAsia="仿宋_GB2312" w:hAnsi="宋体" w:hint="eastAsia"/>
          <w:noProof/>
          <w:color w:val="000000"/>
          <w:sz w:val="32"/>
        </w:rPr>
        <w:t xml:space="preserve"> 在秋冬季节，应充分利用自然低温，进行分阶段降温通风。应根据当地气候特点、仓房隔热性能和具体粮情，确定通风控温目标，但最低粮温值宜≥－</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仿宋_GB2312" w:eastAsia="仿宋_GB2312" w:hAnsi="宋体" w:hint="eastAsia"/>
            <w:noProof/>
            <w:color w:val="000000"/>
            <w:sz w:val="32"/>
          </w:rPr>
          <w:t>5℃</w:t>
        </w:r>
      </w:smartTag>
      <w:r>
        <w:rPr>
          <w:rFonts w:ascii="仿宋_GB2312" w:eastAsia="仿宋_GB2312" w:hAnsi="宋体" w:hint="eastAsia"/>
          <w:noProof/>
          <w:color w:val="000000"/>
          <w:sz w:val="32"/>
        </w:rPr>
        <w:t>。</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color w:val="000000"/>
            <w:sz w:val="32"/>
            <w:szCs w:val="21"/>
          </w:rPr>
          <w:t>7.3.3</w:t>
        </w:r>
      </w:smartTag>
      <w:r>
        <w:rPr>
          <w:rFonts w:ascii="仿宋_GB2312" w:eastAsia="仿宋_GB2312" w:hAnsi="宋体" w:hint="eastAsia"/>
          <w:color w:val="000000"/>
          <w:sz w:val="32"/>
          <w:szCs w:val="21"/>
        </w:rPr>
        <w:t xml:space="preserve"> 在春夏气温上升季节，应采取自然通风或充分利用轴流风机适时进行排积热通风，有效降低仓温和粮温之间的差值。</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7.3.4</w:t>
        </w:r>
      </w:smartTag>
      <w:r>
        <w:rPr>
          <w:rFonts w:ascii="仿宋_GB2312" w:eastAsia="仿宋_GB2312" w:hAnsi="宋体" w:hint="eastAsia"/>
          <w:noProof/>
          <w:color w:val="000000"/>
          <w:sz w:val="32"/>
        </w:rPr>
        <w:t xml:space="preserve"> 在夏季高温季节，应密切注意粮情的变化，若出现粮堆内积热、局部高温等异常情况或存在类似隐患时，应及早进行局部降温处理；若整仓粮温出现明显回升，平均粮温超过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ascii="仿宋_GB2312" w:eastAsia="仿宋_GB2312" w:hAnsi="宋体" w:hint="eastAsia"/>
            <w:noProof/>
            <w:color w:val="000000"/>
            <w:sz w:val="32"/>
          </w:rPr>
          <w:t>15℃</w:t>
        </w:r>
      </w:smartTag>
      <w:r>
        <w:rPr>
          <w:rFonts w:ascii="仿宋_GB2312" w:eastAsia="仿宋_GB2312" w:hAnsi="宋体" w:hint="eastAsia"/>
          <w:noProof/>
          <w:color w:val="000000"/>
          <w:sz w:val="32"/>
        </w:rPr>
        <w:t>（低温储粮）或</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ascii="仿宋_GB2312" w:eastAsia="仿宋_GB2312" w:hAnsi="宋体" w:hint="eastAsia"/>
            <w:noProof/>
            <w:color w:val="000000"/>
            <w:sz w:val="32"/>
          </w:rPr>
          <w:t>20℃</w:t>
        </w:r>
      </w:smartTag>
      <w:r>
        <w:rPr>
          <w:rFonts w:ascii="仿宋_GB2312" w:eastAsia="仿宋_GB2312" w:hAnsi="宋体" w:hint="eastAsia"/>
          <w:noProof/>
          <w:color w:val="000000"/>
          <w:sz w:val="32"/>
        </w:rPr>
        <w:t>（准低温储粮）时，可采取机械制冷（如谷物冷却机）降温措施。</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7.3.5</w:t>
        </w:r>
      </w:smartTag>
      <w:r>
        <w:rPr>
          <w:rFonts w:ascii="仿宋_GB2312" w:eastAsia="仿宋_GB2312" w:hAnsi="宋体" w:hint="eastAsia"/>
          <w:noProof/>
          <w:color w:val="000000"/>
          <w:sz w:val="32"/>
        </w:rPr>
        <w:t xml:space="preserve"> 在秋冬季节，应抓住有利时机，对储粮进行分阶段的机械降温通风，尽可能使粮堆处于低温或准低温储粮状态。</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7.3.6</w:t>
        </w:r>
      </w:smartTag>
      <w:r>
        <w:rPr>
          <w:rFonts w:ascii="仿宋_GB2312" w:eastAsia="仿宋_GB2312" w:hAnsi="宋体" w:hint="eastAsia"/>
          <w:noProof/>
          <w:color w:val="000000"/>
          <w:sz w:val="32"/>
        </w:rPr>
        <w:t xml:space="preserve"> 在采用各类通风机进行机械通风时，应严格按照</w:t>
      </w:r>
      <w:r>
        <w:rPr>
          <w:rFonts w:ascii="仿宋_GB2312" w:eastAsia="仿宋_GB2312" w:hAnsi="宋体"/>
          <w:color w:val="000000"/>
          <w:sz w:val="32"/>
        </w:rPr>
        <w:t>LS/T 1202-2002</w:t>
      </w:r>
      <w:r>
        <w:rPr>
          <w:rFonts w:ascii="仿宋_GB2312" w:eastAsia="仿宋_GB2312" w:hAnsi="宋体" w:hint="eastAsia"/>
          <w:noProof/>
          <w:color w:val="000000"/>
          <w:sz w:val="32"/>
        </w:rPr>
        <w:t>《储粮机械通风技术规程》中有关规定执行；在采用谷物冷却机进行冷却通风时，应严格按照</w:t>
      </w:r>
      <w:r>
        <w:rPr>
          <w:rFonts w:ascii="仿宋_GB2312" w:eastAsia="仿宋_GB2312" w:hAnsi="宋体"/>
          <w:color w:val="000000"/>
          <w:sz w:val="32"/>
        </w:rPr>
        <w:t>LS/T 120</w:t>
      </w:r>
      <w:r>
        <w:rPr>
          <w:rFonts w:ascii="仿宋_GB2312" w:eastAsia="仿宋_GB2312" w:hAnsi="宋体" w:hint="eastAsia"/>
          <w:color w:val="000000"/>
          <w:sz w:val="32"/>
        </w:rPr>
        <w:t>3</w:t>
      </w:r>
      <w:r>
        <w:rPr>
          <w:rFonts w:ascii="仿宋_GB2312" w:eastAsia="仿宋_GB2312" w:hAnsi="宋体"/>
          <w:color w:val="000000"/>
          <w:sz w:val="32"/>
        </w:rPr>
        <w:t>-2002</w:t>
      </w:r>
      <w:r>
        <w:rPr>
          <w:rFonts w:ascii="仿宋_GB2312" w:eastAsia="仿宋_GB2312" w:hAnsi="宋体" w:hint="eastAsia"/>
          <w:noProof/>
          <w:color w:val="000000"/>
          <w:sz w:val="32"/>
        </w:rPr>
        <w:t>《谷物冷却机低温储粮技术规程》有关规定执行。</w:t>
      </w:r>
    </w:p>
    <w:p w:rsidR="0037742E" w:rsidRDefault="0037742E">
      <w:pPr>
        <w:pStyle w:val="af4"/>
        <w:numPr>
          <w:ilvl w:val="0"/>
          <w:numId w:val="0"/>
        </w:numPr>
        <w:spacing w:before="50" w:after="50" w:line="580" w:lineRule="exact"/>
        <w:ind w:firstLineChars="200" w:firstLine="640"/>
        <w:rPr>
          <w:rFonts w:ascii="仿宋_GB2312" w:eastAsia="仿宋_GB2312" w:hint="eastAsia"/>
          <w:noProof/>
          <w:color w:val="000000"/>
          <w:sz w:val="32"/>
        </w:rPr>
      </w:pPr>
      <w:bookmarkStart w:id="104" w:name="_Toc111706994"/>
      <w:bookmarkStart w:id="105" w:name="_Toc111794965"/>
      <w:bookmarkStart w:id="106" w:name="_Toc147281455"/>
      <w:r>
        <w:rPr>
          <w:rFonts w:ascii="仿宋_GB2312" w:eastAsia="仿宋_GB2312" w:hint="eastAsia"/>
          <w:noProof/>
          <w:color w:val="000000"/>
          <w:sz w:val="32"/>
        </w:rPr>
        <w:t>7.4常见问题的处理原则</w:t>
      </w:r>
      <w:bookmarkEnd w:id="104"/>
      <w:bookmarkEnd w:id="105"/>
      <w:bookmarkEnd w:id="106"/>
    </w:p>
    <w:p w:rsidR="0037742E" w:rsidRDefault="0037742E">
      <w:pPr>
        <w:pStyle w:val="af5"/>
        <w:numPr>
          <w:ilvl w:val="0"/>
          <w:numId w:val="0"/>
        </w:numPr>
        <w:spacing w:before="50" w:after="50" w:line="580" w:lineRule="exact"/>
        <w:ind w:left="640"/>
        <w:rPr>
          <w:rFonts w:ascii="仿宋_GB2312" w:eastAsia="仿宋_GB2312"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int="eastAsia"/>
            <w:noProof/>
            <w:color w:val="000000"/>
            <w:sz w:val="32"/>
          </w:rPr>
          <w:t>7.4.1</w:t>
        </w:r>
      </w:smartTag>
      <w:r>
        <w:rPr>
          <w:rFonts w:ascii="仿宋_GB2312" w:eastAsia="仿宋_GB2312" w:hint="eastAsia"/>
          <w:noProof/>
          <w:color w:val="000000"/>
          <w:sz w:val="32"/>
        </w:rPr>
        <w:t xml:space="preserve"> 避免和减少水分减量</w:t>
      </w:r>
    </w:p>
    <w:p w:rsidR="0037742E" w:rsidRDefault="0037742E">
      <w:pPr>
        <w:pStyle w:val="aff9"/>
        <w:spacing w:before="50" w:after="50" w:line="580" w:lineRule="exact"/>
        <w:ind w:firstLine="640"/>
        <w:rPr>
          <w:rFonts w:ascii="仿宋_GB2312" w:eastAsia="仿宋_GB2312" w:hint="eastAsia"/>
          <w:color w:val="000000"/>
          <w:sz w:val="32"/>
        </w:rPr>
      </w:pPr>
      <w:r>
        <w:rPr>
          <w:rFonts w:ascii="仿宋_GB2312" w:eastAsia="仿宋_GB2312" w:hint="eastAsia"/>
          <w:color w:val="000000"/>
          <w:sz w:val="32"/>
        </w:rPr>
        <w:t>在通风全过程中，应注意对允许通风条件的判定，正确选择通风时机、合理选配通风设备，进行有效通风。在满足通风目的和确保储粮安全的前提下，也可选择较小的单位通风量，在</w:t>
      </w:r>
      <w:r>
        <w:rPr>
          <w:rFonts w:ascii="仿宋_GB2312" w:eastAsia="仿宋_GB2312" w:hAnsi="宋体" w:hint="eastAsia"/>
          <w:color w:val="000000"/>
          <w:sz w:val="32"/>
          <w:szCs w:val="21"/>
        </w:rPr>
        <w:t>较低的大气温度和较高的大气湿度的条件下</w:t>
      </w:r>
      <w:r>
        <w:rPr>
          <w:rFonts w:ascii="仿宋_GB2312" w:eastAsia="仿宋_GB2312" w:hint="eastAsia"/>
          <w:color w:val="000000"/>
          <w:sz w:val="32"/>
        </w:rPr>
        <w:t>进行降温通风。</w:t>
      </w:r>
    </w:p>
    <w:p w:rsidR="0037742E" w:rsidRDefault="0037742E">
      <w:pPr>
        <w:pStyle w:val="af5"/>
        <w:numPr>
          <w:ilvl w:val="2"/>
          <w:numId w:val="40"/>
          <w:numberingChange w:id="107" w:author="MC SYSTEM" w:date="2008-07-21T17:24:00Z" w:original="%1:7:0:.%2:4:0:.%3:2:0:"/>
        </w:numPr>
        <w:spacing w:before="50" w:after="50" w:line="580" w:lineRule="exact"/>
        <w:rPr>
          <w:rFonts w:ascii="仿宋_GB2312" w:eastAsia="仿宋_GB2312" w:hint="eastAsia"/>
          <w:noProof/>
          <w:color w:val="000000"/>
          <w:sz w:val="32"/>
        </w:rPr>
      </w:pPr>
      <w:r>
        <w:rPr>
          <w:rFonts w:ascii="仿宋_GB2312" w:eastAsia="仿宋_GB2312" w:hint="eastAsia"/>
          <w:noProof/>
          <w:color w:val="000000"/>
          <w:sz w:val="32"/>
        </w:rPr>
        <w:t>预防和处理粮堆结露</w:t>
      </w:r>
    </w:p>
    <w:p w:rsidR="0037742E" w:rsidRDefault="0037742E">
      <w:pPr>
        <w:pStyle w:val="af6"/>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7.4.2</w:t>
        </w:r>
      </w:smartTag>
      <w:r>
        <w:rPr>
          <w:rFonts w:ascii="仿宋_GB2312" w:eastAsia="仿宋_GB2312" w:hAnsi="宋体" w:hint="eastAsia"/>
          <w:noProof/>
          <w:color w:val="000000"/>
          <w:sz w:val="32"/>
        </w:rPr>
        <w:t>.1在通风前，应合理选择通风时机，杜绝有违于通风目的的现象发生；在通风过程中，应正确判断通风条件，</w:t>
      </w:r>
      <w:r>
        <w:rPr>
          <w:rFonts w:ascii="仿宋_GB2312" w:eastAsia="仿宋_GB2312" w:hAnsi="宋体" w:hint="eastAsia"/>
          <w:color w:val="000000"/>
          <w:sz w:val="32"/>
          <w:szCs w:val="21"/>
        </w:rPr>
        <w:t>确保仓温、粮堆表层温度与外界环境温度差小于结露温差</w:t>
      </w:r>
      <w:r>
        <w:rPr>
          <w:rFonts w:ascii="仿宋_GB2312" w:eastAsia="仿宋_GB2312" w:hAnsi="宋体" w:hint="eastAsia"/>
          <w:noProof/>
          <w:color w:val="000000"/>
          <w:sz w:val="32"/>
        </w:rPr>
        <w:t>；在每阶段通风结束前，应确保粮堆内层间温差、粮堆与仓间温差小于结露温差。</w:t>
      </w:r>
    </w:p>
    <w:p w:rsidR="0037742E" w:rsidRDefault="0037742E">
      <w:pPr>
        <w:pStyle w:val="af6"/>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color w:val="000000"/>
            <w:sz w:val="32"/>
          </w:rPr>
          <w:t>7.4.2</w:t>
        </w:r>
      </w:smartTag>
      <w:r>
        <w:rPr>
          <w:rFonts w:ascii="仿宋_GB2312" w:eastAsia="仿宋_GB2312" w:hAnsi="宋体" w:hint="eastAsia"/>
          <w:noProof/>
          <w:color w:val="000000"/>
          <w:sz w:val="32"/>
        </w:rPr>
        <w:t>.2当发生结露时，应根据其发生部位和严重程度而采取正确有效措施及时处理，消除储粮安全隐患。对于发生于粮堆表层的轻微出汗和结露，应利用自然通风、结合翻倒粮面或持续机械通风方式排除湿热。</w:t>
      </w:r>
    </w:p>
    <w:p w:rsidR="0037742E" w:rsidRDefault="0037742E">
      <w:pPr>
        <w:pStyle w:val="af5"/>
        <w:numPr>
          <w:ilvl w:val="2"/>
          <w:numId w:val="40"/>
          <w:numberingChange w:id="108" w:author="MC SYSTEM" w:date="2008-07-21T17:24:00Z" w:original="%1:7:0:.%2:4:0:.%3:3:0:"/>
        </w:numPr>
        <w:spacing w:before="50" w:after="50" w:line="580" w:lineRule="exact"/>
        <w:rPr>
          <w:rFonts w:ascii="仿宋_GB2312" w:eastAsia="仿宋_GB2312" w:hint="eastAsia"/>
          <w:noProof/>
          <w:color w:val="000000"/>
          <w:sz w:val="32"/>
        </w:rPr>
      </w:pPr>
      <w:r>
        <w:rPr>
          <w:rFonts w:ascii="仿宋_GB2312" w:eastAsia="仿宋_GB2312" w:hint="eastAsia"/>
          <w:noProof/>
          <w:color w:val="000000"/>
          <w:sz w:val="32"/>
        </w:rPr>
        <w:t>预防和处理通风死角</w:t>
      </w:r>
    </w:p>
    <w:p w:rsidR="0037742E" w:rsidRDefault="0037742E">
      <w:pPr>
        <w:pStyle w:val="af6"/>
        <w:numPr>
          <w:ilvl w:val="0"/>
          <w:numId w:val="0"/>
        </w:numPr>
        <w:spacing w:before="50" w:after="50" w:line="580" w:lineRule="exact"/>
        <w:ind w:firstLineChars="200" w:firstLine="640"/>
        <w:rPr>
          <w:rFonts w:ascii="仿宋_GB2312" w:eastAsia="仿宋_GB2312" w:hAnsi="宋体" w:hint="eastAsia"/>
          <w:noProof/>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sz w:val="32"/>
          </w:rPr>
          <w:t>7.4.3</w:t>
        </w:r>
      </w:smartTag>
      <w:r>
        <w:rPr>
          <w:rFonts w:ascii="仿宋_GB2312" w:eastAsia="仿宋_GB2312" w:hAnsi="宋体" w:hint="eastAsia"/>
          <w:noProof/>
          <w:sz w:val="32"/>
        </w:rPr>
        <w:t>.1在设计风网时，应在满足降温通风要求的前提下，尽可能选择空气途径比小的通风系统，合理选配通风设备。</w:t>
      </w:r>
    </w:p>
    <w:p w:rsidR="0037742E" w:rsidRDefault="0037742E">
      <w:pPr>
        <w:pStyle w:val="af6"/>
        <w:numPr>
          <w:ilvl w:val="0"/>
          <w:numId w:val="0"/>
        </w:numPr>
        <w:spacing w:before="50" w:after="50" w:line="580" w:lineRule="exact"/>
        <w:ind w:firstLineChars="200" w:firstLine="640"/>
        <w:rPr>
          <w:rFonts w:ascii="仿宋_GB2312" w:eastAsia="仿宋_GB2312" w:hAnsi="宋体" w:hint="eastAsia"/>
          <w:noProof/>
          <w:color w:val="000000"/>
          <w:sz w:val="32"/>
        </w:rPr>
      </w:pPr>
      <w:smartTag w:uri="urn:schemas-microsoft-com:office:smarttags" w:element="chsdate">
        <w:smartTagPr>
          <w:attr w:name="IsROCDate" w:val="False"/>
          <w:attr w:name="IsLunarDate" w:val="False"/>
          <w:attr w:name="Day" w:val="30"/>
          <w:attr w:name="Month" w:val="12"/>
          <w:attr w:name="Year" w:val="1899"/>
        </w:smartTagPr>
        <w:r>
          <w:rPr>
            <w:rFonts w:ascii="仿宋_GB2312" w:eastAsia="仿宋_GB2312" w:hAnsi="宋体" w:hint="eastAsia"/>
            <w:noProof/>
            <w:sz w:val="32"/>
          </w:rPr>
          <w:t>7.4.3</w:t>
        </w:r>
      </w:smartTag>
      <w:r>
        <w:rPr>
          <w:rFonts w:ascii="仿宋_GB2312" w:eastAsia="仿宋_GB2312" w:hAnsi="宋体" w:hint="eastAsia"/>
          <w:noProof/>
          <w:sz w:val="32"/>
        </w:rPr>
        <w:t>.2在通风末期，可采用单管或多管通风设备对通风死角区域进行引风；或在粮层阻力较小部位的粮面采取局部压盖措施，增加粮层阻力，迫使气流穿过原来粮层阻力较大的部位</w:t>
      </w:r>
      <w:r>
        <w:rPr>
          <w:rFonts w:ascii="仿宋_GB2312" w:eastAsia="仿宋_GB2312" w:hAnsi="宋体" w:hint="eastAsia"/>
          <w:noProof/>
          <w:color w:val="000000"/>
          <w:sz w:val="32"/>
        </w:rPr>
        <w:t>；或在死角区布设导风管，以利于通风死角的消除。</w:t>
      </w:r>
    </w:p>
    <w:p w:rsidR="0037742E" w:rsidRDefault="0037742E">
      <w:pPr>
        <w:pStyle w:val="af3"/>
        <w:numPr>
          <w:ilvl w:val="0"/>
          <w:numId w:val="0"/>
        </w:numPr>
        <w:spacing w:before="156" w:after="156" w:line="580" w:lineRule="exact"/>
        <w:ind w:firstLineChars="200" w:firstLine="640"/>
        <w:rPr>
          <w:rFonts w:ascii="仿宋_GB2312" w:eastAsia="仿宋_GB2312" w:hint="eastAsia"/>
          <w:noProof/>
          <w:color w:val="000000"/>
          <w:sz w:val="32"/>
        </w:rPr>
      </w:pPr>
      <w:bookmarkStart w:id="109" w:name="_Toc111706995"/>
      <w:bookmarkStart w:id="110" w:name="_Toc111794966"/>
      <w:bookmarkStart w:id="111" w:name="_Toc147281456"/>
      <w:r>
        <w:rPr>
          <w:rFonts w:ascii="仿宋_GB2312" w:eastAsia="仿宋_GB2312" w:hint="eastAsia"/>
          <w:noProof/>
          <w:color w:val="000000"/>
          <w:sz w:val="32"/>
        </w:rPr>
        <w:t>8.附则</w:t>
      </w:r>
      <w:bookmarkEnd w:id="109"/>
      <w:bookmarkEnd w:id="110"/>
      <w:bookmarkEnd w:id="111"/>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sz w:val="32"/>
        </w:rPr>
      </w:pPr>
      <w:r>
        <w:rPr>
          <w:rFonts w:ascii="仿宋_GB2312" w:eastAsia="仿宋_GB2312" w:hAnsi="宋体" w:hint="eastAsia"/>
          <w:noProof/>
          <w:sz w:val="32"/>
        </w:rPr>
        <w:t>8.1 各分公司及承储库在执行本规程时，可结合当地实际情况，在本规程所规定的原则基础上，补充制定相关的实施细则，并报总公司备案。</w:t>
      </w:r>
    </w:p>
    <w:p w:rsidR="0037742E" w:rsidRDefault="0037742E">
      <w:pPr>
        <w:pStyle w:val="af5"/>
        <w:numPr>
          <w:ilvl w:val="0"/>
          <w:numId w:val="0"/>
        </w:numPr>
        <w:spacing w:before="50" w:after="50" w:line="580" w:lineRule="exact"/>
        <w:ind w:firstLineChars="200" w:firstLine="640"/>
        <w:rPr>
          <w:rFonts w:ascii="仿宋_GB2312" w:eastAsia="仿宋_GB2312" w:hAnsi="宋体" w:hint="eastAsia"/>
          <w:noProof/>
          <w:sz w:val="32"/>
        </w:rPr>
      </w:pPr>
      <w:r>
        <w:rPr>
          <w:rFonts w:ascii="仿宋_GB2312" w:eastAsia="仿宋_GB2312" w:hAnsi="宋体" w:hint="eastAsia"/>
          <w:noProof/>
          <w:sz w:val="32"/>
        </w:rPr>
        <w:t>8.2 在本规程试行中，有何情况、问题和意见，可随时向总公司反映。</w:t>
      </w:r>
    </w:p>
    <w:p w:rsidR="0037742E" w:rsidRDefault="0037742E">
      <w:pPr>
        <w:pStyle w:val="aff9"/>
        <w:spacing w:line="500" w:lineRule="exact"/>
        <w:ind w:firstLineChars="0" w:firstLine="0"/>
        <w:rPr>
          <w:rFonts w:ascii="仿宋_GB2312" w:eastAsia="仿宋_GB2312" w:hint="eastAsia"/>
          <w:sz w:val="30"/>
        </w:rPr>
      </w:pPr>
    </w:p>
    <w:p w:rsidR="0037742E" w:rsidRDefault="0037742E">
      <w:pPr>
        <w:pStyle w:val="aff9"/>
        <w:spacing w:line="500" w:lineRule="exact"/>
        <w:ind w:firstLineChars="0" w:firstLine="0"/>
        <w:jc w:val="center"/>
        <w:rPr>
          <w:rFonts w:ascii="仿宋_GB2312" w:eastAsia="仿宋_GB2312" w:hint="eastAsia"/>
          <w:sz w:val="24"/>
        </w:rPr>
      </w:pPr>
      <w:r>
        <w:rPr>
          <w:rFonts w:ascii="仿宋_GB2312" w:eastAsia="仿宋_GB2312" w:hint="eastAsia"/>
          <w:sz w:val="24"/>
        </w:rPr>
        <w:t>附  录</w:t>
      </w:r>
    </w:p>
    <w:p w:rsidR="0037742E" w:rsidRDefault="0037742E">
      <w:pPr>
        <w:pStyle w:val="aff9"/>
        <w:spacing w:line="500" w:lineRule="exact"/>
        <w:ind w:firstLineChars="0" w:firstLine="0"/>
        <w:jc w:val="center"/>
        <w:rPr>
          <w:rFonts w:ascii="仿宋_GB2312" w:eastAsia="仿宋_GB2312" w:hint="eastAsia"/>
          <w:sz w:val="24"/>
        </w:rPr>
      </w:pPr>
      <w:r>
        <w:rPr>
          <w:rFonts w:ascii="仿宋_GB2312" w:eastAsia="仿宋_GB2312" w:hint="eastAsia"/>
          <w:sz w:val="24"/>
        </w:rPr>
        <w:t>（规范性附录）</w:t>
      </w:r>
    </w:p>
    <w:p w:rsidR="0037742E" w:rsidRDefault="0037742E">
      <w:pPr>
        <w:pStyle w:val="afff"/>
        <w:widowControl w:val="0"/>
        <w:spacing w:before="0" w:line="500" w:lineRule="exact"/>
        <w:rPr>
          <w:rFonts w:ascii="仿宋_GB2312" w:eastAsia="仿宋_GB2312" w:hint="eastAsia"/>
          <w:kern w:val="2"/>
          <w:sz w:val="24"/>
          <w:szCs w:val="24"/>
        </w:rPr>
      </w:pPr>
      <w:r>
        <w:rPr>
          <w:rFonts w:ascii="仿宋_GB2312" w:eastAsia="仿宋_GB2312" w:hint="eastAsia"/>
          <w:kern w:val="2"/>
          <w:sz w:val="24"/>
          <w:szCs w:val="24"/>
        </w:rPr>
        <w:t>机械通风降温作业记录卡</w:t>
      </w:r>
    </w:p>
    <w:tbl>
      <w:tblPr>
        <w:tblW w:w="8568"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
        <w:gridCol w:w="840"/>
        <w:gridCol w:w="1155"/>
        <w:gridCol w:w="1470"/>
        <w:gridCol w:w="570"/>
        <w:gridCol w:w="900"/>
        <w:gridCol w:w="1435"/>
        <w:gridCol w:w="1775"/>
      </w:tblGrid>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jc w:val="left"/>
              <w:rPr>
                <w:rFonts w:ascii="仿宋_GB2312" w:eastAsia="仿宋_GB2312" w:hint="eastAsia"/>
                <w:color w:val="000000"/>
                <w:sz w:val="24"/>
              </w:rPr>
            </w:pPr>
            <w:r>
              <w:rPr>
                <w:rFonts w:ascii="仿宋_GB2312" w:eastAsia="仿宋_GB2312" w:hint="eastAsia"/>
                <w:color w:val="000000"/>
                <w:sz w:val="24"/>
              </w:rPr>
              <w:t>仓型</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尺寸</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粮食种类</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数量（t）</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通风目的</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实际装粮高度（m）</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风机类型及型号</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送风方式（吸/压）</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风网总阻力（Pa）</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气流（上行/下行）</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总风量（m</w:t>
            </w:r>
            <w:r>
              <w:rPr>
                <w:rFonts w:ascii="仿宋_GB2312" w:eastAsia="仿宋_GB2312" w:hint="eastAsia"/>
                <w:color w:val="000000"/>
                <w:sz w:val="24"/>
                <w:vertAlign w:val="superscript"/>
              </w:rPr>
              <w:t>3</w:t>
            </w:r>
            <w:r>
              <w:rPr>
                <w:rFonts w:ascii="仿宋_GB2312" w:eastAsia="仿宋_GB2312" w:hint="eastAsia"/>
                <w:color w:val="000000"/>
                <w:sz w:val="24"/>
              </w:rPr>
              <w:t>/h）</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vMerge w:val="restart"/>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单位通风量</w:t>
            </w:r>
          </w:p>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（m</w:t>
            </w:r>
            <w:r>
              <w:rPr>
                <w:rFonts w:ascii="仿宋_GB2312" w:eastAsia="仿宋_GB2312" w:hint="eastAsia"/>
                <w:color w:val="000000"/>
                <w:sz w:val="24"/>
                <w:vertAlign w:val="superscript"/>
              </w:rPr>
              <w:t>3</w:t>
            </w:r>
            <w:r>
              <w:rPr>
                <w:rFonts w:ascii="仿宋_GB2312" w:eastAsia="仿宋_GB2312" w:hint="eastAsia"/>
                <w:color w:val="000000"/>
                <w:sz w:val="24"/>
              </w:rPr>
              <w:t>/h·t）</w:t>
            </w:r>
          </w:p>
        </w:tc>
        <w:tc>
          <w:tcPr>
            <w:tcW w:w="1775" w:type="dxa"/>
            <w:vMerge w:val="restart"/>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Height w:val="390"/>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风机功率（kW）</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vMerge/>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vMerge/>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423" w:type="dxa"/>
            <w:vMerge w:val="restart"/>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风网布置</w:t>
            </w:r>
          </w:p>
        </w:tc>
        <w:tc>
          <w:tcPr>
            <w:tcW w:w="199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地槽或地上笼</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开始通风时间</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423" w:type="dxa"/>
            <w:vMerge/>
          </w:tcPr>
          <w:p w:rsidR="0037742E" w:rsidRDefault="0037742E">
            <w:pPr>
              <w:pStyle w:val="affff8"/>
              <w:snapToGrid w:val="0"/>
              <w:spacing w:line="500" w:lineRule="exact"/>
              <w:ind w:firstLine="0"/>
              <w:rPr>
                <w:rFonts w:ascii="仿宋_GB2312" w:eastAsia="仿宋_GB2312" w:hint="eastAsia"/>
                <w:color w:val="000000"/>
                <w:sz w:val="24"/>
              </w:rPr>
            </w:pPr>
          </w:p>
        </w:tc>
        <w:tc>
          <w:tcPr>
            <w:tcW w:w="199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地槽或地上笼尺寸</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停机时间</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423" w:type="dxa"/>
            <w:vMerge/>
          </w:tcPr>
          <w:p w:rsidR="0037742E" w:rsidRDefault="0037742E">
            <w:pPr>
              <w:pStyle w:val="affff8"/>
              <w:snapToGrid w:val="0"/>
              <w:spacing w:line="500" w:lineRule="exact"/>
              <w:ind w:firstLine="0"/>
              <w:rPr>
                <w:rFonts w:ascii="仿宋_GB2312" w:eastAsia="仿宋_GB2312" w:hint="eastAsia"/>
                <w:color w:val="000000"/>
                <w:sz w:val="24"/>
              </w:rPr>
            </w:pPr>
          </w:p>
        </w:tc>
        <w:tc>
          <w:tcPr>
            <w:tcW w:w="199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空气途径比</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结束通风时间</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423" w:type="dxa"/>
            <w:vMerge/>
          </w:tcPr>
          <w:p w:rsidR="0037742E" w:rsidRDefault="0037742E">
            <w:pPr>
              <w:pStyle w:val="affff8"/>
              <w:snapToGrid w:val="0"/>
              <w:spacing w:line="500" w:lineRule="exact"/>
              <w:ind w:firstLine="0"/>
              <w:rPr>
                <w:rFonts w:ascii="仿宋_GB2312" w:eastAsia="仿宋_GB2312" w:hint="eastAsia"/>
                <w:color w:val="000000"/>
                <w:sz w:val="24"/>
              </w:rPr>
            </w:pPr>
          </w:p>
        </w:tc>
        <w:tc>
          <w:tcPr>
            <w:tcW w:w="199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孔板开孔率</w:t>
            </w:r>
          </w:p>
        </w:tc>
        <w:tc>
          <w:tcPr>
            <w:tcW w:w="204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2335" w:type="dxa"/>
            <w:gridSpan w:val="2"/>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累计通风时间（h）</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通风时参数</w:t>
            </w:r>
          </w:p>
        </w:tc>
        <w:tc>
          <w:tcPr>
            <w:tcW w:w="1470"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最高值</w:t>
            </w:r>
          </w:p>
        </w:tc>
        <w:tc>
          <w:tcPr>
            <w:tcW w:w="1470" w:type="dxa"/>
            <w:gridSpan w:val="2"/>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最低值</w:t>
            </w:r>
          </w:p>
        </w:tc>
        <w:tc>
          <w:tcPr>
            <w:tcW w:w="1435"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平均值</w:t>
            </w:r>
          </w:p>
        </w:tc>
        <w:tc>
          <w:tcPr>
            <w:tcW w:w="1775" w:type="dxa"/>
            <w:vMerge w:val="restart"/>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粮温和水分最大梯度（℃/</w:t>
            </w:r>
            <w:r>
              <w:rPr>
                <w:rFonts w:ascii="仿宋_GB2312" w:eastAsia="仿宋_GB2312"/>
                <w:color w:val="000000"/>
                <w:sz w:val="24"/>
              </w:rPr>
              <w:t>m</w:t>
            </w:r>
            <w:r>
              <w:rPr>
                <w:rFonts w:ascii="仿宋_GB2312" w:eastAsia="仿宋_GB2312" w:hint="eastAsia"/>
                <w:color w:val="000000"/>
                <w:sz w:val="24"/>
              </w:rPr>
              <w:t>粮层厚度和%/</w:t>
            </w:r>
            <w:r>
              <w:rPr>
                <w:rFonts w:ascii="仿宋_GB2312" w:eastAsia="仿宋_GB2312"/>
                <w:color w:val="000000"/>
                <w:sz w:val="24"/>
              </w:rPr>
              <w:t>m</w:t>
            </w:r>
            <w:r>
              <w:rPr>
                <w:rFonts w:ascii="仿宋_GB2312" w:eastAsia="仿宋_GB2312" w:hint="eastAsia"/>
                <w:color w:val="000000"/>
                <w:sz w:val="24"/>
              </w:rPr>
              <w:t>粮层厚度）</w:t>
            </w:r>
          </w:p>
        </w:tc>
      </w:tr>
      <w:tr w:rsidR="0037742E">
        <w:tblPrEx>
          <w:tblCellMar>
            <w:top w:w="0" w:type="dxa"/>
            <w:bottom w:w="0" w:type="dxa"/>
          </w:tblCellMar>
        </w:tblPrEx>
        <w:trPr>
          <w:cantSplit/>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大气温度（℃）</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vMerge/>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大气湿度（RH%）</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vMerge/>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1263" w:type="dxa"/>
            <w:gridSpan w:val="2"/>
            <w:vMerge w:val="restart"/>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粮食温度</w:t>
            </w:r>
          </w:p>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w:t>
            </w:r>
          </w:p>
        </w:tc>
        <w:tc>
          <w:tcPr>
            <w:tcW w:w="1155"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通风前</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1263" w:type="dxa"/>
            <w:gridSpan w:val="2"/>
            <w:vMerge/>
          </w:tcPr>
          <w:p w:rsidR="0037742E" w:rsidRDefault="0037742E">
            <w:pPr>
              <w:pStyle w:val="affff8"/>
              <w:snapToGrid w:val="0"/>
              <w:spacing w:line="500" w:lineRule="exact"/>
              <w:ind w:firstLine="0"/>
              <w:jc w:val="center"/>
              <w:rPr>
                <w:rFonts w:ascii="仿宋_GB2312" w:eastAsia="仿宋_GB2312" w:hint="eastAsia"/>
                <w:color w:val="000000"/>
                <w:sz w:val="24"/>
              </w:rPr>
            </w:pPr>
          </w:p>
        </w:tc>
        <w:tc>
          <w:tcPr>
            <w:tcW w:w="1155"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通风后</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1263" w:type="dxa"/>
            <w:gridSpan w:val="2"/>
            <w:vMerge w:val="restart"/>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粮食水分</w:t>
            </w:r>
          </w:p>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w:t>
            </w:r>
          </w:p>
        </w:tc>
        <w:tc>
          <w:tcPr>
            <w:tcW w:w="1155"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通风前</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1263" w:type="dxa"/>
            <w:gridSpan w:val="2"/>
            <w:vMerge/>
          </w:tcPr>
          <w:p w:rsidR="0037742E" w:rsidRDefault="0037742E">
            <w:pPr>
              <w:pStyle w:val="affff8"/>
              <w:snapToGrid w:val="0"/>
              <w:spacing w:line="500" w:lineRule="exact"/>
              <w:ind w:firstLine="0"/>
              <w:rPr>
                <w:rFonts w:ascii="仿宋_GB2312" w:eastAsia="仿宋_GB2312" w:hint="eastAsia"/>
                <w:color w:val="000000"/>
                <w:sz w:val="24"/>
              </w:rPr>
            </w:pPr>
          </w:p>
        </w:tc>
        <w:tc>
          <w:tcPr>
            <w:tcW w:w="1155" w:type="dxa"/>
          </w:tcPr>
          <w:p w:rsidR="0037742E" w:rsidRDefault="0037742E">
            <w:pPr>
              <w:pStyle w:val="affff8"/>
              <w:snapToGrid w:val="0"/>
              <w:spacing w:line="500" w:lineRule="exact"/>
              <w:ind w:firstLine="0"/>
              <w:jc w:val="center"/>
              <w:rPr>
                <w:rFonts w:ascii="仿宋_GB2312" w:eastAsia="仿宋_GB2312" w:hint="eastAsia"/>
                <w:color w:val="000000"/>
                <w:sz w:val="24"/>
              </w:rPr>
            </w:pPr>
            <w:r>
              <w:rPr>
                <w:rFonts w:ascii="仿宋_GB2312" w:eastAsia="仿宋_GB2312" w:hint="eastAsia"/>
                <w:color w:val="000000"/>
                <w:sz w:val="24"/>
              </w:rPr>
              <w:t>通风后</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470" w:type="dxa"/>
            <w:gridSpan w:val="2"/>
          </w:tcPr>
          <w:p w:rsidR="0037742E" w:rsidRDefault="0037742E">
            <w:pPr>
              <w:pStyle w:val="affff8"/>
              <w:snapToGrid w:val="0"/>
              <w:spacing w:line="500" w:lineRule="exact"/>
              <w:ind w:firstLine="0"/>
              <w:rPr>
                <w:rFonts w:ascii="仿宋_GB2312" w:eastAsia="仿宋_GB2312" w:hint="eastAsia"/>
                <w:color w:val="000000"/>
                <w:sz w:val="24"/>
              </w:rPr>
            </w:pPr>
          </w:p>
        </w:tc>
        <w:tc>
          <w:tcPr>
            <w:tcW w:w="1435"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总耗电（kW·h）</w:t>
            </w:r>
          </w:p>
        </w:tc>
        <w:tc>
          <w:tcPr>
            <w:tcW w:w="1470" w:type="dxa"/>
          </w:tcPr>
          <w:p w:rsidR="0037742E" w:rsidRDefault="0037742E">
            <w:pPr>
              <w:pStyle w:val="affff8"/>
              <w:snapToGrid w:val="0"/>
              <w:spacing w:line="500" w:lineRule="exact"/>
              <w:ind w:firstLine="0"/>
              <w:rPr>
                <w:rFonts w:ascii="仿宋_GB2312" w:eastAsia="仿宋_GB2312" w:hint="eastAsia"/>
                <w:color w:val="000000"/>
                <w:sz w:val="24"/>
              </w:rPr>
            </w:pPr>
          </w:p>
        </w:tc>
        <w:tc>
          <w:tcPr>
            <w:tcW w:w="2905"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单位能耗（kW·h /℃·t）</w:t>
            </w:r>
          </w:p>
        </w:tc>
        <w:tc>
          <w:tcPr>
            <w:tcW w:w="1775" w:type="dxa"/>
          </w:tcPr>
          <w:p w:rsidR="0037742E" w:rsidRDefault="0037742E">
            <w:pPr>
              <w:pStyle w:val="affff8"/>
              <w:snapToGrid w:val="0"/>
              <w:spacing w:line="500" w:lineRule="exact"/>
              <w:ind w:firstLine="0"/>
              <w:rPr>
                <w:rFonts w:ascii="仿宋_GB2312" w:eastAsia="仿宋_GB2312" w:hint="eastAsia"/>
                <w:color w:val="000000"/>
                <w:sz w:val="24"/>
              </w:rPr>
            </w:pPr>
          </w:p>
        </w:tc>
      </w:tr>
      <w:tr w:rsidR="0037742E">
        <w:tblPrEx>
          <w:tblCellMar>
            <w:top w:w="0" w:type="dxa"/>
            <w:bottom w:w="0" w:type="dxa"/>
          </w:tblCellMar>
        </w:tblPrEx>
        <w:trPr>
          <w:cantSplit/>
        </w:trPr>
        <w:tc>
          <w:tcPr>
            <w:tcW w:w="2418" w:type="dxa"/>
            <w:gridSpan w:val="3"/>
          </w:tcPr>
          <w:p w:rsidR="0037742E" w:rsidRDefault="0037742E">
            <w:pPr>
              <w:pStyle w:val="affff8"/>
              <w:snapToGrid w:val="0"/>
              <w:spacing w:line="500" w:lineRule="exact"/>
              <w:ind w:firstLine="0"/>
              <w:rPr>
                <w:rFonts w:ascii="仿宋_GB2312" w:eastAsia="仿宋_GB2312" w:hint="eastAsia"/>
                <w:color w:val="000000"/>
                <w:sz w:val="24"/>
              </w:rPr>
            </w:pPr>
            <w:r>
              <w:rPr>
                <w:rFonts w:ascii="仿宋_GB2312" w:eastAsia="仿宋_GB2312" w:hint="eastAsia"/>
                <w:color w:val="000000"/>
                <w:sz w:val="24"/>
              </w:rPr>
              <w:t>备  注</w:t>
            </w:r>
          </w:p>
        </w:tc>
        <w:tc>
          <w:tcPr>
            <w:tcW w:w="6150" w:type="dxa"/>
            <w:gridSpan w:val="5"/>
          </w:tcPr>
          <w:p w:rsidR="0037742E" w:rsidRDefault="0037742E">
            <w:pPr>
              <w:pStyle w:val="affff8"/>
              <w:snapToGrid w:val="0"/>
              <w:spacing w:line="500" w:lineRule="exact"/>
              <w:ind w:firstLine="0"/>
              <w:rPr>
                <w:rFonts w:ascii="仿宋_GB2312" w:eastAsia="仿宋_GB2312" w:hint="eastAsia"/>
                <w:color w:val="000000"/>
                <w:sz w:val="24"/>
              </w:rPr>
            </w:pPr>
          </w:p>
        </w:tc>
      </w:tr>
    </w:tbl>
    <w:p w:rsidR="0037742E" w:rsidRDefault="0037742E">
      <w:pPr>
        <w:pStyle w:val="aff9"/>
        <w:spacing w:line="500" w:lineRule="exact"/>
        <w:ind w:firstLine="480"/>
        <w:rPr>
          <w:rFonts w:ascii="仿宋_GB2312" w:eastAsia="仿宋_GB2312"/>
          <w:sz w:val="24"/>
        </w:rPr>
      </w:pPr>
      <w:r>
        <w:rPr>
          <w:rFonts w:ascii="仿宋_GB2312" w:eastAsia="仿宋_GB2312" w:hAnsi="宋体" w:hint="eastAsia"/>
          <w:color w:val="000000"/>
          <w:sz w:val="24"/>
        </w:rPr>
        <w:t>操作人（签字）：                     负责人（签字）：</w:t>
      </w:r>
    </w:p>
    <w:p w:rsidR="0037742E" w:rsidRDefault="0037742E">
      <w:pPr>
        <w:pStyle w:val="afff8"/>
        <w:numPr>
          <w:numberingChange w:id="112" w:author="MC SYSTEM" w:date="2008-07-21T17:24:00Z" w:original="%1:5:255:"/>
        </w:numPr>
        <w:spacing w:before="0" w:after="0" w:line="500" w:lineRule="exact"/>
        <w:rPr>
          <w:rFonts w:ascii="仿宋_GB2312" w:eastAsia="仿宋_GB2312" w:hint="eastAsia"/>
          <w:sz w:val="24"/>
        </w:rPr>
      </w:pPr>
    </w:p>
    <w:sectPr w:rsidR="0037742E">
      <w:footerReference w:type="default" r:id="rId14"/>
      <w:pgSz w:w="11907" w:h="16839"/>
      <w:pgMar w:top="1418" w:right="1134"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742E" w:rsidRDefault="0037742E">
      <w:r>
        <w:separator/>
      </w:r>
    </w:p>
  </w:endnote>
  <w:endnote w:type="continuationSeparator" w:id="0">
    <w:p w:rsidR="0037742E" w:rsidRDefault="0037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ff2"/>
      <w:framePr w:wrap="around" w:vAnchor="text" w:hAnchor="page" w:x="1441" w:y="-7"/>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8</w:t>
    </w:r>
    <w:r>
      <w:rPr>
        <w:rStyle w:val="affff3"/>
      </w:rPr>
      <w:fldChar w:fldCharType="end"/>
    </w:r>
  </w:p>
  <w:p w:rsidR="0037742E" w:rsidRDefault="0037742E">
    <w:pPr>
      <w:pStyle w:val="af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3"/>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I</w:t>
    </w:r>
    <w:r>
      <w:rPr>
        <w:rStyle w:val="affff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3"/>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I</w:t>
    </w:r>
    <w:r>
      <w:rPr>
        <w:rStyle w:val="affff3"/>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3"/>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9</w:t>
    </w:r>
    <w:r>
      <w:rPr>
        <w:rStyle w:val="afff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742E" w:rsidRDefault="0037742E">
      <w:r>
        <w:separator/>
      </w:r>
    </w:p>
  </w:footnote>
  <w:footnote w:type="continuationSeparator" w:id="0">
    <w:p w:rsidR="0037742E" w:rsidRDefault="00377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ff4"/>
      <w:jc w:val="both"/>
      <w:rPr>
        <w:rFonts w:ascii="宋体" w:hAnsi="宋体" w:hint="eastAsia"/>
        <w:sz w:val="21"/>
      </w:rPr>
    </w:pPr>
    <w:r>
      <w:rPr>
        <w:rFonts w:ascii="宋体" w:hAnsi="宋体" w:hint="eastAsia"/>
        <w:sz w:val="21"/>
      </w:rPr>
      <w:t>Q</w:t>
    </w:r>
    <w:r>
      <w:rPr>
        <w:rFonts w:ascii="宋体" w:hAnsi="宋体"/>
        <w:sz w:val="21"/>
      </w:rPr>
      <w:t>/</w:t>
    </w:r>
    <w:r>
      <w:rPr>
        <w:rFonts w:ascii="宋体" w:hAnsi="宋体" w:hint="eastAsia"/>
        <w:sz w:val="21"/>
      </w:rPr>
      <w:t>ZCL T2</w:t>
    </w:r>
    <w:r>
      <w:rPr>
        <w:rFonts w:ascii="宋体" w:hAnsi="宋体"/>
        <w:sz w:val="21"/>
      </w:rPr>
      <w:t>—</w:t>
    </w:r>
    <w:r>
      <w:rPr>
        <w:rFonts w:ascii="宋体" w:hAnsi="宋体" w:hint="eastAsia"/>
        <w:sz w:val="21"/>
      </w:rPr>
      <w:t>2007</w:t>
    </w:r>
  </w:p>
  <w:p w:rsidR="0037742E" w:rsidRDefault="0037742E">
    <w:pPr>
      <w:pStyle w:val="affff4"/>
      <w:jc w:val="both"/>
      <w:rPr>
        <w:rFonts w:ascii="宋体" w:hAnsi="宋体"/>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4"/>
    </w:pPr>
    <w:r>
      <w:t>Q/×××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6"/>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42E" w:rsidRDefault="0037742E">
    <w:pPr>
      <w:pStyle w:val="aff4"/>
      <w:rPr>
        <w:rFonts w:hint="eastAsia"/>
      </w:rPr>
    </w:pPr>
    <w:r>
      <w:rPr>
        <w:rFonts w:hint="eastAsia"/>
      </w:rPr>
      <w:t>Q</w:t>
    </w:r>
    <w:r>
      <w:t>/</w:t>
    </w:r>
    <w:r>
      <w:rPr>
        <w:rFonts w:hint="eastAsia"/>
      </w:rPr>
      <w:t>ZCL T2</w:t>
    </w:r>
    <w:r>
      <w:t>—</w:t>
    </w:r>
    <w:r>
      <w:rPr>
        <w:rFonts w:hint="eastAsia"/>
      </w:rPr>
      <w:t>2007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D625D"/>
    <w:multiLevelType w:val="multilevel"/>
    <w:tmpl w:val="CDA4CBC8"/>
    <w:lvl w:ilvl="0">
      <w:start w:val="5"/>
      <w:numFmt w:val="decimal"/>
      <w:lvlText w:val="%1"/>
      <w:lvlJc w:val="left"/>
      <w:pPr>
        <w:tabs>
          <w:tab w:val="num" w:pos="810"/>
        </w:tabs>
        <w:ind w:left="810" w:hanging="810"/>
      </w:pPr>
      <w:rPr>
        <w:rFonts w:hint="eastAsia"/>
      </w:rPr>
    </w:lvl>
    <w:lvl w:ilvl="1">
      <w:start w:val="1"/>
      <w:numFmt w:val="decimal"/>
      <w:lvlText w:val="%1.%2"/>
      <w:lvlJc w:val="left"/>
      <w:pPr>
        <w:tabs>
          <w:tab w:val="num" w:pos="1130"/>
        </w:tabs>
        <w:ind w:left="1130" w:hanging="81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434683D"/>
    <w:multiLevelType w:val="multilevel"/>
    <w:tmpl w:val="7D221F5C"/>
    <w:lvl w:ilvl="0">
      <w:start w:val="7"/>
      <w:numFmt w:val="decimal"/>
      <w:lvlText w:val="%1"/>
      <w:lvlJc w:val="left"/>
      <w:pPr>
        <w:tabs>
          <w:tab w:val="num" w:pos="495"/>
        </w:tabs>
        <w:ind w:left="495" w:hanging="495"/>
      </w:pPr>
      <w:rPr>
        <w:rFonts w:hint="eastAsia"/>
      </w:rPr>
    </w:lvl>
    <w:lvl w:ilvl="1">
      <w:start w:val="3"/>
      <w:numFmt w:val="decimal"/>
      <w:lvlText w:val="%1.%2"/>
      <w:lvlJc w:val="left"/>
      <w:pPr>
        <w:tabs>
          <w:tab w:val="num" w:pos="720"/>
        </w:tabs>
        <w:ind w:left="720" w:hanging="720"/>
      </w:pPr>
      <w:rPr>
        <w:rFonts w:hint="eastAsia"/>
      </w:rPr>
    </w:lvl>
    <w:lvl w:ilvl="2">
      <w:start w:val="1"/>
      <w:numFmt w:val="decimal"/>
      <w:lvlText w:val="%1.%2.%3"/>
      <w:lvlJc w:val="left"/>
      <w:pPr>
        <w:tabs>
          <w:tab w:val="num" w:pos="1080"/>
        </w:tabs>
        <w:ind w:left="1080" w:hanging="1080"/>
      </w:pPr>
      <w:rPr>
        <w:rFonts w:hint="eastAsia"/>
      </w:rPr>
    </w:lvl>
    <w:lvl w:ilvl="3">
      <w:start w:val="1"/>
      <w:numFmt w:val="decimal"/>
      <w:lvlText w:val="%1.%2.%3.%4"/>
      <w:lvlJc w:val="left"/>
      <w:pPr>
        <w:tabs>
          <w:tab w:val="num" w:pos="1440"/>
        </w:tabs>
        <w:ind w:left="1440" w:hanging="144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800"/>
        </w:tabs>
        <w:ind w:left="1800" w:hanging="1800"/>
      </w:pPr>
      <w:rPr>
        <w:rFonts w:hint="eastAsia"/>
      </w:rPr>
    </w:lvl>
    <w:lvl w:ilvl="6">
      <w:start w:val="1"/>
      <w:numFmt w:val="decimal"/>
      <w:lvlText w:val="%1.%2.%3.%4.%5.%6.%7"/>
      <w:lvlJc w:val="left"/>
      <w:pPr>
        <w:tabs>
          <w:tab w:val="num" w:pos="2160"/>
        </w:tabs>
        <w:ind w:left="2160" w:hanging="2160"/>
      </w:pPr>
      <w:rPr>
        <w:rFonts w:hint="eastAsia"/>
      </w:rPr>
    </w:lvl>
    <w:lvl w:ilvl="7">
      <w:start w:val="1"/>
      <w:numFmt w:val="decimal"/>
      <w:lvlText w:val="%1.%2.%3.%4.%5.%6.%7.%8"/>
      <w:lvlJc w:val="left"/>
      <w:pPr>
        <w:tabs>
          <w:tab w:val="num" w:pos="2520"/>
        </w:tabs>
        <w:ind w:left="2520" w:hanging="2520"/>
      </w:pPr>
      <w:rPr>
        <w:rFonts w:hint="eastAsia"/>
      </w:rPr>
    </w:lvl>
    <w:lvl w:ilvl="8">
      <w:start w:val="1"/>
      <w:numFmt w:val="decimal"/>
      <w:lvlText w:val="%1.%2.%3.%4.%5.%6.%7.%8.%9"/>
      <w:lvlJc w:val="left"/>
      <w:pPr>
        <w:tabs>
          <w:tab w:val="num" w:pos="2880"/>
        </w:tabs>
        <w:ind w:left="2880" w:hanging="2880"/>
      </w:pPr>
      <w:rPr>
        <w:rFonts w:hint="eastAsia"/>
      </w:rPr>
    </w:lvl>
  </w:abstractNum>
  <w:abstractNum w:abstractNumId="3" w15:restartNumberingAfterBreak="0">
    <w:nsid w:val="06F76639"/>
    <w:multiLevelType w:val="multilevel"/>
    <w:tmpl w:val="C00C0C66"/>
    <w:lvl w:ilvl="0">
      <w:start w:val="7"/>
      <w:numFmt w:val="decimal"/>
      <w:lvlText w:val="%1"/>
      <w:lvlJc w:val="left"/>
      <w:pPr>
        <w:tabs>
          <w:tab w:val="num" w:pos="750"/>
        </w:tabs>
        <w:ind w:left="750" w:hanging="750"/>
      </w:pPr>
      <w:rPr>
        <w:rFonts w:hint="eastAsia"/>
      </w:rPr>
    </w:lvl>
    <w:lvl w:ilvl="1">
      <w:start w:val="4"/>
      <w:numFmt w:val="decimal"/>
      <w:lvlText w:val="%1.%2"/>
      <w:lvlJc w:val="left"/>
      <w:pPr>
        <w:tabs>
          <w:tab w:val="num" w:pos="1070"/>
        </w:tabs>
        <w:ind w:left="1070" w:hanging="75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040"/>
        </w:tabs>
        <w:ind w:left="2040" w:hanging="108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4" w15:restartNumberingAfterBreak="0">
    <w:nsid w:val="088C0F47"/>
    <w:multiLevelType w:val="multilevel"/>
    <w:tmpl w:val="85B25CFE"/>
    <w:lvl w:ilvl="0">
      <w:start w:val="9"/>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5" w15:restartNumberingAfterBreak="0">
    <w:nsid w:val="0AE367E9"/>
    <w:multiLevelType w:val="hybridMultilevel"/>
    <w:tmpl w:val="30602AC6"/>
    <w:lvl w:ilvl="0" w:tplc="62CC9F74">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FA61831"/>
    <w:multiLevelType w:val="multilevel"/>
    <w:tmpl w:val="7D7CA214"/>
    <w:lvl w:ilvl="0">
      <w:start w:val="3"/>
      <w:numFmt w:val="decimal"/>
      <w:lvlText w:val="%1"/>
      <w:lvlJc w:val="left"/>
      <w:pPr>
        <w:tabs>
          <w:tab w:val="num" w:pos="495"/>
        </w:tabs>
        <w:ind w:left="495" w:hanging="495"/>
      </w:pPr>
      <w:rPr>
        <w:rFonts w:hint="eastAsia"/>
      </w:rPr>
    </w:lvl>
    <w:lvl w:ilvl="1">
      <w:start w:val="4"/>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7" w15:restartNumberingAfterBreak="0">
    <w:nsid w:val="2F755F8E"/>
    <w:multiLevelType w:val="multilevel"/>
    <w:tmpl w:val="2D3CC574"/>
    <w:lvl w:ilvl="0">
      <w:start w:val="4"/>
      <w:numFmt w:val="decimal"/>
      <w:lvlText w:val="%1"/>
      <w:lvlJc w:val="left"/>
      <w:pPr>
        <w:tabs>
          <w:tab w:val="num" w:pos="810"/>
        </w:tabs>
        <w:ind w:left="810" w:hanging="810"/>
      </w:pPr>
      <w:rPr>
        <w:rFonts w:hint="eastAsia"/>
      </w:rPr>
    </w:lvl>
    <w:lvl w:ilvl="1">
      <w:start w:val="3"/>
      <w:numFmt w:val="decimal"/>
      <w:lvlText w:val="%1.%2"/>
      <w:lvlJc w:val="left"/>
      <w:pPr>
        <w:tabs>
          <w:tab w:val="num" w:pos="1130"/>
        </w:tabs>
        <w:ind w:left="1130" w:hanging="810"/>
      </w:pPr>
      <w:rPr>
        <w:rFonts w:hint="eastAsia"/>
      </w:rPr>
    </w:lvl>
    <w:lvl w:ilvl="2">
      <w:start w:val="4"/>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8" w15:restartNumberingAfterBreak="0">
    <w:nsid w:val="32D43684"/>
    <w:multiLevelType w:val="multilevel"/>
    <w:tmpl w:val="5A5003E6"/>
    <w:lvl w:ilvl="0">
      <w:start w:val="7"/>
      <w:numFmt w:val="decimal"/>
      <w:lvlText w:val="%1"/>
      <w:lvlJc w:val="left"/>
      <w:pPr>
        <w:tabs>
          <w:tab w:val="num" w:pos="405"/>
        </w:tabs>
        <w:ind w:left="405" w:hanging="405"/>
      </w:pPr>
      <w:rPr>
        <w:rFonts w:hint="eastAsia"/>
      </w:rPr>
    </w:lvl>
    <w:lvl w:ilvl="1">
      <w:start w:val="2"/>
      <w:numFmt w:val="decimal"/>
      <w:lvlText w:val="%1.%2"/>
      <w:lvlJc w:val="left"/>
      <w:pPr>
        <w:tabs>
          <w:tab w:val="num" w:pos="1360"/>
        </w:tabs>
        <w:ind w:left="1360" w:hanging="720"/>
      </w:pPr>
      <w:rPr>
        <w:rFonts w:hint="eastAsia"/>
      </w:rPr>
    </w:lvl>
    <w:lvl w:ilvl="2">
      <w:start w:val="1"/>
      <w:numFmt w:val="decimal"/>
      <w:lvlText w:val="%1.%2.%3"/>
      <w:lvlJc w:val="left"/>
      <w:pPr>
        <w:tabs>
          <w:tab w:val="num" w:pos="2000"/>
        </w:tabs>
        <w:ind w:left="2000" w:hanging="720"/>
      </w:pPr>
      <w:rPr>
        <w:rFonts w:hint="eastAsia"/>
      </w:rPr>
    </w:lvl>
    <w:lvl w:ilvl="3">
      <w:start w:val="1"/>
      <w:numFmt w:val="decimal"/>
      <w:lvlText w:val="%1.%2.%3.%4"/>
      <w:lvlJc w:val="left"/>
      <w:pPr>
        <w:tabs>
          <w:tab w:val="num" w:pos="3000"/>
        </w:tabs>
        <w:ind w:left="3000" w:hanging="108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4640"/>
        </w:tabs>
        <w:ind w:left="4640" w:hanging="1440"/>
      </w:pPr>
      <w:rPr>
        <w:rFonts w:hint="eastAsia"/>
      </w:rPr>
    </w:lvl>
    <w:lvl w:ilvl="6">
      <w:start w:val="1"/>
      <w:numFmt w:val="decimal"/>
      <w:lvlText w:val="%1.%2.%3.%4.%5.%6.%7"/>
      <w:lvlJc w:val="left"/>
      <w:pPr>
        <w:tabs>
          <w:tab w:val="num" w:pos="5640"/>
        </w:tabs>
        <w:ind w:left="5640" w:hanging="1800"/>
      </w:pPr>
      <w:rPr>
        <w:rFonts w:hint="eastAsia"/>
      </w:rPr>
    </w:lvl>
    <w:lvl w:ilvl="7">
      <w:start w:val="1"/>
      <w:numFmt w:val="decimal"/>
      <w:lvlText w:val="%1.%2.%3.%4.%5.%6.%7.%8"/>
      <w:lvlJc w:val="left"/>
      <w:pPr>
        <w:tabs>
          <w:tab w:val="num" w:pos="6640"/>
        </w:tabs>
        <w:ind w:left="6640" w:hanging="2160"/>
      </w:pPr>
      <w:rPr>
        <w:rFonts w:hint="eastAsia"/>
      </w:rPr>
    </w:lvl>
    <w:lvl w:ilvl="8">
      <w:start w:val="1"/>
      <w:numFmt w:val="decimal"/>
      <w:lvlText w:val="%1.%2.%3.%4.%5.%6.%7.%8.%9"/>
      <w:lvlJc w:val="left"/>
      <w:pPr>
        <w:tabs>
          <w:tab w:val="num" w:pos="7280"/>
        </w:tabs>
        <w:ind w:left="7280" w:hanging="2160"/>
      </w:pPr>
      <w:rPr>
        <w:rFonts w:hint="eastAsia"/>
      </w:rPr>
    </w:lvl>
  </w:abstractNum>
  <w:abstractNum w:abstractNumId="9" w15:restartNumberingAfterBreak="0">
    <w:nsid w:val="3A283EE5"/>
    <w:multiLevelType w:val="multilevel"/>
    <w:tmpl w:val="28164542"/>
    <w:lvl w:ilvl="0">
      <w:start w:val="4"/>
      <w:numFmt w:val="decimal"/>
      <w:lvlText w:val="%1"/>
      <w:lvlJc w:val="left"/>
      <w:pPr>
        <w:tabs>
          <w:tab w:val="num" w:pos="810"/>
        </w:tabs>
        <w:ind w:left="810" w:hanging="810"/>
      </w:pPr>
      <w:rPr>
        <w:rFonts w:hint="eastAsia"/>
      </w:rPr>
    </w:lvl>
    <w:lvl w:ilvl="1">
      <w:start w:val="2"/>
      <w:numFmt w:val="decimal"/>
      <w:lvlText w:val="%1.%2"/>
      <w:lvlJc w:val="left"/>
      <w:pPr>
        <w:tabs>
          <w:tab w:val="num" w:pos="1130"/>
        </w:tabs>
        <w:ind w:left="1130" w:hanging="81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0" w15:restartNumberingAfterBreak="0">
    <w:nsid w:val="3BFF7231"/>
    <w:multiLevelType w:val="multilevel"/>
    <w:tmpl w:val="370AF436"/>
    <w:lvl w:ilvl="0">
      <w:start w:val="3"/>
      <w:numFmt w:val="decimal"/>
      <w:lvlText w:val="%1"/>
      <w:lvlJc w:val="left"/>
      <w:pPr>
        <w:tabs>
          <w:tab w:val="num" w:pos="495"/>
        </w:tabs>
        <w:ind w:left="495" w:hanging="495"/>
      </w:pPr>
      <w:rPr>
        <w:rFonts w:hint="eastAsia"/>
      </w:rPr>
    </w:lvl>
    <w:lvl w:ilvl="1">
      <w:start w:val="6"/>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11" w15:restartNumberingAfterBreak="0">
    <w:nsid w:val="45E35EE5"/>
    <w:multiLevelType w:val="multilevel"/>
    <w:tmpl w:val="60122140"/>
    <w:lvl w:ilvl="0">
      <w:start w:val="3"/>
      <w:numFmt w:val="decimal"/>
      <w:lvlText w:val="%1"/>
      <w:lvlJc w:val="left"/>
      <w:pPr>
        <w:tabs>
          <w:tab w:val="num" w:pos="495"/>
        </w:tabs>
        <w:ind w:left="495" w:hanging="495"/>
      </w:pPr>
      <w:rPr>
        <w:rFonts w:hint="eastAsia"/>
      </w:rPr>
    </w:lvl>
    <w:lvl w:ilvl="1">
      <w:start w:val="4"/>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12" w15:restartNumberingAfterBreak="0">
    <w:nsid w:val="46806F7D"/>
    <w:multiLevelType w:val="hybridMultilevel"/>
    <w:tmpl w:val="0DD26C2C"/>
    <w:lvl w:ilvl="0" w:tplc="7640147C">
      <w:start w:val="1"/>
      <w:numFmt w:val="none"/>
      <w:pStyle w:val="a4"/>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6D22D8F"/>
    <w:multiLevelType w:val="hybridMultilevel"/>
    <w:tmpl w:val="64BE50F0"/>
    <w:lvl w:ilvl="0" w:tplc="15409222">
      <w:start w:val="1"/>
      <w:numFmt w:val="none"/>
      <w:pStyle w:val="a5"/>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96E4D7B"/>
    <w:multiLevelType w:val="hybridMultilevel"/>
    <w:tmpl w:val="EC6A48C4"/>
    <w:lvl w:ilvl="0" w:tplc="23C0052E">
      <w:start w:val="1"/>
      <w:numFmt w:val="none"/>
      <w:pStyle w:val="a6"/>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F302902"/>
    <w:multiLevelType w:val="hybridMultilevel"/>
    <w:tmpl w:val="513CEF1E"/>
    <w:lvl w:ilvl="0" w:tplc="A4A00172">
      <w:start w:val="1"/>
      <w:numFmt w:val="none"/>
      <w:pStyle w:val="a7"/>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16D1808"/>
    <w:multiLevelType w:val="multilevel"/>
    <w:tmpl w:val="2A10310A"/>
    <w:lvl w:ilvl="0">
      <w:start w:val="4"/>
      <w:numFmt w:val="decimal"/>
      <w:lvlText w:val="%1"/>
      <w:lvlJc w:val="left"/>
      <w:pPr>
        <w:tabs>
          <w:tab w:val="num" w:pos="810"/>
        </w:tabs>
        <w:ind w:left="810" w:hanging="810"/>
      </w:pPr>
      <w:rPr>
        <w:rFonts w:hint="eastAsia"/>
      </w:rPr>
    </w:lvl>
    <w:lvl w:ilvl="1">
      <w:start w:val="4"/>
      <w:numFmt w:val="decimal"/>
      <w:lvlText w:val="%1.%2"/>
      <w:lvlJc w:val="left"/>
      <w:pPr>
        <w:tabs>
          <w:tab w:val="num" w:pos="1130"/>
        </w:tabs>
        <w:ind w:left="1130" w:hanging="810"/>
      </w:pPr>
      <w:rPr>
        <w:rFonts w:hint="eastAsia"/>
      </w:rPr>
    </w:lvl>
    <w:lvl w:ilvl="2">
      <w:start w:val="1"/>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7" w15:restartNumberingAfterBreak="0">
    <w:nsid w:val="557C2AF5"/>
    <w:multiLevelType w:val="multilevel"/>
    <w:tmpl w:val="9FB0C2A8"/>
    <w:lvl w:ilvl="0">
      <w:start w:val="1"/>
      <w:numFmt w:val="decimal"/>
      <w:pStyle w:val="a8"/>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8" w15:restartNumberingAfterBreak="0">
    <w:nsid w:val="6350366A"/>
    <w:multiLevelType w:val="hybridMultilevel"/>
    <w:tmpl w:val="7360BFB6"/>
    <w:lvl w:ilvl="0" w:tplc="7D92E628">
      <w:start w:val="1"/>
      <w:numFmt w:val="none"/>
      <w:pStyle w:val="a9"/>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646260FA"/>
    <w:multiLevelType w:val="multilevel"/>
    <w:tmpl w:val="FFA61B02"/>
    <w:lvl w:ilvl="0">
      <w:start w:val="1"/>
      <w:numFmt w:val="decimal"/>
      <w:pStyle w:val="aa"/>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657D3FBC"/>
    <w:multiLevelType w:val="multilevel"/>
    <w:tmpl w:val="F6F26D8E"/>
    <w:lvl w:ilvl="0">
      <w:start w:val="1"/>
      <w:numFmt w:val="upperLetter"/>
      <w:pStyle w:val="ab"/>
      <w:suff w:val="nothing"/>
      <w:lvlText w:val="附　录　%1"/>
      <w:lvlJc w:val="left"/>
      <w:pPr>
        <w:ind w:left="0" w:firstLine="0"/>
      </w:pPr>
      <w:rPr>
        <w:rFonts w:ascii="黑体" w:eastAsia="黑体" w:hAnsi="Times New Roman" w:hint="eastAsia"/>
        <w:b w:val="0"/>
        <w:i w:val="0"/>
        <w:sz w:val="21"/>
      </w:rPr>
    </w:lvl>
    <w:lvl w:ilvl="1">
      <w:start w:val="1"/>
      <w:numFmt w:val="decimal"/>
      <w:pStyle w:val="ac"/>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d"/>
      <w:suff w:val="nothing"/>
      <w:lvlText w:val="%1.%2.%3　"/>
      <w:lvlJc w:val="left"/>
      <w:pPr>
        <w:ind w:left="0" w:firstLine="0"/>
      </w:pPr>
      <w:rPr>
        <w:rFonts w:ascii="黑体" w:eastAsia="黑体" w:hAnsi="Times New Roman" w:hint="eastAsia"/>
        <w:b w:val="0"/>
        <w:i w:val="0"/>
        <w:sz w:val="21"/>
      </w:rPr>
    </w:lvl>
    <w:lvl w:ilvl="3">
      <w:start w:val="1"/>
      <w:numFmt w:val="decimal"/>
      <w:pStyle w:val="ae"/>
      <w:suff w:val="nothing"/>
      <w:lvlText w:val="%1.%2.%3.%4　"/>
      <w:lvlJc w:val="left"/>
      <w:pPr>
        <w:ind w:left="0" w:firstLine="0"/>
      </w:pPr>
      <w:rPr>
        <w:rFonts w:ascii="黑体" w:eastAsia="黑体" w:hAnsi="Times New Roman" w:hint="eastAsia"/>
        <w:b w:val="0"/>
        <w:i w:val="0"/>
        <w:sz w:val="21"/>
      </w:rPr>
    </w:lvl>
    <w:lvl w:ilvl="4">
      <w:start w:val="1"/>
      <w:numFmt w:val="decimal"/>
      <w:pStyle w:val="af"/>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6CEA2025"/>
    <w:multiLevelType w:val="multilevel"/>
    <w:tmpl w:val="B350A836"/>
    <w:lvl w:ilvl="0">
      <w:start w:val="1"/>
      <w:numFmt w:val="none"/>
      <w:pStyle w:val="af2"/>
      <w:suff w:val="nothing"/>
      <w:lvlText w:val="%1"/>
      <w:lvlJc w:val="left"/>
      <w:pPr>
        <w:ind w:left="0" w:firstLine="0"/>
      </w:pPr>
      <w:rPr>
        <w:rFonts w:ascii="Times New Roman" w:hAnsi="Times New Roman" w:hint="default"/>
        <w:b/>
        <w:i w:val="0"/>
        <w:sz w:val="21"/>
      </w:rPr>
    </w:lvl>
    <w:lvl w:ilvl="1">
      <w:start w:val="1"/>
      <w:numFmt w:val="decimal"/>
      <w:pStyle w:val="af3"/>
      <w:suff w:val="nothing"/>
      <w:lvlText w:val="%1%2　"/>
      <w:lvlJc w:val="left"/>
      <w:pPr>
        <w:ind w:left="0" w:firstLine="0"/>
      </w:pPr>
      <w:rPr>
        <w:rFonts w:ascii="黑体" w:eastAsia="黑体" w:hAnsi="Times New Roman" w:hint="eastAsia"/>
        <w:b w:val="0"/>
        <w:i w:val="0"/>
        <w:sz w:val="21"/>
      </w:rPr>
    </w:lvl>
    <w:lvl w:ilvl="2">
      <w:start w:val="1"/>
      <w:numFmt w:val="decimal"/>
      <w:pStyle w:val="af4"/>
      <w:suff w:val="nothing"/>
      <w:lvlText w:val="%1%2.%3　"/>
      <w:lvlJc w:val="left"/>
      <w:pPr>
        <w:ind w:left="0" w:firstLine="0"/>
      </w:pPr>
      <w:rPr>
        <w:rFonts w:ascii="黑体" w:eastAsia="黑体" w:hAnsi="Times New Roman" w:hint="eastAsia"/>
        <w:b w:val="0"/>
        <w:i w:val="0"/>
        <w:sz w:val="21"/>
      </w:rPr>
    </w:lvl>
    <w:lvl w:ilvl="3">
      <w:start w:val="1"/>
      <w:numFmt w:val="decimal"/>
      <w:pStyle w:val="af5"/>
      <w:suff w:val="nothing"/>
      <w:lvlText w:val="%1%2.%3.%4　"/>
      <w:lvlJc w:val="left"/>
      <w:pPr>
        <w:ind w:left="0" w:firstLine="0"/>
      </w:pPr>
      <w:rPr>
        <w:rFonts w:ascii="黑体" w:eastAsia="黑体" w:hAnsi="Times New Roman" w:hint="eastAsia"/>
        <w:b w:val="0"/>
        <w:i w:val="0"/>
        <w:sz w:val="21"/>
      </w:rPr>
    </w:lvl>
    <w:lvl w:ilvl="4">
      <w:start w:val="1"/>
      <w:numFmt w:val="decimal"/>
      <w:pStyle w:val="af6"/>
      <w:suff w:val="nothing"/>
      <w:lvlText w:val="%1%2.%3.%4.%5　"/>
      <w:lvlJc w:val="left"/>
      <w:pPr>
        <w:ind w:left="0" w:firstLine="0"/>
      </w:pPr>
      <w:rPr>
        <w:rFonts w:ascii="黑体" w:eastAsia="黑体" w:hAnsi="Times New Roman" w:hint="eastAsia"/>
        <w:b w:val="0"/>
        <w:i w:val="0"/>
        <w:sz w:val="21"/>
      </w:rPr>
    </w:lvl>
    <w:lvl w:ilvl="5">
      <w:start w:val="1"/>
      <w:numFmt w:val="decimal"/>
      <w:pStyle w:val="af7"/>
      <w:suff w:val="nothing"/>
      <w:lvlText w:val="%1%2.%3.%4.%5.%6　"/>
      <w:lvlJc w:val="left"/>
      <w:pPr>
        <w:ind w:left="0" w:firstLine="0"/>
      </w:pPr>
      <w:rPr>
        <w:rFonts w:ascii="黑体" w:eastAsia="黑体" w:hAnsi="Times New Roman" w:hint="eastAsia"/>
        <w:b w:val="0"/>
        <w:i w:val="0"/>
        <w:sz w:val="21"/>
      </w:rPr>
    </w:lvl>
    <w:lvl w:ilvl="6">
      <w:start w:val="1"/>
      <w:numFmt w:val="decimal"/>
      <w:pStyle w:val="af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2" w15:restartNumberingAfterBreak="0">
    <w:nsid w:val="6CF836C7"/>
    <w:multiLevelType w:val="multilevel"/>
    <w:tmpl w:val="7D6CF594"/>
    <w:lvl w:ilvl="0">
      <w:start w:val="4"/>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23" w15:restartNumberingAfterBreak="0">
    <w:nsid w:val="6DBF04F4"/>
    <w:multiLevelType w:val="hybridMultilevel"/>
    <w:tmpl w:val="64548154"/>
    <w:lvl w:ilvl="0" w:tplc="59FA5E12">
      <w:start w:val="1"/>
      <w:numFmt w:val="none"/>
      <w:pStyle w:val="af9"/>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39F7AF2"/>
    <w:multiLevelType w:val="multilevel"/>
    <w:tmpl w:val="D6C83ECC"/>
    <w:lvl w:ilvl="0">
      <w:start w:val="8"/>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25" w15:restartNumberingAfterBreak="0">
    <w:nsid w:val="76933334"/>
    <w:multiLevelType w:val="hybridMultilevel"/>
    <w:tmpl w:val="ACF0F85C"/>
    <w:lvl w:ilvl="0" w:tplc="C7EAF6AE">
      <w:start w:val="1"/>
      <w:numFmt w:val="none"/>
      <w:pStyle w:val="afa"/>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AD51984"/>
    <w:multiLevelType w:val="multilevel"/>
    <w:tmpl w:val="16F04E12"/>
    <w:lvl w:ilvl="0">
      <w:start w:val="7"/>
      <w:numFmt w:val="decimal"/>
      <w:lvlText w:val="%1"/>
      <w:lvlJc w:val="left"/>
      <w:pPr>
        <w:tabs>
          <w:tab w:val="num" w:pos="750"/>
        </w:tabs>
        <w:ind w:left="750" w:hanging="750"/>
      </w:pPr>
      <w:rPr>
        <w:rFonts w:hint="eastAsia"/>
      </w:rPr>
    </w:lvl>
    <w:lvl w:ilvl="1">
      <w:start w:val="4"/>
      <w:numFmt w:val="decimal"/>
      <w:lvlText w:val="%1.%2"/>
      <w:lvlJc w:val="left"/>
      <w:pPr>
        <w:tabs>
          <w:tab w:val="num" w:pos="1070"/>
        </w:tabs>
        <w:ind w:left="1070" w:hanging="75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040"/>
        </w:tabs>
        <w:ind w:left="2040" w:hanging="108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27" w15:restartNumberingAfterBreak="0">
    <w:nsid w:val="7AFD08CA"/>
    <w:multiLevelType w:val="multilevel"/>
    <w:tmpl w:val="B6044C00"/>
    <w:lvl w:ilvl="0">
      <w:start w:val="4"/>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num w:numId="1">
    <w:abstractNumId w:val="21"/>
  </w:num>
  <w:num w:numId="2">
    <w:abstractNumId w:val="21"/>
  </w:num>
  <w:num w:numId="3">
    <w:abstractNumId w:val="21"/>
  </w:num>
  <w:num w:numId="4">
    <w:abstractNumId w:val="21"/>
  </w:num>
  <w:num w:numId="5">
    <w:abstractNumId w:val="21"/>
  </w:num>
  <w:num w:numId="6">
    <w:abstractNumId w:val="21"/>
  </w:num>
  <w:num w:numId="7">
    <w:abstractNumId w:val="21"/>
  </w:num>
  <w:num w:numId="8">
    <w:abstractNumId w:val="25"/>
  </w:num>
  <w:num w:numId="9">
    <w:abstractNumId w:val="18"/>
  </w:num>
  <w:num w:numId="10">
    <w:abstractNumId w:val="5"/>
  </w:num>
  <w:num w:numId="11">
    <w:abstractNumId w:val="23"/>
  </w:num>
  <w:num w:numId="12">
    <w:abstractNumId w:val="14"/>
  </w:num>
  <w:num w:numId="13">
    <w:abstractNumId w:val="19"/>
  </w:num>
  <w:num w:numId="14">
    <w:abstractNumId w:val="17"/>
  </w:num>
  <w:num w:numId="15">
    <w:abstractNumId w:val="20"/>
  </w:num>
  <w:num w:numId="16">
    <w:abstractNumId w:val="20"/>
  </w:num>
  <w:num w:numId="17">
    <w:abstractNumId w:val="20"/>
  </w:num>
  <w:num w:numId="18">
    <w:abstractNumId w:val="20"/>
  </w:num>
  <w:num w:numId="19">
    <w:abstractNumId w:val="20"/>
  </w:num>
  <w:num w:numId="20">
    <w:abstractNumId w:val="20"/>
  </w:num>
  <w:num w:numId="21">
    <w:abstractNumId w:val="20"/>
  </w:num>
  <w:num w:numId="22">
    <w:abstractNumId w:val="15"/>
  </w:num>
  <w:num w:numId="23">
    <w:abstractNumId w:val="12"/>
  </w:num>
  <w:num w:numId="24">
    <w:abstractNumId w:val="13"/>
  </w:num>
  <w:num w:numId="25">
    <w:abstractNumId w:val="1"/>
  </w:num>
  <w:num w:numId="26">
    <w:abstractNumId w:val="6"/>
  </w:num>
  <w:num w:numId="27">
    <w:abstractNumId w:val="11"/>
  </w:num>
  <w:num w:numId="28">
    <w:abstractNumId w:val="22"/>
  </w:num>
  <w:num w:numId="29">
    <w:abstractNumId w:val="27"/>
  </w:num>
  <w:num w:numId="30">
    <w:abstractNumId w:val="10"/>
  </w:num>
  <w:num w:numId="31">
    <w:abstractNumId w:val="9"/>
  </w:num>
  <w:num w:numId="32">
    <w:abstractNumId w:val="7"/>
  </w:num>
  <w:num w:numId="33">
    <w:abstractNumId w:val="16"/>
  </w:num>
  <w:num w:numId="34">
    <w:abstractNumId w:val="0"/>
  </w:num>
  <w:num w:numId="35">
    <w:abstractNumId w:val="2"/>
  </w:num>
  <w:num w:numId="36">
    <w:abstractNumId w:val="24"/>
  </w:num>
  <w:num w:numId="37">
    <w:abstractNumId w:val="8"/>
  </w:num>
  <w:num w:numId="38">
    <w:abstractNumId w:val="4"/>
  </w:num>
  <w:num w:numId="39">
    <w:abstractNumId w:val="3"/>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42E"/>
    <w:rsid w:val="00187202"/>
    <w:rsid w:val="00377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66187F0C-AA26-45BA-9370-6F81C6BA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b">
    <w:name w:val="Normal"/>
    <w:qFormat/>
    <w:pPr>
      <w:widowControl w:val="0"/>
      <w:jc w:val="both"/>
    </w:pPr>
    <w:rPr>
      <w:kern w:val="2"/>
      <w:sz w:val="21"/>
      <w:szCs w:val="24"/>
    </w:rPr>
  </w:style>
  <w:style w:type="paragraph" w:styleId="1">
    <w:name w:val="heading 1"/>
    <w:basedOn w:val="afb"/>
    <w:next w:val="afb"/>
    <w:qFormat/>
    <w:pPr>
      <w:keepNext/>
      <w:keepLines/>
      <w:spacing w:before="340" w:after="330" w:line="578" w:lineRule="auto"/>
      <w:outlineLvl w:val="0"/>
    </w:pPr>
    <w:rPr>
      <w:b/>
      <w:bCs/>
      <w:kern w:val="44"/>
      <w:sz w:val="44"/>
      <w:szCs w:val="44"/>
    </w:rPr>
  </w:style>
  <w:style w:type="paragraph" w:styleId="2">
    <w:name w:val="heading 2"/>
    <w:basedOn w:val="afb"/>
    <w:next w:val="afb"/>
    <w:qFormat/>
    <w:pPr>
      <w:keepNext/>
      <w:keepLines/>
      <w:spacing w:before="260" w:after="260" w:line="416" w:lineRule="auto"/>
      <w:outlineLvl w:val="1"/>
    </w:pPr>
    <w:rPr>
      <w:rFonts w:ascii="Arial" w:eastAsia="黑体" w:hAnsi="Arial"/>
      <w:b/>
      <w:bCs/>
      <w:sz w:val="32"/>
      <w:szCs w:val="32"/>
    </w:rPr>
  </w:style>
  <w:style w:type="paragraph" w:styleId="3">
    <w:name w:val="heading 3"/>
    <w:basedOn w:val="afb"/>
    <w:next w:val="afb"/>
    <w:qFormat/>
    <w:pPr>
      <w:keepNext/>
      <w:keepLines/>
      <w:spacing w:before="260" w:after="260" w:line="416" w:lineRule="auto"/>
      <w:outlineLvl w:val="2"/>
    </w:pPr>
    <w:rPr>
      <w:b/>
      <w:bCs/>
      <w:sz w:val="32"/>
      <w:szCs w:val="32"/>
    </w:rPr>
  </w:style>
  <w:style w:type="paragraph" w:styleId="4">
    <w:name w:val="heading 4"/>
    <w:basedOn w:val="afb"/>
    <w:next w:val="afb"/>
    <w:qFormat/>
    <w:pPr>
      <w:keepNext/>
      <w:keepLines/>
      <w:spacing w:before="280" w:after="290" w:line="376" w:lineRule="auto"/>
      <w:outlineLvl w:val="3"/>
    </w:pPr>
    <w:rPr>
      <w:rFonts w:ascii="Arial" w:eastAsia="黑体" w:hAnsi="Arial"/>
      <w:b/>
      <w:bCs/>
      <w:sz w:val="28"/>
      <w:szCs w:val="28"/>
    </w:rPr>
  </w:style>
  <w:style w:type="paragraph" w:styleId="5">
    <w:name w:val="heading 5"/>
    <w:basedOn w:val="afb"/>
    <w:next w:val="afb"/>
    <w:qFormat/>
    <w:pPr>
      <w:keepNext/>
      <w:keepLines/>
      <w:spacing w:before="280" w:after="290" w:line="376" w:lineRule="auto"/>
      <w:outlineLvl w:val="4"/>
    </w:pPr>
    <w:rPr>
      <w:b/>
      <w:bCs/>
      <w:sz w:val="28"/>
      <w:szCs w:val="28"/>
    </w:rPr>
  </w:style>
  <w:style w:type="paragraph" w:styleId="6">
    <w:name w:val="heading 6"/>
    <w:basedOn w:val="afb"/>
    <w:next w:val="afb"/>
    <w:qFormat/>
    <w:pPr>
      <w:keepNext/>
      <w:keepLines/>
      <w:spacing w:before="240" w:after="64" w:line="320" w:lineRule="auto"/>
      <w:outlineLvl w:val="5"/>
    </w:pPr>
    <w:rPr>
      <w:rFonts w:ascii="Arial" w:eastAsia="黑体" w:hAnsi="Arial"/>
      <w:b/>
      <w:bCs/>
      <w:sz w:val="24"/>
    </w:rPr>
  </w:style>
  <w:style w:type="paragraph" w:styleId="7">
    <w:name w:val="heading 7"/>
    <w:basedOn w:val="afb"/>
    <w:next w:val="afb"/>
    <w:qFormat/>
    <w:pPr>
      <w:keepNext/>
      <w:keepLines/>
      <w:spacing w:before="240" w:after="64" w:line="320" w:lineRule="auto"/>
      <w:outlineLvl w:val="6"/>
    </w:pPr>
    <w:rPr>
      <w:b/>
      <w:bCs/>
      <w:sz w:val="24"/>
    </w:rPr>
  </w:style>
  <w:style w:type="paragraph" w:styleId="8">
    <w:name w:val="heading 8"/>
    <w:basedOn w:val="afb"/>
    <w:next w:val="afb"/>
    <w:qFormat/>
    <w:pPr>
      <w:keepNext/>
      <w:keepLines/>
      <w:spacing w:before="240" w:after="64" w:line="320" w:lineRule="auto"/>
      <w:outlineLvl w:val="7"/>
    </w:pPr>
    <w:rPr>
      <w:rFonts w:ascii="Arial" w:eastAsia="黑体" w:hAnsi="Arial"/>
      <w:sz w:val="24"/>
    </w:rPr>
  </w:style>
  <w:style w:type="paragraph" w:styleId="9">
    <w:name w:val="heading 9"/>
    <w:basedOn w:val="afb"/>
    <w:next w:val="afb"/>
    <w:qFormat/>
    <w:pPr>
      <w:keepNext/>
      <w:keepLines/>
      <w:spacing w:before="240" w:after="64" w:line="320" w:lineRule="auto"/>
      <w:outlineLvl w:val="8"/>
    </w:pPr>
    <w:rPr>
      <w:rFonts w:ascii="Arial" w:eastAsia="黑体" w:hAnsi="Arial"/>
      <w:szCs w:val="21"/>
    </w:rPr>
  </w:style>
  <w:style w:type="character" w:default="1" w:styleId="afc">
    <w:name w:val="Default Paragraph Font"/>
    <w:semiHidden/>
  </w:style>
  <w:style w:type="table" w:default="1" w:styleId="afd">
    <w:name w:val="Normal Table"/>
    <w:semiHidden/>
    <w:tblPr>
      <w:tblInd w:w="0" w:type="dxa"/>
      <w:tblCellMar>
        <w:top w:w="0" w:type="dxa"/>
        <w:left w:w="108" w:type="dxa"/>
        <w:bottom w:w="0" w:type="dxa"/>
        <w:right w:w="108" w:type="dxa"/>
      </w:tblCellMar>
    </w:tblPr>
  </w:style>
  <w:style w:type="numbering" w:default="1" w:styleId="afe">
    <w:name w:val="No List"/>
    <w:semiHidden/>
  </w:style>
  <w:style w:type="character" w:styleId="HTML">
    <w:name w:val="HTML Code"/>
    <w:basedOn w:val="afc"/>
    <w:rPr>
      <w:rFonts w:ascii="Courier New" w:hAnsi="Courier New"/>
      <w:sz w:val="20"/>
      <w:szCs w:val="20"/>
    </w:rPr>
  </w:style>
  <w:style w:type="character" w:styleId="HTML0">
    <w:name w:val="HTML Variable"/>
    <w:basedOn w:val="afc"/>
    <w:rPr>
      <w:i/>
      <w:iCs/>
    </w:rPr>
  </w:style>
  <w:style w:type="character" w:styleId="HTML1">
    <w:name w:val="HTML Typewriter"/>
    <w:basedOn w:val="afc"/>
    <w:rPr>
      <w:rFonts w:ascii="Courier New" w:hAnsi="Courier New"/>
      <w:sz w:val="20"/>
      <w:szCs w:val="20"/>
    </w:rPr>
  </w:style>
  <w:style w:type="paragraph" w:styleId="HTML2">
    <w:name w:val="HTML Address"/>
    <w:basedOn w:val="afb"/>
    <w:rPr>
      <w:i/>
      <w:iCs/>
    </w:rPr>
  </w:style>
  <w:style w:type="character" w:styleId="HTML3">
    <w:name w:val="HTML Definition"/>
    <w:basedOn w:val="afc"/>
    <w:rPr>
      <w:i/>
      <w:iCs/>
    </w:rPr>
  </w:style>
  <w:style w:type="character" w:styleId="HTML4">
    <w:name w:val="HTML Keyboard"/>
    <w:basedOn w:val="afc"/>
    <w:rPr>
      <w:rFonts w:ascii="Courier New" w:hAnsi="Courier New"/>
      <w:sz w:val="20"/>
      <w:szCs w:val="20"/>
    </w:rPr>
  </w:style>
  <w:style w:type="character" w:styleId="HTML5">
    <w:name w:val="HTML Acronym"/>
    <w:basedOn w:val="afc"/>
  </w:style>
  <w:style w:type="character" w:styleId="HTML6">
    <w:name w:val="HTML Sample"/>
    <w:basedOn w:val="afc"/>
    <w:rPr>
      <w:rFonts w:ascii="Courier New" w:hAnsi="Courier New"/>
    </w:rPr>
  </w:style>
  <w:style w:type="paragraph" w:styleId="HTML7">
    <w:name w:val="HTML Preformatted"/>
    <w:basedOn w:val="afb"/>
    <w:rPr>
      <w:rFonts w:ascii="Courier New" w:hAnsi="Courier New" w:cs="Courier New"/>
      <w:sz w:val="20"/>
      <w:szCs w:val="20"/>
    </w:rPr>
  </w:style>
  <w:style w:type="character" w:styleId="HTML8">
    <w:name w:val="HTML Cite"/>
    <w:basedOn w:val="afc"/>
    <w:rPr>
      <w:i/>
      <w:iCs/>
    </w:rPr>
  </w:style>
  <w:style w:type="paragraph" w:styleId="aff">
    <w:name w:val="Title"/>
    <w:basedOn w:val="afb"/>
    <w:qFormat/>
    <w:pPr>
      <w:spacing w:before="240" w:after="60"/>
      <w:jc w:val="center"/>
      <w:outlineLvl w:val="0"/>
    </w:pPr>
    <w:rPr>
      <w:rFonts w:ascii="Arial" w:hAnsi="Arial" w:cs="Arial"/>
      <w:b/>
      <w:bCs/>
      <w:sz w:val="32"/>
      <w:szCs w:val="32"/>
    </w:rPr>
  </w:style>
  <w:style w:type="paragraph" w:customStyle="1" w:styleId="aff0">
    <w:name w:val="标准标志"/>
    <w:next w:val="afb"/>
    <w:pPr>
      <w:framePr w:w="2268" w:h="1392" w:hRule="exact" w:wrap="around" w:hAnchor="margin" w:x="6748" w:y="171" w:anchorLock="1"/>
      <w:shd w:val="solid" w:color="FFFFFF" w:fill="FFFFFF"/>
      <w:spacing w:line="0" w:lineRule="atLeast"/>
      <w:jc w:val="right"/>
    </w:pPr>
    <w:rPr>
      <w:b/>
      <w:w w:val="130"/>
      <w:sz w:val="96"/>
    </w:rPr>
  </w:style>
  <w:style w:type="paragraph" w:customStyle="1" w:styleId="aff1">
    <w:name w:val="标准称谓"/>
    <w:next w:val="afb"/>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2">
    <w:name w:val="标准书脚_偶数页"/>
    <w:pPr>
      <w:spacing w:before="120"/>
    </w:pPr>
    <w:rPr>
      <w:sz w:val="18"/>
    </w:rPr>
  </w:style>
  <w:style w:type="paragraph" w:customStyle="1" w:styleId="aff3">
    <w:name w:val="标准书脚_奇数页"/>
    <w:pPr>
      <w:spacing w:before="120"/>
      <w:jc w:val="right"/>
    </w:pPr>
    <w:rPr>
      <w:sz w:val="18"/>
    </w:rPr>
  </w:style>
  <w:style w:type="paragraph" w:customStyle="1" w:styleId="aff4">
    <w:name w:val="标准书眉_奇数页"/>
    <w:next w:val="afb"/>
    <w:pPr>
      <w:tabs>
        <w:tab w:val="center" w:pos="4154"/>
        <w:tab w:val="right" w:pos="8306"/>
      </w:tabs>
      <w:spacing w:after="120"/>
      <w:jc w:val="right"/>
    </w:pPr>
    <w:rPr>
      <w:noProof/>
      <w:sz w:val="21"/>
    </w:rPr>
  </w:style>
  <w:style w:type="paragraph" w:customStyle="1" w:styleId="aff5">
    <w:name w:val="标准书眉_偶数页"/>
    <w:basedOn w:val="aff4"/>
    <w:next w:val="afb"/>
    <w:pPr>
      <w:jc w:val="left"/>
    </w:pPr>
  </w:style>
  <w:style w:type="paragraph" w:customStyle="1" w:styleId="aff6">
    <w:name w:val="标准书眉一"/>
    <w:pPr>
      <w:jc w:val="both"/>
    </w:pPr>
  </w:style>
  <w:style w:type="paragraph" w:customStyle="1" w:styleId="af2">
    <w:name w:val="前言、引言标题"/>
    <w:next w:val="afb"/>
    <w:pPr>
      <w:numPr>
        <w:numId w:val="1"/>
      </w:numPr>
      <w:shd w:val="clear" w:color="FFFFFF" w:fill="FFFFFF"/>
      <w:spacing w:before="640" w:after="560"/>
      <w:jc w:val="center"/>
      <w:outlineLvl w:val="0"/>
    </w:pPr>
    <w:rPr>
      <w:rFonts w:ascii="黑体" w:eastAsia="黑体"/>
      <w:sz w:val="32"/>
    </w:rPr>
  </w:style>
  <w:style w:type="paragraph" w:customStyle="1" w:styleId="aff7">
    <w:name w:val="参考文献、索引标题"/>
    <w:basedOn w:val="af2"/>
    <w:next w:val="afb"/>
    <w:pPr>
      <w:numPr>
        <w:numId w:val="0"/>
      </w:numPr>
      <w:spacing w:after="200"/>
    </w:pPr>
    <w:rPr>
      <w:sz w:val="21"/>
    </w:rPr>
  </w:style>
  <w:style w:type="character" w:styleId="aff8">
    <w:name w:val="Hyperlink"/>
    <w:rPr>
      <w:rFonts w:ascii="Times New Roman" w:eastAsia="宋体" w:hAnsi="Times New Roman"/>
      <w:dstrike w:val="0"/>
      <w:color w:val="auto"/>
      <w:spacing w:val="0"/>
      <w:w w:val="100"/>
      <w:position w:val="0"/>
      <w:sz w:val="21"/>
      <w:u w:val="none"/>
      <w:vertAlign w:val="baseline"/>
    </w:rPr>
  </w:style>
  <w:style w:type="paragraph" w:customStyle="1" w:styleId="aff9">
    <w:name w:val="段"/>
    <w:pPr>
      <w:autoSpaceDE w:val="0"/>
      <w:autoSpaceDN w:val="0"/>
      <w:ind w:firstLineChars="200" w:firstLine="200"/>
      <w:jc w:val="both"/>
    </w:pPr>
    <w:rPr>
      <w:rFonts w:ascii="宋体"/>
      <w:noProof/>
      <w:sz w:val="21"/>
    </w:rPr>
  </w:style>
  <w:style w:type="paragraph" w:customStyle="1" w:styleId="af3">
    <w:name w:val="章标题"/>
    <w:next w:val="aff9"/>
    <w:pPr>
      <w:numPr>
        <w:ilvl w:val="1"/>
        <w:numId w:val="2"/>
      </w:numPr>
      <w:spacing w:beforeLines="50" w:before="50" w:afterLines="50" w:after="50"/>
      <w:jc w:val="both"/>
      <w:outlineLvl w:val="1"/>
    </w:pPr>
    <w:rPr>
      <w:rFonts w:ascii="黑体" w:eastAsia="黑体"/>
      <w:sz w:val="21"/>
    </w:rPr>
  </w:style>
  <w:style w:type="paragraph" w:customStyle="1" w:styleId="af4">
    <w:name w:val="一级条标题"/>
    <w:next w:val="aff9"/>
    <w:pPr>
      <w:numPr>
        <w:ilvl w:val="2"/>
        <w:numId w:val="3"/>
      </w:numPr>
      <w:outlineLvl w:val="2"/>
    </w:pPr>
    <w:rPr>
      <w:rFonts w:eastAsia="黑体"/>
      <w:sz w:val="21"/>
    </w:rPr>
  </w:style>
  <w:style w:type="paragraph" w:customStyle="1" w:styleId="af5">
    <w:name w:val="二级条标题"/>
    <w:basedOn w:val="af4"/>
    <w:next w:val="aff9"/>
    <w:pPr>
      <w:numPr>
        <w:ilvl w:val="3"/>
        <w:numId w:val="4"/>
      </w:numPr>
      <w:outlineLvl w:val="3"/>
    </w:pPr>
  </w:style>
  <w:style w:type="character" w:customStyle="1" w:styleId="affa">
    <w:name w:val="发布"/>
    <w:basedOn w:val="afc"/>
    <w:rPr>
      <w:rFonts w:ascii="黑体" w:eastAsia="黑体"/>
      <w:spacing w:val="22"/>
      <w:w w:val="100"/>
      <w:position w:val="3"/>
      <w:sz w:val="28"/>
    </w:rPr>
  </w:style>
  <w:style w:type="paragraph" w:customStyle="1" w:styleId="affb">
    <w:name w:val="发布部门"/>
    <w:next w:val="aff9"/>
    <w:pPr>
      <w:framePr w:w="7433" w:h="585" w:hRule="exact" w:hSpace="180" w:vSpace="180" w:wrap="around" w:hAnchor="margin" w:xAlign="center" w:y="14401" w:anchorLock="1"/>
      <w:jc w:val="center"/>
    </w:pPr>
    <w:rPr>
      <w:rFonts w:ascii="宋体"/>
      <w:b/>
      <w:spacing w:val="20"/>
      <w:w w:val="135"/>
      <w:sz w:val="36"/>
    </w:rPr>
  </w:style>
  <w:style w:type="paragraph" w:customStyle="1" w:styleId="affc">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d">
    <w:name w:val="封面标准代替信息"/>
    <w:basedOn w:val="20"/>
    <w:pPr>
      <w:framePr w:wrap="auto"/>
      <w:spacing w:before="57"/>
    </w:pPr>
    <w:rPr>
      <w:rFonts w:ascii="宋体"/>
      <w:sz w:val="21"/>
    </w:rPr>
  </w:style>
  <w:style w:type="paragraph" w:customStyle="1" w:styleId="affe">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
    <w:name w:val="封面标准文稿编辑信息"/>
    <w:pPr>
      <w:spacing w:before="180" w:line="180" w:lineRule="exact"/>
      <w:jc w:val="center"/>
    </w:pPr>
    <w:rPr>
      <w:rFonts w:ascii="宋体"/>
      <w:sz w:val="21"/>
    </w:rPr>
  </w:style>
  <w:style w:type="paragraph" w:customStyle="1" w:styleId="afff0">
    <w:name w:val="封面标准文稿类别"/>
    <w:pPr>
      <w:spacing w:before="440" w:line="400" w:lineRule="exact"/>
      <w:jc w:val="center"/>
    </w:pPr>
    <w:rPr>
      <w:rFonts w:ascii="宋体"/>
      <w:sz w:val="24"/>
    </w:rPr>
  </w:style>
  <w:style w:type="paragraph" w:customStyle="1" w:styleId="afff1">
    <w:name w:val="封面标准英文名称"/>
    <w:pPr>
      <w:widowControl w:val="0"/>
      <w:spacing w:before="370" w:line="400" w:lineRule="exact"/>
      <w:jc w:val="center"/>
    </w:pPr>
    <w:rPr>
      <w:sz w:val="28"/>
    </w:rPr>
  </w:style>
  <w:style w:type="paragraph" w:customStyle="1" w:styleId="afff2">
    <w:name w:val="封面一致性程度标识"/>
    <w:pPr>
      <w:spacing w:before="440" w:line="400" w:lineRule="exact"/>
      <w:jc w:val="center"/>
    </w:pPr>
    <w:rPr>
      <w:rFonts w:ascii="宋体"/>
      <w:sz w:val="28"/>
    </w:rPr>
  </w:style>
  <w:style w:type="paragraph" w:customStyle="1" w:styleId="afff3">
    <w:name w:val="封面正文"/>
    <w:pPr>
      <w:jc w:val="both"/>
    </w:pPr>
  </w:style>
  <w:style w:type="paragraph" w:customStyle="1" w:styleId="ab">
    <w:name w:val="附录标识"/>
    <w:basedOn w:val="af2"/>
    <w:pPr>
      <w:numPr>
        <w:numId w:val="15"/>
      </w:numPr>
      <w:tabs>
        <w:tab w:val="left" w:pos="6405"/>
      </w:tabs>
      <w:spacing w:after="200"/>
    </w:pPr>
    <w:rPr>
      <w:sz w:val="21"/>
    </w:rPr>
  </w:style>
  <w:style w:type="paragraph" w:customStyle="1" w:styleId="a7">
    <w:name w:val="附录表标题"/>
    <w:next w:val="aff9"/>
    <w:pPr>
      <w:numPr>
        <w:numId w:val="22"/>
      </w:numPr>
      <w:jc w:val="center"/>
      <w:textAlignment w:val="baseline"/>
    </w:pPr>
    <w:rPr>
      <w:rFonts w:ascii="黑体" w:eastAsia="黑体"/>
      <w:kern w:val="21"/>
      <w:sz w:val="21"/>
    </w:rPr>
  </w:style>
  <w:style w:type="paragraph" w:customStyle="1" w:styleId="ac">
    <w:name w:val="附录章标题"/>
    <w:next w:val="aff9"/>
    <w:pPr>
      <w:numPr>
        <w:ilvl w:val="1"/>
        <w:numId w:val="16"/>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d">
    <w:name w:val="附录一级条标题"/>
    <w:basedOn w:val="ac"/>
    <w:next w:val="aff9"/>
    <w:pPr>
      <w:numPr>
        <w:ilvl w:val="2"/>
        <w:numId w:val="17"/>
      </w:numPr>
      <w:autoSpaceDN w:val="0"/>
      <w:spacing w:beforeLines="0" w:before="0" w:afterLines="0" w:after="0"/>
      <w:outlineLvl w:val="2"/>
    </w:pPr>
  </w:style>
  <w:style w:type="paragraph" w:customStyle="1" w:styleId="ae">
    <w:name w:val="附录二级条标题"/>
    <w:basedOn w:val="ad"/>
    <w:next w:val="aff9"/>
    <w:pPr>
      <w:numPr>
        <w:ilvl w:val="3"/>
        <w:numId w:val="18"/>
      </w:numPr>
      <w:outlineLvl w:val="3"/>
    </w:pPr>
  </w:style>
  <w:style w:type="paragraph" w:customStyle="1" w:styleId="af">
    <w:name w:val="附录三级条标题"/>
    <w:basedOn w:val="ae"/>
    <w:next w:val="aff9"/>
    <w:pPr>
      <w:numPr>
        <w:ilvl w:val="4"/>
        <w:numId w:val="19"/>
      </w:numPr>
      <w:outlineLvl w:val="4"/>
    </w:pPr>
  </w:style>
  <w:style w:type="paragraph" w:customStyle="1" w:styleId="af0">
    <w:name w:val="附录四级条标题"/>
    <w:basedOn w:val="af"/>
    <w:next w:val="aff9"/>
    <w:pPr>
      <w:numPr>
        <w:ilvl w:val="5"/>
        <w:numId w:val="20"/>
      </w:numPr>
      <w:outlineLvl w:val="5"/>
    </w:pPr>
  </w:style>
  <w:style w:type="paragraph" w:customStyle="1" w:styleId="a4">
    <w:name w:val="附录图标题"/>
    <w:next w:val="aff9"/>
    <w:pPr>
      <w:numPr>
        <w:numId w:val="23"/>
      </w:numPr>
      <w:jc w:val="center"/>
    </w:pPr>
    <w:rPr>
      <w:rFonts w:ascii="黑体" w:eastAsia="黑体"/>
      <w:sz w:val="21"/>
    </w:rPr>
  </w:style>
  <w:style w:type="paragraph" w:customStyle="1" w:styleId="af1">
    <w:name w:val="附录五级条标题"/>
    <w:basedOn w:val="af0"/>
    <w:next w:val="aff9"/>
    <w:pPr>
      <w:numPr>
        <w:ilvl w:val="6"/>
        <w:numId w:val="21"/>
      </w:numPr>
      <w:outlineLvl w:val="6"/>
    </w:pPr>
  </w:style>
  <w:style w:type="character" w:customStyle="1" w:styleId="afff4">
    <w:name w:val="个人答复风格"/>
    <w:basedOn w:val="afc"/>
    <w:rPr>
      <w:rFonts w:ascii="Arial" w:eastAsia="宋体" w:hAnsi="Arial" w:cs="Arial"/>
      <w:color w:val="auto"/>
      <w:sz w:val="20"/>
    </w:rPr>
  </w:style>
  <w:style w:type="character" w:customStyle="1" w:styleId="afff5">
    <w:name w:val="个人撰写风格"/>
    <w:basedOn w:val="afc"/>
    <w:rPr>
      <w:rFonts w:ascii="Arial" w:eastAsia="宋体" w:hAnsi="Arial" w:cs="Arial"/>
      <w:color w:val="auto"/>
      <w:sz w:val="20"/>
    </w:rPr>
  </w:style>
  <w:style w:type="paragraph" w:styleId="afff6">
    <w:name w:val="footnote text"/>
    <w:basedOn w:val="afb"/>
    <w:semiHidden/>
    <w:pPr>
      <w:snapToGrid w:val="0"/>
      <w:jc w:val="left"/>
    </w:pPr>
    <w:rPr>
      <w:sz w:val="18"/>
      <w:szCs w:val="18"/>
    </w:rPr>
  </w:style>
  <w:style w:type="character" w:styleId="afff7">
    <w:name w:val="footnote reference"/>
    <w:basedOn w:val="afc"/>
    <w:semiHidden/>
    <w:rPr>
      <w:vertAlign w:val="superscript"/>
    </w:rPr>
  </w:style>
  <w:style w:type="paragraph" w:customStyle="1" w:styleId="afa">
    <w:name w:val="列项——（一级）"/>
    <w:pPr>
      <w:widowControl w:val="0"/>
      <w:numPr>
        <w:numId w:val="8"/>
      </w:numPr>
      <w:tabs>
        <w:tab w:val="clear" w:pos="1140"/>
        <w:tab w:val="num" w:pos="854"/>
      </w:tabs>
      <w:ind w:leftChars="200" w:hangingChars="200"/>
      <w:jc w:val="both"/>
    </w:pPr>
    <w:rPr>
      <w:rFonts w:ascii="宋体"/>
      <w:sz w:val="21"/>
    </w:rPr>
  </w:style>
  <w:style w:type="paragraph" w:customStyle="1" w:styleId="a9">
    <w:name w:val="列项●（二级）"/>
    <w:pPr>
      <w:numPr>
        <w:numId w:val="9"/>
      </w:numPr>
      <w:tabs>
        <w:tab w:val="left" w:pos="840"/>
      </w:tabs>
      <w:ind w:leftChars="400" w:left="600" w:hangingChars="200" w:hanging="200"/>
      <w:jc w:val="both"/>
    </w:pPr>
    <w:rPr>
      <w:rFonts w:ascii="宋体"/>
      <w:sz w:val="21"/>
    </w:rPr>
  </w:style>
  <w:style w:type="paragraph" w:customStyle="1" w:styleId="afff8">
    <w:name w:val="目次、标准名称标题"/>
    <w:basedOn w:val="af2"/>
    <w:next w:val="aff9"/>
    <w:pPr>
      <w:spacing w:line="460" w:lineRule="exact"/>
    </w:pPr>
  </w:style>
  <w:style w:type="paragraph" w:customStyle="1" w:styleId="afff9">
    <w:name w:val="目次、索引正文"/>
    <w:pPr>
      <w:spacing w:line="320" w:lineRule="exact"/>
      <w:jc w:val="both"/>
    </w:pPr>
    <w:rPr>
      <w:rFonts w:ascii="宋体"/>
      <w:sz w:val="21"/>
    </w:rPr>
  </w:style>
  <w:style w:type="paragraph" w:styleId="TOC1">
    <w:name w:val="toc 1"/>
    <w:autoRedefine/>
    <w:semiHidden/>
    <w:pPr>
      <w:jc w:val="both"/>
    </w:pPr>
    <w:rPr>
      <w:rFonts w:ascii="宋体"/>
      <w:sz w:val="21"/>
    </w:rPr>
  </w:style>
  <w:style w:type="paragraph" w:styleId="TOC2">
    <w:name w:val="toc 2"/>
    <w:basedOn w:val="TOC1"/>
    <w:autoRedefine/>
    <w:semiHidden/>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a">
    <w:name w:val="其他标准称谓"/>
    <w:pPr>
      <w:spacing w:line="0" w:lineRule="atLeast"/>
      <w:jc w:val="distribute"/>
    </w:pPr>
    <w:rPr>
      <w:rFonts w:ascii="黑体" w:eastAsia="黑体" w:hAnsi="宋体"/>
      <w:sz w:val="52"/>
    </w:rPr>
  </w:style>
  <w:style w:type="paragraph" w:customStyle="1" w:styleId="afffb">
    <w:name w:val="其他发布部门"/>
    <w:basedOn w:val="affb"/>
    <w:pPr>
      <w:framePr w:wrap="around"/>
      <w:spacing w:line="0" w:lineRule="atLeast"/>
    </w:pPr>
    <w:rPr>
      <w:rFonts w:ascii="黑体" w:eastAsia="黑体"/>
      <w:b w:val="0"/>
    </w:rPr>
  </w:style>
  <w:style w:type="paragraph" w:customStyle="1" w:styleId="af6">
    <w:name w:val="三级条标题"/>
    <w:basedOn w:val="af5"/>
    <w:next w:val="aff9"/>
    <w:pPr>
      <w:numPr>
        <w:ilvl w:val="4"/>
        <w:numId w:val="5"/>
      </w:numPr>
      <w:outlineLvl w:val="4"/>
    </w:pPr>
  </w:style>
  <w:style w:type="paragraph" w:customStyle="1" w:styleId="afffc">
    <w:name w:val="实施日期"/>
    <w:basedOn w:val="affc"/>
    <w:pPr>
      <w:framePr w:hSpace="0" w:wrap="around" w:xAlign="right"/>
      <w:jc w:val="right"/>
    </w:pPr>
  </w:style>
  <w:style w:type="paragraph" w:customStyle="1" w:styleId="a3">
    <w:name w:val="示例"/>
    <w:next w:val="aff9"/>
    <w:pPr>
      <w:numPr>
        <w:numId w:val="10"/>
      </w:numPr>
      <w:tabs>
        <w:tab w:val="clear" w:pos="1120"/>
        <w:tab w:val="num" w:pos="816"/>
      </w:tabs>
      <w:ind w:firstLineChars="233" w:firstLine="419"/>
      <w:jc w:val="both"/>
    </w:pPr>
    <w:rPr>
      <w:rFonts w:ascii="宋体"/>
      <w:sz w:val="18"/>
    </w:rPr>
  </w:style>
  <w:style w:type="paragraph" w:customStyle="1" w:styleId="afffd">
    <w:name w:val="数字编号列项（二级）"/>
    <w:pPr>
      <w:ind w:leftChars="400" w:left="1260" w:hangingChars="200" w:hanging="420"/>
      <w:jc w:val="both"/>
    </w:pPr>
    <w:rPr>
      <w:rFonts w:ascii="宋体"/>
      <w:sz w:val="21"/>
    </w:rPr>
  </w:style>
  <w:style w:type="paragraph" w:customStyle="1" w:styleId="af7">
    <w:name w:val="四级条标题"/>
    <w:basedOn w:val="af6"/>
    <w:next w:val="aff9"/>
    <w:pPr>
      <w:numPr>
        <w:ilvl w:val="5"/>
        <w:numId w:val="6"/>
      </w:numPr>
      <w:outlineLvl w:val="5"/>
    </w:pPr>
  </w:style>
  <w:style w:type="paragraph" w:customStyle="1" w:styleId="afffe">
    <w:name w:val="条文脚注"/>
    <w:basedOn w:val="afff6"/>
    <w:pPr>
      <w:ind w:leftChars="200" w:left="780" w:hangingChars="200" w:hanging="360"/>
      <w:jc w:val="both"/>
    </w:pPr>
    <w:rPr>
      <w:rFonts w:ascii="宋体"/>
    </w:rPr>
  </w:style>
  <w:style w:type="paragraph" w:customStyle="1" w:styleId="affff">
    <w:name w:val="图表脚注"/>
    <w:next w:val="aff9"/>
    <w:pPr>
      <w:ind w:leftChars="200" w:left="300" w:hangingChars="100" w:hanging="100"/>
      <w:jc w:val="both"/>
    </w:pPr>
    <w:rPr>
      <w:rFonts w:ascii="宋体"/>
      <w:sz w:val="18"/>
    </w:rPr>
  </w:style>
  <w:style w:type="paragraph" w:customStyle="1" w:styleId="affff0">
    <w:name w:val="文献分类号"/>
    <w:pPr>
      <w:framePr w:hSpace="180" w:vSpace="180" w:wrap="around" w:hAnchor="margin" w:y="1" w:anchorLock="1"/>
      <w:widowControl w:val="0"/>
      <w:textAlignment w:val="center"/>
    </w:pPr>
    <w:rPr>
      <w:rFonts w:eastAsia="黑体"/>
      <w:sz w:val="21"/>
    </w:rPr>
  </w:style>
  <w:style w:type="paragraph" w:styleId="affff1">
    <w:name w:val="Plain Text"/>
    <w:basedOn w:val="afb"/>
    <w:rPr>
      <w:rFonts w:ascii="宋体" w:hAnsi="Courier New"/>
      <w:szCs w:val="20"/>
    </w:rPr>
  </w:style>
  <w:style w:type="paragraph" w:customStyle="1" w:styleId="af8">
    <w:name w:val="五级条标题"/>
    <w:basedOn w:val="af7"/>
    <w:next w:val="aff9"/>
    <w:pPr>
      <w:numPr>
        <w:ilvl w:val="6"/>
        <w:numId w:val="7"/>
      </w:numPr>
      <w:outlineLvl w:val="6"/>
    </w:pPr>
  </w:style>
  <w:style w:type="paragraph" w:styleId="affff2">
    <w:name w:val="footer"/>
    <w:basedOn w:val="afb"/>
    <w:pPr>
      <w:tabs>
        <w:tab w:val="center" w:pos="4153"/>
        <w:tab w:val="right" w:pos="8306"/>
      </w:tabs>
      <w:snapToGrid w:val="0"/>
      <w:ind w:rightChars="100" w:right="210"/>
      <w:jc w:val="right"/>
    </w:pPr>
    <w:rPr>
      <w:sz w:val="18"/>
      <w:szCs w:val="18"/>
    </w:rPr>
  </w:style>
  <w:style w:type="character" w:styleId="affff3">
    <w:name w:val="page number"/>
    <w:basedOn w:val="afc"/>
    <w:rPr>
      <w:rFonts w:ascii="Times New Roman" w:eastAsia="宋体" w:hAnsi="Times New Roman"/>
      <w:sz w:val="18"/>
    </w:rPr>
  </w:style>
  <w:style w:type="paragraph" w:styleId="affff4">
    <w:name w:val="header"/>
    <w:basedOn w:val="afb"/>
    <w:pPr>
      <w:tabs>
        <w:tab w:val="center" w:pos="4153"/>
        <w:tab w:val="right" w:pos="8306"/>
      </w:tabs>
      <w:snapToGrid w:val="0"/>
      <w:jc w:val="center"/>
    </w:pPr>
    <w:rPr>
      <w:sz w:val="18"/>
      <w:szCs w:val="18"/>
    </w:rPr>
  </w:style>
  <w:style w:type="paragraph" w:customStyle="1" w:styleId="aa">
    <w:name w:val="正文表标题"/>
    <w:next w:val="aff9"/>
    <w:pPr>
      <w:numPr>
        <w:numId w:val="13"/>
      </w:numPr>
      <w:jc w:val="center"/>
    </w:pPr>
    <w:rPr>
      <w:rFonts w:ascii="黑体" w:eastAsia="黑体"/>
      <w:sz w:val="21"/>
    </w:rPr>
  </w:style>
  <w:style w:type="paragraph" w:customStyle="1" w:styleId="a8">
    <w:name w:val="正文图标题"/>
    <w:next w:val="aff9"/>
    <w:pPr>
      <w:numPr>
        <w:numId w:val="14"/>
      </w:numPr>
      <w:jc w:val="center"/>
    </w:pPr>
    <w:rPr>
      <w:rFonts w:ascii="黑体" w:eastAsia="黑体"/>
      <w:sz w:val="21"/>
    </w:rPr>
  </w:style>
  <w:style w:type="paragraph" w:customStyle="1" w:styleId="af9">
    <w:name w:val="注："/>
    <w:next w:val="aff9"/>
    <w:pPr>
      <w:widowControl w:val="0"/>
      <w:numPr>
        <w:numId w:val="11"/>
      </w:numPr>
      <w:tabs>
        <w:tab w:val="clear" w:pos="1140"/>
      </w:tabs>
      <w:autoSpaceDE w:val="0"/>
      <w:autoSpaceDN w:val="0"/>
      <w:jc w:val="both"/>
    </w:pPr>
    <w:rPr>
      <w:rFonts w:ascii="宋体"/>
      <w:sz w:val="18"/>
    </w:rPr>
  </w:style>
  <w:style w:type="paragraph" w:customStyle="1" w:styleId="a6">
    <w:name w:val="注×："/>
    <w:pPr>
      <w:widowControl w:val="0"/>
      <w:numPr>
        <w:numId w:val="12"/>
      </w:numPr>
      <w:tabs>
        <w:tab w:val="clear" w:pos="900"/>
        <w:tab w:val="left" w:pos="630"/>
      </w:tabs>
      <w:autoSpaceDE w:val="0"/>
      <w:autoSpaceDN w:val="0"/>
      <w:jc w:val="both"/>
    </w:pPr>
    <w:rPr>
      <w:rFonts w:ascii="宋体"/>
      <w:sz w:val="18"/>
    </w:rPr>
  </w:style>
  <w:style w:type="paragraph" w:customStyle="1" w:styleId="affff5">
    <w:name w:val="字母编号列项（一级）"/>
    <w:pPr>
      <w:ind w:leftChars="200" w:left="840" w:hangingChars="200" w:hanging="420"/>
      <w:jc w:val="both"/>
    </w:pPr>
    <w:rPr>
      <w:rFonts w:ascii="宋体"/>
      <w:sz w:val="21"/>
    </w:rPr>
  </w:style>
  <w:style w:type="paragraph" w:customStyle="1" w:styleId="affff6">
    <w:name w:val="二级无标题条"/>
    <w:basedOn w:val="afb"/>
  </w:style>
  <w:style w:type="paragraph" w:customStyle="1" w:styleId="a5">
    <w:name w:val="列项◆（三级）"/>
    <w:pPr>
      <w:numPr>
        <w:numId w:val="24"/>
      </w:numPr>
      <w:ind w:leftChars="600" w:left="800" w:hangingChars="200" w:hanging="200"/>
    </w:pPr>
    <w:rPr>
      <w:rFonts w:ascii="宋体"/>
      <w:sz w:val="21"/>
    </w:rPr>
  </w:style>
  <w:style w:type="paragraph" w:customStyle="1" w:styleId="affff7">
    <w:name w:val="编号列项（三级）"/>
    <w:pPr>
      <w:ind w:leftChars="600" w:left="800" w:hangingChars="200" w:hanging="200"/>
    </w:pPr>
    <w:rPr>
      <w:rFonts w:ascii="宋体"/>
      <w:sz w:val="21"/>
    </w:rPr>
  </w:style>
  <w:style w:type="paragraph" w:customStyle="1" w:styleId="a0">
    <w:name w:val="三级无标题条"/>
    <w:basedOn w:val="afb"/>
    <w:pPr>
      <w:numPr>
        <w:ilvl w:val="4"/>
        <w:numId w:val="25"/>
      </w:numPr>
    </w:pPr>
    <w:rPr>
      <w:szCs w:val="20"/>
    </w:rPr>
  </w:style>
  <w:style w:type="paragraph" w:customStyle="1" w:styleId="a1">
    <w:name w:val="四级无标题条"/>
    <w:basedOn w:val="afb"/>
    <w:pPr>
      <w:numPr>
        <w:ilvl w:val="5"/>
        <w:numId w:val="25"/>
      </w:numPr>
    </w:pPr>
    <w:rPr>
      <w:szCs w:val="20"/>
    </w:rPr>
  </w:style>
  <w:style w:type="paragraph" w:customStyle="1" w:styleId="a2">
    <w:name w:val="五级无标题条"/>
    <w:basedOn w:val="afb"/>
    <w:pPr>
      <w:numPr>
        <w:ilvl w:val="6"/>
        <w:numId w:val="25"/>
      </w:numPr>
    </w:pPr>
    <w:rPr>
      <w:szCs w:val="20"/>
    </w:rPr>
  </w:style>
  <w:style w:type="paragraph" w:customStyle="1" w:styleId="a">
    <w:name w:val="一级无标题条"/>
    <w:basedOn w:val="afb"/>
    <w:pPr>
      <w:numPr>
        <w:ilvl w:val="2"/>
        <w:numId w:val="25"/>
      </w:numPr>
    </w:pPr>
    <w:rPr>
      <w:szCs w:val="20"/>
    </w:rPr>
  </w:style>
  <w:style w:type="paragraph" w:styleId="affff8">
    <w:name w:val="Normal Indent"/>
    <w:basedOn w:val="afb"/>
    <w:pPr>
      <w:ind w:firstLine="420"/>
    </w:pPr>
    <w:rPr>
      <w:szCs w:val="20"/>
    </w:rPr>
  </w:style>
  <w:style w:type="paragraph" w:styleId="affff9">
    <w:name w:val="Body Text Indent"/>
    <w:basedOn w:val="afb"/>
    <w:pPr>
      <w:suppressAutoHyphens/>
      <w:spacing w:line="700" w:lineRule="exact"/>
      <w:ind w:firstLineChars="200" w:firstLine="600"/>
    </w:pPr>
    <w:rPr>
      <w:rFonts w:ascii="仿宋_GB2312" w:eastAsia="仿宋_GB2312" w:hAnsi="宋体"/>
      <w:kern w:val="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3</Pages>
  <Words>1102</Words>
  <Characters>6284</Characters>
  <Application>Microsoft Office Word</Application>
  <DocSecurity>0</DocSecurity>
  <Lines>52</Lines>
  <Paragraphs>14</Paragraphs>
  <ScaleCrop>false</ScaleCrop>
  <HeadingPairs>
    <vt:vector size="2" baseType="variant">
      <vt:variant>
        <vt:lpstr>题目</vt:lpstr>
      </vt:variant>
      <vt:variant>
        <vt:i4>1</vt:i4>
      </vt:variant>
    </vt:vector>
  </HeadingPairs>
  <TitlesOfParts>
    <vt:vector size="1" baseType="lpstr">
      <vt:lpstr>储粮机械通风降温技术规程</vt:lpstr>
    </vt:vector>
  </TitlesOfParts>
  <Company>CNIS</Company>
  <LinksUpToDate>false</LinksUpToDate>
  <CharactersWithSpaces>7372</CharactersWithSpaces>
  <SharedDoc>false</SharedDoc>
  <HLinks>
    <vt:vector size="168" baseType="variant">
      <vt:variant>
        <vt:i4>1376314</vt:i4>
      </vt:variant>
      <vt:variant>
        <vt:i4>164</vt:i4>
      </vt:variant>
      <vt:variant>
        <vt:i4>0</vt:i4>
      </vt:variant>
      <vt:variant>
        <vt:i4>5</vt:i4>
      </vt:variant>
      <vt:variant>
        <vt:lpwstr/>
      </vt:variant>
      <vt:variant>
        <vt:lpwstr>_Toc147281456</vt:lpwstr>
      </vt:variant>
      <vt:variant>
        <vt:i4>1376314</vt:i4>
      </vt:variant>
      <vt:variant>
        <vt:i4>158</vt:i4>
      </vt:variant>
      <vt:variant>
        <vt:i4>0</vt:i4>
      </vt:variant>
      <vt:variant>
        <vt:i4>5</vt:i4>
      </vt:variant>
      <vt:variant>
        <vt:lpwstr/>
      </vt:variant>
      <vt:variant>
        <vt:lpwstr>_Toc147281455</vt:lpwstr>
      </vt:variant>
      <vt:variant>
        <vt:i4>1376314</vt:i4>
      </vt:variant>
      <vt:variant>
        <vt:i4>152</vt:i4>
      </vt:variant>
      <vt:variant>
        <vt:i4>0</vt:i4>
      </vt:variant>
      <vt:variant>
        <vt:i4>5</vt:i4>
      </vt:variant>
      <vt:variant>
        <vt:lpwstr/>
      </vt:variant>
      <vt:variant>
        <vt:lpwstr>_Toc147281454</vt:lpwstr>
      </vt:variant>
      <vt:variant>
        <vt:i4>1376314</vt:i4>
      </vt:variant>
      <vt:variant>
        <vt:i4>146</vt:i4>
      </vt:variant>
      <vt:variant>
        <vt:i4>0</vt:i4>
      </vt:variant>
      <vt:variant>
        <vt:i4>5</vt:i4>
      </vt:variant>
      <vt:variant>
        <vt:lpwstr/>
      </vt:variant>
      <vt:variant>
        <vt:lpwstr>_Toc147281453</vt:lpwstr>
      </vt:variant>
      <vt:variant>
        <vt:i4>1376314</vt:i4>
      </vt:variant>
      <vt:variant>
        <vt:i4>140</vt:i4>
      </vt:variant>
      <vt:variant>
        <vt:i4>0</vt:i4>
      </vt:variant>
      <vt:variant>
        <vt:i4>5</vt:i4>
      </vt:variant>
      <vt:variant>
        <vt:lpwstr/>
      </vt:variant>
      <vt:variant>
        <vt:lpwstr>_Toc147281452</vt:lpwstr>
      </vt:variant>
      <vt:variant>
        <vt:i4>1376314</vt:i4>
      </vt:variant>
      <vt:variant>
        <vt:i4>134</vt:i4>
      </vt:variant>
      <vt:variant>
        <vt:i4>0</vt:i4>
      </vt:variant>
      <vt:variant>
        <vt:i4>5</vt:i4>
      </vt:variant>
      <vt:variant>
        <vt:lpwstr/>
      </vt:variant>
      <vt:variant>
        <vt:lpwstr>_Toc147281451</vt:lpwstr>
      </vt:variant>
      <vt:variant>
        <vt:i4>1376314</vt:i4>
      </vt:variant>
      <vt:variant>
        <vt:i4>128</vt:i4>
      </vt:variant>
      <vt:variant>
        <vt:i4>0</vt:i4>
      </vt:variant>
      <vt:variant>
        <vt:i4>5</vt:i4>
      </vt:variant>
      <vt:variant>
        <vt:lpwstr/>
      </vt:variant>
      <vt:variant>
        <vt:lpwstr>_Toc147281450</vt:lpwstr>
      </vt:variant>
      <vt:variant>
        <vt:i4>1310778</vt:i4>
      </vt:variant>
      <vt:variant>
        <vt:i4>122</vt:i4>
      </vt:variant>
      <vt:variant>
        <vt:i4>0</vt:i4>
      </vt:variant>
      <vt:variant>
        <vt:i4>5</vt:i4>
      </vt:variant>
      <vt:variant>
        <vt:lpwstr/>
      </vt:variant>
      <vt:variant>
        <vt:lpwstr>_Toc147281449</vt:lpwstr>
      </vt:variant>
      <vt:variant>
        <vt:i4>1310778</vt:i4>
      </vt:variant>
      <vt:variant>
        <vt:i4>116</vt:i4>
      </vt:variant>
      <vt:variant>
        <vt:i4>0</vt:i4>
      </vt:variant>
      <vt:variant>
        <vt:i4>5</vt:i4>
      </vt:variant>
      <vt:variant>
        <vt:lpwstr/>
      </vt:variant>
      <vt:variant>
        <vt:lpwstr>_Toc147281448</vt:lpwstr>
      </vt:variant>
      <vt:variant>
        <vt:i4>1310778</vt:i4>
      </vt:variant>
      <vt:variant>
        <vt:i4>110</vt:i4>
      </vt:variant>
      <vt:variant>
        <vt:i4>0</vt:i4>
      </vt:variant>
      <vt:variant>
        <vt:i4>5</vt:i4>
      </vt:variant>
      <vt:variant>
        <vt:lpwstr/>
      </vt:variant>
      <vt:variant>
        <vt:lpwstr>_Toc147281447</vt:lpwstr>
      </vt:variant>
      <vt:variant>
        <vt:i4>1310778</vt:i4>
      </vt:variant>
      <vt:variant>
        <vt:i4>104</vt:i4>
      </vt:variant>
      <vt:variant>
        <vt:i4>0</vt:i4>
      </vt:variant>
      <vt:variant>
        <vt:i4>5</vt:i4>
      </vt:variant>
      <vt:variant>
        <vt:lpwstr/>
      </vt:variant>
      <vt:variant>
        <vt:lpwstr>_Toc147281446</vt:lpwstr>
      </vt:variant>
      <vt:variant>
        <vt:i4>1310778</vt:i4>
      </vt:variant>
      <vt:variant>
        <vt:i4>98</vt:i4>
      </vt:variant>
      <vt:variant>
        <vt:i4>0</vt:i4>
      </vt:variant>
      <vt:variant>
        <vt:i4>5</vt:i4>
      </vt:variant>
      <vt:variant>
        <vt:lpwstr/>
      </vt:variant>
      <vt:variant>
        <vt:lpwstr>_Toc147281445</vt:lpwstr>
      </vt:variant>
      <vt:variant>
        <vt:i4>1310778</vt:i4>
      </vt:variant>
      <vt:variant>
        <vt:i4>92</vt:i4>
      </vt:variant>
      <vt:variant>
        <vt:i4>0</vt:i4>
      </vt:variant>
      <vt:variant>
        <vt:i4>5</vt:i4>
      </vt:variant>
      <vt:variant>
        <vt:lpwstr/>
      </vt:variant>
      <vt:variant>
        <vt:lpwstr>_Toc147281444</vt:lpwstr>
      </vt:variant>
      <vt:variant>
        <vt:i4>1310778</vt:i4>
      </vt:variant>
      <vt:variant>
        <vt:i4>86</vt:i4>
      </vt:variant>
      <vt:variant>
        <vt:i4>0</vt:i4>
      </vt:variant>
      <vt:variant>
        <vt:i4>5</vt:i4>
      </vt:variant>
      <vt:variant>
        <vt:lpwstr/>
      </vt:variant>
      <vt:variant>
        <vt:lpwstr>_Toc147281443</vt:lpwstr>
      </vt:variant>
      <vt:variant>
        <vt:i4>1310778</vt:i4>
      </vt:variant>
      <vt:variant>
        <vt:i4>80</vt:i4>
      </vt:variant>
      <vt:variant>
        <vt:i4>0</vt:i4>
      </vt:variant>
      <vt:variant>
        <vt:i4>5</vt:i4>
      </vt:variant>
      <vt:variant>
        <vt:lpwstr/>
      </vt:variant>
      <vt:variant>
        <vt:lpwstr>_Toc147281442</vt:lpwstr>
      </vt:variant>
      <vt:variant>
        <vt:i4>1310778</vt:i4>
      </vt:variant>
      <vt:variant>
        <vt:i4>74</vt:i4>
      </vt:variant>
      <vt:variant>
        <vt:i4>0</vt:i4>
      </vt:variant>
      <vt:variant>
        <vt:i4>5</vt:i4>
      </vt:variant>
      <vt:variant>
        <vt:lpwstr/>
      </vt:variant>
      <vt:variant>
        <vt:lpwstr>_Toc147281441</vt:lpwstr>
      </vt:variant>
      <vt:variant>
        <vt:i4>1310778</vt:i4>
      </vt:variant>
      <vt:variant>
        <vt:i4>68</vt:i4>
      </vt:variant>
      <vt:variant>
        <vt:i4>0</vt:i4>
      </vt:variant>
      <vt:variant>
        <vt:i4>5</vt:i4>
      </vt:variant>
      <vt:variant>
        <vt:lpwstr/>
      </vt:variant>
      <vt:variant>
        <vt:lpwstr>_Toc147281440</vt:lpwstr>
      </vt:variant>
      <vt:variant>
        <vt:i4>1245242</vt:i4>
      </vt:variant>
      <vt:variant>
        <vt:i4>62</vt:i4>
      </vt:variant>
      <vt:variant>
        <vt:i4>0</vt:i4>
      </vt:variant>
      <vt:variant>
        <vt:i4>5</vt:i4>
      </vt:variant>
      <vt:variant>
        <vt:lpwstr/>
      </vt:variant>
      <vt:variant>
        <vt:lpwstr>_Toc147281439</vt:lpwstr>
      </vt:variant>
      <vt:variant>
        <vt:i4>1245242</vt:i4>
      </vt:variant>
      <vt:variant>
        <vt:i4>56</vt:i4>
      </vt:variant>
      <vt:variant>
        <vt:i4>0</vt:i4>
      </vt:variant>
      <vt:variant>
        <vt:i4>5</vt:i4>
      </vt:variant>
      <vt:variant>
        <vt:lpwstr/>
      </vt:variant>
      <vt:variant>
        <vt:lpwstr>_Toc147281438</vt:lpwstr>
      </vt:variant>
      <vt:variant>
        <vt:i4>1245242</vt:i4>
      </vt:variant>
      <vt:variant>
        <vt:i4>50</vt:i4>
      </vt:variant>
      <vt:variant>
        <vt:i4>0</vt:i4>
      </vt:variant>
      <vt:variant>
        <vt:i4>5</vt:i4>
      </vt:variant>
      <vt:variant>
        <vt:lpwstr/>
      </vt:variant>
      <vt:variant>
        <vt:lpwstr>_Toc147281437</vt:lpwstr>
      </vt:variant>
      <vt:variant>
        <vt:i4>1245242</vt:i4>
      </vt:variant>
      <vt:variant>
        <vt:i4>44</vt:i4>
      </vt:variant>
      <vt:variant>
        <vt:i4>0</vt:i4>
      </vt:variant>
      <vt:variant>
        <vt:i4>5</vt:i4>
      </vt:variant>
      <vt:variant>
        <vt:lpwstr/>
      </vt:variant>
      <vt:variant>
        <vt:lpwstr>_Toc147281436</vt:lpwstr>
      </vt:variant>
      <vt:variant>
        <vt:i4>1245242</vt:i4>
      </vt:variant>
      <vt:variant>
        <vt:i4>38</vt:i4>
      </vt:variant>
      <vt:variant>
        <vt:i4>0</vt:i4>
      </vt:variant>
      <vt:variant>
        <vt:i4>5</vt:i4>
      </vt:variant>
      <vt:variant>
        <vt:lpwstr/>
      </vt:variant>
      <vt:variant>
        <vt:lpwstr>_Toc147281435</vt:lpwstr>
      </vt:variant>
      <vt:variant>
        <vt:i4>1245242</vt:i4>
      </vt:variant>
      <vt:variant>
        <vt:i4>32</vt:i4>
      </vt:variant>
      <vt:variant>
        <vt:i4>0</vt:i4>
      </vt:variant>
      <vt:variant>
        <vt:i4>5</vt:i4>
      </vt:variant>
      <vt:variant>
        <vt:lpwstr/>
      </vt:variant>
      <vt:variant>
        <vt:lpwstr>_Toc147281434</vt:lpwstr>
      </vt:variant>
      <vt:variant>
        <vt:i4>1245242</vt:i4>
      </vt:variant>
      <vt:variant>
        <vt:i4>26</vt:i4>
      </vt:variant>
      <vt:variant>
        <vt:i4>0</vt:i4>
      </vt:variant>
      <vt:variant>
        <vt:i4>5</vt:i4>
      </vt:variant>
      <vt:variant>
        <vt:lpwstr/>
      </vt:variant>
      <vt:variant>
        <vt:lpwstr>_Toc147281433</vt:lpwstr>
      </vt:variant>
      <vt:variant>
        <vt:i4>1245242</vt:i4>
      </vt:variant>
      <vt:variant>
        <vt:i4>20</vt:i4>
      </vt:variant>
      <vt:variant>
        <vt:i4>0</vt:i4>
      </vt:variant>
      <vt:variant>
        <vt:i4>5</vt:i4>
      </vt:variant>
      <vt:variant>
        <vt:lpwstr/>
      </vt:variant>
      <vt:variant>
        <vt:lpwstr>_Toc147281432</vt:lpwstr>
      </vt:variant>
      <vt:variant>
        <vt:i4>1245242</vt:i4>
      </vt:variant>
      <vt:variant>
        <vt:i4>14</vt:i4>
      </vt:variant>
      <vt:variant>
        <vt:i4>0</vt:i4>
      </vt:variant>
      <vt:variant>
        <vt:i4>5</vt:i4>
      </vt:variant>
      <vt:variant>
        <vt:lpwstr/>
      </vt:variant>
      <vt:variant>
        <vt:lpwstr>_Toc147281431</vt:lpwstr>
      </vt:variant>
      <vt:variant>
        <vt:i4>1179706</vt:i4>
      </vt:variant>
      <vt:variant>
        <vt:i4>8</vt:i4>
      </vt:variant>
      <vt:variant>
        <vt:i4>0</vt:i4>
      </vt:variant>
      <vt:variant>
        <vt:i4>5</vt:i4>
      </vt:variant>
      <vt:variant>
        <vt:lpwstr/>
      </vt:variant>
      <vt:variant>
        <vt:lpwstr>_Toc147281427</vt:lpwstr>
      </vt:variant>
      <vt:variant>
        <vt:i4>1179706</vt:i4>
      </vt:variant>
      <vt:variant>
        <vt:i4>2</vt:i4>
      </vt:variant>
      <vt:variant>
        <vt:i4>0</vt:i4>
      </vt:variant>
      <vt:variant>
        <vt:i4>5</vt:i4>
      </vt:variant>
      <vt:variant>
        <vt:lpwstr/>
      </vt:variant>
      <vt:variant>
        <vt:lpwstr>_Toc147281426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储粮机械通风降温技术规程</dc:title>
  <dc:subject/>
  <dc:creator>fpc</dc:creator>
  <cp:keywords/>
  <dc:description/>
  <cp:lastModifiedBy>qiwen</cp:lastModifiedBy>
  <cp:revision>2</cp:revision>
  <cp:lastPrinted>2005-11-10T06:49:00Z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