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11A04">
      <w:pPr>
        <w:pStyle w:val="af4"/>
        <w:framePr w:w="9891" w:wrap="around" w:x="1152"/>
        <w:rPr>
          <w:rFonts w:ascii="Times New Roman" w:eastAsia="宋体" w:hAnsi="Times New Roman"/>
          <w:b/>
          <w:bCs/>
          <w:spacing w:val="20"/>
          <w:w w:val="148"/>
          <w:sz w:val="44"/>
          <w:szCs w:val="20"/>
        </w:rPr>
      </w:pPr>
      <w:bookmarkStart w:id="0" w:name="StdName"/>
      <w:bookmarkStart w:id="1" w:name="_GoBack"/>
      <w:bookmarkEnd w:id="1"/>
      <w:r>
        <w:rPr>
          <w:rFonts w:ascii="Times New Roman" w:eastAsia="宋体" w:hAnsi="Times New Roman" w:hint="eastAsia"/>
          <w:b/>
          <w:bCs/>
          <w:noProof/>
          <w:spacing w:val="20"/>
          <w:sz w:val="44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fmFrame8" o:spid="_x0000_s1029" type="#_x0000_t202" style="position:absolute;left:0;text-align:left;margin-left:201.1pt;margin-top:9.05pt;width:250pt;height:56.7pt;z-index:251659264;mso-position-horizontal-relative:margin;mso-position-vertical-relative:margin" stroked="f">
            <v:textbox inset="0,0,0,0">
              <w:txbxContent>
                <w:p w:rsidR="00000000" w:rsidRDefault="00811A04">
                  <w:pPr>
                    <w:pStyle w:val="aff"/>
                    <w:ind w:leftChars="-1215" w:left="-2551"/>
                  </w:pPr>
                  <w:r>
                    <w:t>Q/ZCL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rFonts w:ascii="Times New Roman" w:eastAsia="宋体" w:hAnsi="Times New Roman" w:hint="eastAsia"/>
          <w:b/>
          <w:bCs/>
          <w:spacing w:val="20"/>
          <w:w w:val="148"/>
          <w:sz w:val="44"/>
          <w:szCs w:val="20"/>
        </w:rPr>
        <w:t>中国</w:t>
      </w:r>
      <w:r>
        <w:rPr>
          <w:rFonts w:ascii="Times New Roman" w:eastAsia="宋体" w:hAnsi="Times New Roman"/>
          <w:b/>
          <w:bCs/>
          <w:spacing w:val="20"/>
          <w:w w:val="148"/>
          <w:sz w:val="44"/>
          <w:szCs w:val="20"/>
        </w:rPr>
        <w:t>储备粮</w:t>
      </w:r>
      <w:r>
        <w:rPr>
          <w:rFonts w:ascii="Times New Roman" w:eastAsia="宋体" w:hAnsi="Times New Roman" w:hint="eastAsia"/>
          <w:b/>
          <w:bCs/>
          <w:spacing w:val="20"/>
          <w:w w:val="148"/>
          <w:sz w:val="44"/>
          <w:szCs w:val="20"/>
        </w:rPr>
        <w:t>管理</w:t>
      </w:r>
      <w:r>
        <w:rPr>
          <w:rFonts w:ascii="Times New Roman" w:eastAsia="宋体" w:hAnsi="Times New Roman"/>
          <w:b/>
          <w:bCs/>
          <w:spacing w:val="20"/>
          <w:w w:val="148"/>
          <w:sz w:val="44"/>
          <w:szCs w:val="20"/>
        </w:rPr>
        <w:t>总公司</w:t>
      </w:r>
      <w:r>
        <w:rPr>
          <w:rFonts w:ascii="Times New Roman" w:eastAsia="宋体" w:hAnsi="Times New Roman" w:hint="eastAsia"/>
          <w:b/>
          <w:bCs/>
          <w:spacing w:val="20"/>
          <w:w w:val="148"/>
          <w:sz w:val="44"/>
          <w:szCs w:val="20"/>
        </w:rPr>
        <w:t>企业</w:t>
      </w:r>
      <w:r>
        <w:rPr>
          <w:rFonts w:ascii="Times New Roman" w:eastAsia="宋体" w:hAnsi="Times New Roman"/>
          <w:b/>
          <w:bCs/>
          <w:spacing w:val="20"/>
          <w:w w:val="148"/>
          <w:sz w:val="44"/>
          <w:szCs w:val="20"/>
        </w:rPr>
        <w:t>标准</w:t>
      </w:r>
    </w:p>
    <w:p w:rsidR="00000000" w:rsidRDefault="00811A04">
      <w:pPr>
        <w:pStyle w:val="21"/>
        <w:framePr w:wrap="around"/>
        <w:rPr>
          <w:rFonts w:ascii="Times New Roman"/>
        </w:rPr>
      </w:pPr>
      <w:r>
        <w:rPr>
          <w:rFonts w:ascii="Times New Roman" w:eastAsia="宋体"/>
          <w:szCs w:val="20"/>
        </w:rPr>
        <w:t>Q/ZCL</w:t>
      </w:r>
      <w:r>
        <w:rPr>
          <w:rFonts w:ascii="Times New Roman" w:eastAsia="宋体" w:hint="eastAsia"/>
          <w:szCs w:val="20"/>
        </w:rPr>
        <w:t>21</w:t>
      </w:r>
      <w:r>
        <w:rPr>
          <w:rFonts w:ascii="Times New Roman" w:eastAsia="宋体"/>
          <w:szCs w:val="20"/>
        </w:rPr>
        <w:t>-201</w:t>
      </w:r>
      <w:r>
        <w:rPr>
          <w:rFonts w:ascii="Times New Roman" w:eastAsia="宋体" w:hint="eastAsia"/>
          <w:szCs w:val="20"/>
        </w:rPr>
        <w:t>7</w:t>
      </w:r>
    </w:p>
    <w:p w:rsidR="00000000" w:rsidRDefault="00811A04">
      <w:pPr>
        <w:pStyle w:val="21"/>
        <w:framePr w:wrap="around"/>
        <w:rPr>
          <w:rFonts w:ascii="Times New Roman"/>
        </w:rPr>
      </w:pPr>
    </w:p>
    <w:p w:rsidR="00000000" w:rsidRDefault="00811A04">
      <w:pPr>
        <w:pStyle w:val="21"/>
        <w:framePr w:wrap="around"/>
        <w:rPr>
          <w:rFonts w:ascii="Times New Roman"/>
        </w:rPr>
      </w:pPr>
    </w:p>
    <w:p w:rsidR="00000000" w:rsidRDefault="00811A04">
      <w:pPr>
        <w:pStyle w:val="affe"/>
        <w:framePr w:wrap="around" w:x="1268" w:y="6107"/>
        <w:rPr>
          <w:rFonts w:ascii="Times New Roman" w:hint="eastAsia"/>
        </w:rPr>
      </w:pPr>
      <w:r>
        <w:rPr>
          <w:rFonts w:ascii="Times New Roman" w:hint="eastAsia"/>
        </w:rPr>
        <w:t>千吨囤安全出粮</w:t>
      </w:r>
      <w:bookmarkEnd w:id="0"/>
      <w:r>
        <w:rPr>
          <w:rFonts w:ascii="Times New Roman" w:hint="eastAsia"/>
        </w:rPr>
        <w:t>作业技术要求</w:t>
      </w:r>
    </w:p>
    <w:p w:rsidR="00000000" w:rsidRDefault="00811A04">
      <w:pPr>
        <w:pStyle w:val="af5"/>
        <w:framePr w:wrap="around" w:x="1268" w:y="6107"/>
        <w:rPr>
          <w:rFonts w:ascii="Times New Roman"/>
        </w:rPr>
      </w:pPr>
    </w:p>
    <w:p w:rsidR="00000000" w:rsidRDefault="00811A04">
      <w:pPr>
        <w:pStyle w:val="af5"/>
        <w:framePr w:wrap="around" w:x="1268" w:y="6107"/>
        <w:jc w:val="both"/>
        <w:rPr>
          <w:rFonts w:ascii="Times New Roman"/>
        </w:rPr>
      </w:pPr>
    </w:p>
    <w:p w:rsidR="00000000" w:rsidRDefault="00811A04">
      <w:pPr>
        <w:pStyle w:val="af5"/>
        <w:framePr w:wrap="around" w:x="1268" w:y="6107"/>
        <w:rPr>
          <w:rFonts w:ascii="Times New Roman"/>
        </w:rPr>
      </w:pPr>
    </w:p>
    <w:p w:rsidR="00000000" w:rsidRDefault="00811A04">
      <w:pPr>
        <w:pStyle w:val="affffffd"/>
        <w:framePr w:wrap="around" w:hAnchor="page" w:x="946" w:y="14131"/>
      </w:pPr>
      <w:r>
        <w:t>201</w:t>
      </w:r>
      <w:r>
        <w:rPr>
          <w:rFonts w:hint="eastAsia"/>
        </w:rPr>
        <w:t>7</w:t>
      </w:r>
      <w:r>
        <w:t xml:space="preserve"> - </w:t>
      </w:r>
      <w:r>
        <w:rPr>
          <w:rFonts w:hint="eastAsia"/>
        </w:rPr>
        <w:t>01</w:t>
      </w:r>
      <w:r>
        <w:t xml:space="preserve"> - </w:t>
      </w:r>
      <w:r>
        <w:rPr>
          <w:rFonts w:hint="eastAsia"/>
        </w:rPr>
        <w:t>19</w:t>
      </w:r>
      <w:r>
        <w:t>发布</w:t>
      </w:r>
      <w:r>
        <w:pict>
          <v:line id="Line 10" o:spid="_x0000_s1026" style="position:absolute;z-index:251656192;mso-position-horizontal-relative:text;mso-position-vertical-relative:page" from="-.05pt,728.5pt" to="481.85pt,728.5pt">
            <w10:wrap anchory="page"/>
            <w10:anchorlock/>
          </v:line>
        </w:pict>
      </w:r>
    </w:p>
    <w:p w:rsidR="00000000" w:rsidRDefault="00811A04">
      <w:pPr>
        <w:pStyle w:val="affff1"/>
        <w:framePr w:w="2416" w:wrap="around" w:hAnchor="page" w:x="8176" w:y="14101"/>
      </w:pPr>
      <w:r>
        <w:t>201</w:t>
      </w:r>
      <w:r>
        <w:rPr>
          <w:rFonts w:hint="eastAsia"/>
        </w:rPr>
        <w:t>7</w:t>
      </w:r>
      <w:r>
        <w:t xml:space="preserve"> - </w:t>
      </w:r>
      <w:r>
        <w:rPr>
          <w:rFonts w:hint="eastAsia"/>
        </w:rPr>
        <w:t>02</w:t>
      </w:r>
      <w:r>
        <w:t xml:space="preserve"> - </w:t>
      </w:r>
      <w:r>
        <w:rPr>
          <w:rFonts w:hint="eastAsia"/>
        </w:rPr>
        <w:t>01</w:t>
      </w:r>
      <w:r>
        <w:t>实施</w:t>
      </w:r>
    </w:p>
    <w:p w:rsidR="00000000" w:rsidRDefault="00811A04">
      <w:pPr>
        <w:pStyle w:val="af0"/>
        <w:jc w:val="center"/>
        <w:rPr>
          <w:rFonts w:ascii="Times New Roman"/>
        </w:rPr>
        <w:sectPr w:rsidR="00000000">
          <w:pgSz w:w="11906" w:h="16838"/>
          <w:pgMar w:top="567" w:right="850" w:bottom="1134" w:left="1418" w:header="0" w:footer="0" w:gutter="0"/>
          <w:pgNumType w:start="1"/>
          <w:cols w:space="720"/>
          <w:docGrid w:type="lines" w:linePitch="312"/>
        </w:sectPr>
      </w:pPr>
      <w:r>
        <w:rPr>
          <w:rFonts w:ascii="Times New Roman"/>
        </w:rPr>
        <w:pict>
          <v:line id="Line 18" o:spid="_x0000_s1027" style="position:absolute;left:0;text-align:left;z-index:251658240" from="0,179pt" to="482pt,179pt" strokecolor="#800008" strokeweight="1pt"/>
        </w:pict>
      </w:r>
      <w:r>
        <w:rPr>
          <w:rFonts w:ascii="Times New Roman"/>
        </w:rPr>
        <w:pict>
          <v:shape id="fmFrame7" o:spid="_x0000_s1028" type="#_x0000_t202" style="position:absolute;left:0;text-align:left;margin-left:0;margin-top:717.2pt;width:481.9pt;height:28.6pt;z-index:251657216;mso-position-horizontal-relative:margin;mso-position-vertical-relative:margin" stroked="f">
            <v:textbox inset="0,0,0,0">
              <w:txbxContent>
                <w:p w:rsidR="00000000" w:rsidRDefault="00811A04">
                  <w:pPr>
                    <w:pStyle w:val="afff1"/>
                    <w:spacing w:after="156"/>
                  </w:pPr>
                  <w:r>
                    <w:rPr>
                      <w:rFonts w:hint="eastAsia"/>
                    </w:rPr>
                    <w:t>中国储备粮管理总公司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Style w:val="af"/>
                      <w:rFonts w:hint="eastAsia"/>
                    </w:rPr>
                    <w:t>发布</w:t>
                  </w:r>
                </w:p>
                <w:p w:rsidR="00000000" w:rsidRDefault="00811A04"/>
              </w:txbxContent>
            </v:textbox>
            <w10:wrap anchorx="margin" anchory="margin"/>
            <w10:anchorlock/>
          </v:shape>
        </w:pict>
      </w:r>
    </w:p>
    <w:p w:rsidR="00000000" w:rsidRDefault="00811A04">
      <w:pPr>
        <w:pStyle w:val="TOC1"/>
        <w:jc w:val="center"/>
        <w:rPr>
          <w:rFonts w:ascii="Times New Roman"/>
          <w:sz w:val="32"/>
          <w:szCs w:val="32"/>
        </w:rPr>
      </w:pPr>
      <w:r>
        <w:rPr>
          <w:rFonts w:ascii="Times New Roman"/>
          <w:sz w:val="32"/>
          <w:szCs w:val="32"/>
        </w:rPr>
        <w:lastRenderedPageBreak/>
        <w:t>目</w:t>
      </w:r>
      <w:r>
        <w:rPr>
          <w:rFonts w:ascii="Times New Roman" w:hint="eastAsia"/>
          <w:sz w:val="32"/>
          <w:szCs w:val="32"/>
        </w:rPr>
        <w:t xml:space="preserve">   </w:t>
      </w:r>
      <w:r>
        <w:rPr>
          <w:rFonts w:ascii="Times New Roman"/>
          <w:sz w:val="32"/>
          <w:szCs w:val="32"/>
        </w:rPr>
        <w:t>次</w:t>
      </w:r>
    </w:p>
    <w:p w:rsidR="00000000" w:rsidRDefault="00811A04">
      <w:pPr>
        <w:pStyle w:val="TOC1"/>
        <w:rPr>
          <w:rFonts w:ascii="Calibri" w:hAnsi="Calibri"/>
          <w:noProof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\h \z \u </w:instrText>
      </w:r>
      <w:r>
        <w:rPr>
          <w:rFonts w:ascii="Times New Roman"/>
        </w:rPr>
        <w:fldChar w:fldCharType="separate"/>
      </w:r>
      <w:hyperlink w:anchor="_Toc470612431" w:history="1">
        <w:r>
          <w:rPr>
            <w:rStyle w:val="ad"/>
            <w:rFonts w:ascii="Times New Roman" w:hint="eastAsia"/>
            <w:noProof/>
          </w:rPr>
          <w:t>前</w:t>
        </w:r>
        <w:r>
          <w:rPr>
            <w:rStyle w:val="ad"/>
            <w:rFonts w:ascii="Times New Roman"/>
            <w:noProof/>
          </w:rPr>
          <w:t>  </w:t>
        </w:r>
        <w:r>
          <w:rPr>
            <w:rStyle w:val="ad"/>
            <w:rFonts w:ascii="Times New Roman" w:hint="eastAsia"/>
            <w:noProof/>
          </w:rPr>
          <w:t>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2"/>
        <w:rPr>
          <w:rFonts w:ascii="Calibri" w:hAnsi="Calibri"/>
          <w:noProof/>
          <w:szCs w:val="22"/>
        </w:rPr>
      </w:pPr>
      <w:hyperlink w:anchor="_Toc470612432" w:history="1">
        <w:r>
          <w:rPr>
            <w:rStyle w:val="ad"/>
            <w:noProof/>
          </w:rPr>
          <w:t>1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2"/>
        <w:rPr>
          <w:rFonts w:ascii="Calibri" w:hAnsi="Calibri"/>
          <w:noProof/>
          <w:szCs w:val="22"/>
        </w:rPr>
      </w:pPr>
      <w:hyperlink w:anchor="_Toc470612433" w:history="1">
        <w:r>
          <w:rPr>
            <w:rStyle w:val="ad"/>
            <w:noProof/>
          </w:rPr>
          <w:t>2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规范性引用文件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2"/>
        <w:rPr>
          <w:rFonts w:ascii="Calibri" w:hAnsi="Calibri"/>
          <w:noProof/>
          <w:szCs w:val="22"/>
        </w:rPr>
      </w:pPr>
      <w:hyperlink w:anchor="_Toc470612434" w:history="1">
        <w:r>
          <w:rPr>
            <w:rStyle w:val="ad"/>
            <w:noProof/>
          </w:rPr>
          <w:t>3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术语和定义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3"/>
        <w:ind w:firstLine="210"/>
        <w:rPr>
          <w:rFonts w:ascii="Calibri" w:hAnsi="Calibri"/>
          <w:noProof/>
          <w:szCs w:val="22"/>
        </w:rPr>
      </w:pPr>
      <w:hyperlink w:anchor="_Toc470612435" w:history="1">
        <w:r>
          <w:rPr>
            <w:rStyle w:val="ad"/>
            <w:noProof/>
          </w:rPr>
          <w:t>3.1</w:t>
        </w:r>
        <w:r>
          <w:rPr>
            <w:rStyle w:val="ad"/>
            <w:rFonts w:hint="eastAsia"/>
            <w:noProof/>
          </w:rPr>
          <w:t xml:space="preserve"> </w:t>
        </w:r>
        <w:r>
          <w:rPr>
            <w:rStyle w:val="ad"/>
            <w:rFonts w:hint="eastAsia"/>
            <w:noProof/>
          </w:rPr>
          <w:t>千吨囤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2"/>
        <w:rPr>
          <w:rFonts w:ascii="Calibri" w:hAnsi="Calibri"/>
          <w:noProof/>
          <w:szCs w:val="22"/>
        </w:rPr>
      </w:pPr>
      <w:hyperlink w:anchor="_Toc470612436" w:history="1">
        <w:r>
          <w:rPr>
            <w:rStyle w:val="ad"/>
            <w:noProof/>
          </w:rPr>
          <w:t>4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出粮管理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3"/>
        <w:ind w:firstLine="210"/>
        <w:rPr>
          <w:rFonts w:ascii="Calibri" w:hAnsi="Calibri"/>
          <w:noProof/>
          <w:szCs w:val="22"/>
        </w:rPr>
      </w:pPr>
      <w:hyperlink w:anchor="_Toc470612437" w:history="1">
        <w:r>
          <w:rPr>
            <w:rStyle w:val="ad"/>
            <w:rFonts w:ascii="Times New Roman"/>
            <w:noProof/>
          </w:rPr>
          <w:t>4.1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出粮前准备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3"/>
        <w:ind w:firstLine="210"/>
        <w:rPr>
          <w:rFonts w:ascii="Calibri" w:hAnsi="Calibri"/>
          <w:noProof/>
          <w:szCs w:val="22"/>
        </w:rPr>
      </w:pPr>
      <w:hyperlink w:anchor="_Toc470612438" w:history="1">
        <w:r>
          <w:rPr>
            <w:rStyle w:val="ad"/>
            <w:rFonts w:ascii="Times New Roman"/>
            <w:noProof/>
          </w:rPr>
          <w:t>4.2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出粮要求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2"/>
        <w:rPr>
          <w:rFonts w:ascii="Calibri" w:hAnsi="Calibri"/>
          <w:noProof/>
          <w:szCs w:val="22"/>
        </w:rPr>
      </w:pPr>
      <w:hyperlink w:anchor="_Toc470612439" w:history="1">
        <w:r>
          <w:rPr>
            <w:rStyle w:val="ad"/>
            <w:noProof/>
          </w:rPr>
          <w:t>5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安全生产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</w:instrText>
        </w:r>
        <w:r>
          <w:rPr>
            <w:noProof/>
            <w:webHidden/>
          </w:rPr>
          <w:instrText xml:space="preserve">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3"/>
        <w:ind w:firstLine="210"/>
        <w:rPr>
          <w:rFonts w:ascii="Calibri" w:hAnsi="Calibri"/>
          <w:noProof/>
          <w:szCs w:val="22"/>
        </w:rPr>
      </w:pPr>
      <w:hyperlink w:anchor="_Toc470612440" w:history="1">
        <w:r>
          <w:rPr>
            <w:rStyle w:val="ad"/>
            <w:rFonts w:ascii="Times New Roman"/>
            <w:noProof/>
          </w:rPr>
          <w:t>5.1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人员操作安全要求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3"/>
        <w:ind w:firstLine="210"/>
        <w:rPr>
          <w:rFonts w:ascii="Calibri" w:hAnsi="Calibri"/>
          <w:noProof/>
          <w:szCs w:val="22"/>
        </w:rPr>
      </w:pPr>
      <w:hyperlink w:anchor="_Toc470612441" w:history="1">
        <w:r>
          <w:rPr>
            <w:rStyle w:val="ad"/>
            <w:rFonts w:ascii="Times New Roman"/>
            <w:noProof/>
          </w:rPr>
          <w:t>5.2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消防要求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3"/>
        <w:ind w:firstLine="210"/>
        <w:rPr>
          <w:rFonts w:ascii="Calibri" w:hAnsi="Calibri"/>
          <w:noProof/>
          <w:szCs w:val="22"/>
        </w:rPr>
      </w:pPr>
      <w:hyperlink w:anchor="_Toc470612442" w:history="1">
        <w:r>
          <w:rPr>
            <w:rStyle w:val="ad"/>
            <w:rFonts w:ascii="Times New Roman"/>
            <w:noProof/>
          </w:rPr>
          <w:t>5.3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电气要求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3"/>
        <w:ind w:firstLine="210"/>
        <w:rPr>
          <w:rFonts w:ascii="Calibri" w:hAnsi="Calibri"/>
          <w:noProof/>
          <w:szCs w:val="22"/>
        </w:rPr>
      </w:pPr>
      <w:hyperlink w:anchor="_Toc470612443" w:history="1">
        <w:r>
          <w:rPr>
            <w:rStyle w:val="ad"/>
            <w:rFonts w:ascii="Times New Roman"/>
            <w:noProof/>
          </w:rPr>
          <w:t>5.4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防火要求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TOC2"/>
        <w:rPr>
          <w:rFonts w:ascii="Calibri" w:hAnsi="Calibri"/>
          <w:noProof/>
          <w:szCs w:val="22"/>
        </w:rPr>
      </w:pPr>
      <w:hyperlink w:anchor="_Toc470612444" w:history="1">
        <w:r>
          <w:rPr>
            <w:rStyle w:val="ad"/>
            <w:noProof/>
          </w:rPr>
          <w:t>6</w:t>
        </w:r>
        <w:r>
          <w:rPr>
            <w:rStyle w:val="ad"/>
            <w:rFonts w:ascii="Times New Roman" w:hint="eastAsia"/>
            <w:noProof/>
          </w:rPr>
          <w:t xml:space="preserve"> </w:t>
        </w:r>
        <w:r>
          <w:rPr>
            <w:rStyle w:val="ad"/>
            <w:rFonts w:ascii="Times New Roman" w:hint="eastAsia"/>
            <w:noProof/>
          </w:rPr>
          <w:t>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_Toc470612444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00000" w:rsidRDefault="00811A04">
      <w:pPr>
        <w:pStyle w:val="af0"/>
        <w:rPr>
          <w:rFonts w:ascii="Times New Roman"/>
        </w:rPr>
      </w:pPr>
      <w:r>
        <w:rPr>
          <w:rFonts w:ascii="Times New Roman"/>
        </w:rPr>
        <w:fldChar w:fldCharType="end"/>
      </w:r>
      <w:bookmarkStart w:id="2" w:name="_Toc319071052"/>
      <w:bookmarkStart w:id="3" w:name="_Toc376172282"/>
      <w:bookmarkStart w:id="4" w:name="_Toc376172827"/>
      <w:bookmarkStart w:id="5" w:name="_Toc684"/>
      <w:bookmarkStart w:id="6" w:name="_Toc9018"/>
      <w:bookmarkStart w:id="7" w:name="_Toc9798"/>
    </w:p>
    <w:p w:rsidR="00000000" w:rsidRDefault="00811A04">
      <w:pPr>
        <w:rPr>
          <w:rFonts w:ascii="Tahoma" w:hAnsi="Tahoma"/>
          <w:sz w:val="24"/>
        </w:rPr>
      </w:pPr>
    </w:p>
    <w:p w:rsidR="00000000" w:rsidRDefault="00811A04">
      <w:pPr>
        <w:rPr>
          <w:rFonts w:ascii="Tahoma" w:hAnsi="Tahoma"/>
          <w:sz w:val="24"/>
        </w:rPr>
      </w:pPr>
    </w:p>
    <w:p w:rsidR="00000000" w:rsidRDefault="00811A04">
      <w:pPr>
        <w:jc w:val="center"/>
        <w:rPr>
          <w:rFonts w:ascii="Tahoma" w:hAnsi="Tahoma" w:hint="eastAsia"/>
          <w:sz w:val="24"/>
        </w:rPr>
      </w:pPr>
    </w:p>
    <w:p w:rsidR="00000000" w:rsidRDefault="00811A04">
      <w:pPr>
        <w:pStyle w:val="afffa"/>
        <w:rPr>
          <w:rFonts w:ascii="Times New Roman"/>
        </w:rPr>
      </w:pPr>
      <w:bookmarkStart w:id="8" w:name="_Toc436414888"/>
      <w:bookmarkStart w:id="9" w:name="_Toc470612431"/>
      <w:r>
        <w:rPr>
          <w:rFonts w:ascii="Times New Roman"/>
        </w:rPr>
        <w:t>前</w:t>
      </w:r>
      <w:bookmarkStart w:id="10" w:name="BKQY"/>
      <w:r>
        <w:rPr>
          <w:rFonts w:ascii="Times New Roman"/>
        </w:rPr>
        <w:t>  </w:t>
      </w:r>
      <w:r>
        <w:rPr>
          <w:rFonts w:ascii="Times New Roman"/>
        </w:rPr>
        <w:t>言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:rsidR="00000000" w:rsidRDefault="00811A04">
      <w:pPr>
        <w:pStyle w:val="af0"/>
        <w:rPr>
          <w:rFonts w:ascii="Times New Roman" w:hint="eastAsia"/>
          <w:color w:val="000000"/>
        </w:rPr>
      </w:pPr>
      <w:r>
        <w:rPr>
          <w:rFonts w:ascii="Times New Roman"/>
          <w:color w:val="000000"/>
        </w:rPr>
        <w:t>本标准由中国储备粮管理总公司提出并归口。</w:t>
      </w:r>
    </w:p>
    <w:p w:rsidR="00000000" w:rsidRDefault="00811A04">
      <w:pPr>
        <w:pStyle w:val="af0"/>
        <w:rPr>
          <w:rFonts w:ascii="Times New Roman"/>
        </w:rPr>
      </w:pPr>
      <w:r>
        <w:rPr>
          <w:rFonts w:ascii="Times New Roman"/>
        </w:rPr>
        <w:t>本标准负责起草单位：中储粮成都粮食储藏科学研究所。</w:t>
      </w:r>
    </w:p>
    <w:p w:rsidR="00000000" w:rsidRDefault="00811A04">
      <w:pPr>
        <w:pStyle w:val="af0"/>
        <w:rPr>
          <w:rFonts w:ascii="Times New Roman" w:hint="eastAsia"/>
          <w:color w:val="FF0000"/>
        </w:rPr>
      </w:pPr>
      <w:r>
        <w:rPr>
          <w:rFonts w:ascii="Times New Roman"/>
          <w:color w:val="000000"/>
        </w:rPr>
        <w:t>本标准主要起草人：</w:t>
      </w:r>
      <w:r>
        <w:rPr>
          <w:rFonts w:ascii="Times New Roman" w:hint="eastAsia"/>
          <w:color w:val="000000"/>
        </w:rPr>
        <w:t>巩福生、</w:t>
      </w:r>
      <w:r>
        <w:rPr>
          <w:rFonts w:ascii="Times New Roman" w:hint="eastAsia"/>
        </w:rPr>
        <w:t>熊鹤鸣、李克强、董德良、张学强、卢献礼、李晓亮、蒋士勇、严晓平、许胜伟。</w:t>
      </w:r>
    </w:p>
    <w:p w:rsidR="00000000" w:rsidRDefault="00811A04">
      <w:pPr>
        <w:pStyle w:val="af0"/>
        <w:rPr>
          <w:rFonts w:ascii="Times New Roman"/>
        </w:rPr>
      </w:pPr>
      <w:r>
        <w:rPr>
          <w:rFonts w:ascii="Times New Roman"/>
        </w:rPr>
        <w:t>本标准为首次发布。</w:t>
      </w:r>
      <w:r>
        <w:rPr>
          <w:rFonts w:ascii="Times New Roman"/>
        </w:rPr>
        <w:t xml:space="preserve"> </w:t>
      </w: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rPr>
          <w:rFonts w:ascii="Times New Roman"/>
        </w:rPr>
      </w:pPr>
    </w:p>
    <w:p w:rsidR="00000000" w:rsidRDefault="00811A04">
      <w:pPr>
        <w:pStyle w:val="af0"/>
        <w:ind w:firstLineChars="0" w:firstLine="0"/>
        <w:rPr>
          <w:rFonts w:ascii="Times New Roman" w:hint="eastAsia"/>
        </w:rPr>
      </w:pPr>
    </w:p>
    <w:p w:rsidR="00000000" w:rsidRDefault="00811A04">
      <w:pPr>
        <w:pStyle w:val="af0"/>
        <w:rPr>
          <w:rFonts w:ascii="Times New Roman"/>
        </w:rPr>
        <w:sectPr w:rsidR="00000000">
          <w:headerReference w:type="default" r:id="rId8"/>
          <w:footerReference w:type="default" r:id="rId9"/>
          <w:pgSz w:w="11906" w:h="16838"/>
          <w:pgMar w:top="567" w:right="1134" w:bottom="1134" w:left="1418" w:header="1418" w:footer="1134" w:gutter="0"/>
          <w:pgNumType w:fmt="upperRoman" w:start="1"/>
          <w:cols w:space="720"/>
          <w:formProt w:val="0"/>
          <w:docGrid w:type="lines" w:linePitch="312"/>
        </w:sectPr>
      </w:pPr>
    </w:p>
    <w:p w:rsidR="00000000" w:rsidRDefault="00811A04">
      <w:pPr>
        <w:pStyle w:val="afffc"/>
        <w:keepNext w:val="0"/>
        <w:pageBreakBefore w:val="0"/>
        <w:outlineLvl w:val="9"/>
        <w:rPr>
          <w:rFonts w:ascii="Times New Roman"/>
        </w:rPr>
      </w:pPr>
      <w:bookmarkStart w:id="11" w:name="_Toc6795"/>
      <w:bookmarkStart w:id="12" w:name="_Toc17639"/>
      <w:bookmarkStart w:id="13" w:name="_Toc17340"/>
      <w:r>
        <w:rPr>
          <w:rFonts w:ascii="Times New Roman" w:hint="eastAsia"/>
        </w:rPr>
        <w:t>千吨囤安全出粮作业技术</w:t>
      </w:r>
      <w:r>
        <w:rPr>
          <w:rFonts w:ascii="Times New Roman"/>
        </w:rPr>
        <w:t>要求</w:t>
      </w:r>
      <w:bookmarkEnd w:id="11"/>
      <w:bookmarkEnd w:id="12"/>
      <w:bookmarkEnd w:id="13"/>
    </w:p>
    <w:p w:rsidR="00000000" w:rsidRDefault="00811A04">
      <w:pPr>
        <w:pStyle w:val="a"/>
        <w:spacing w:beforeLines="50" w:before="156" w:afterLines="50" w:after="156"/>
        <w:rPr>
          <w:rFonts w:ascii="Times New Roman"/>
        </w:rPr>
      </w:pPr>
      <w:bookmarkStart w:id="14" w:name="_Toc317671134"/>
      <w:bookmarkStart w:id="15" w:name="_Toc317895884"/>
      <w:bookmarkStart w:id="16" w:name="_Toc317971716"/>
      <w:bookmarkStart w:id="17" w:name="_Toc317971852"/>
      <w:bookmarkStart w:id="18" w:name="_Toc318369871"/>
      <w:bookmarkStart w:id="19" w:name="_Toc319071053"/>
      <w:bookmarkStart w:id="20" w:name="_Toc29276"/>
      <w:bookmarkStart w:id="21" w:name="_Toc1465"/>
      <w:bookmarkStart w:id="22" w:name="_Toc18983"/>
      <w:bookmarkStart w:id="23" w:name="_Toc436414889"/>
      <w:bookmarkStart w:id="24" w:name="_Toc470612432"/>
      <w:r>
        <w:rPr>
          <w:rFonts w:ascii="Times New Roman"/>
        </w:rPr>
        <w:t>范围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/>
        </w:rPr>
      </w:pPr>
      <w:bookmarkStart w:id="25" w:name="_Toc317671135"/>
      <w:bookmarkStart w:id="26" w:name="_Toc317895885"/>
      <w:bookmarkStart w:id="27" w:name="_Toc317971717"/>
      <w:bookmarkStart w:id="28" w:name="_Toc317971853"/>
      <w:bookmarkStart w:id="29" w:name="_Toc318369872"/>
      <w:bookmarkStart w:id="30" w:name="_Toc319071054"/>
      <w:r>
        <w:rPr>
          <w:rFonts w:ascii="Times New Roman"/>
        </w:rPr>
        <w:t>本规程规定了千吨囤</w:t>
      </w:r>
      <w:r>
        <w:rPr>
          <w:rFonts w:ascii="Times New Roman" w:hint="eastAsia"/>
        </w:rPr>
        <w:t>的术语和定义、出粮</w:t>
      </w:r>
      <w:r>
        <w:rPr>
          <w:rFonts w:ascii="Times New Roman"/>
        </w:rPr>
        <w:t>管理</w:t>
      </w:r>
      <w:r>
        <w:rPr>
          <w:rFonts w:ascii="Times New Roman" w:hint="eastAsia"/>
        </w:rPr>
        <w:t>和安全生产等</w:t>
      </w:r>
      <w:r>
        <w:rPr>
          <w:rFonts w:ascii="Times New Roman"/>
        </w:rPr>
        <w:t>内容。</w:t>
      </w:r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/>
        </w:rPr>
      </w:pPr>
      <w:r>
        <w:rPr>
          <w:rFonts w:ascii="Times New Roman"/>
        </w:rPr>
        <w:t>本规程适用于千吨囤</w:t>
      </w:r>
      <w:r>
        <w:rPr>
          <w:rFonts w:ascii="Times New Roman" w:hint="eastAsia"/>
        </w:rPr>
        <w:t>出粮作业</w:t>
      </w:r>
      <w:r>
        <w:rPr>
          <w:rFonts w:ascii="Times New Roman"/>
        </w:rPr>
        <w:t>操作。</w:t>
      </w:r>
    </w:p>
    <w:p w:rsidR="00000000" w:rsidRDefault="00811A04">
      <w:pPr>
        <w:pStyle w:val="a"/>
        <w:spacing w:beforeLines="50" w:before="156" w:afterLines="50" w:after="156"/>
        <w:rPr>
          <w:rFonts w:ascii="Times New Roman"/>
        </w:rPr>
      </w:pPr>
      <w:bookmarkStart w:id="31" w:name="_Toc20698"/>
      <w:bookmarkStart w:id="32" w:name="_Toc12027"/>
      <w:bookmarkStart w:id="33" w:name="_Toc32045"/>
      <w:bookmarkStart w:id="34" w:name="_Toc436414890"/>
      <w:bookmarkStart w:id="35" w:name="_Toc470612433"/>
      <w:r>
        <w:rPr>
          <w:rFonts w:ascii="Times New Roman"/>
        </w:rPr>
        <w:t>规范性引用文件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/>
        </w:rPr>
      </w:pPr>
      <w:r>
        <w:rPr>
          <w:rFonts w:ascii="Times New Roman"/>
        </w:rPr>
        <w:t>下列文件对于本规程的应用是必不可少的。凡是注日期的引用文件，仅所注日期的版本适用于本规程。凡是不注日期的引用文件，其最新版本（包括所有的修改单）适用于本</w:t>
      </w:r>
      <w:r>
        <w:rPr>
          <w:rFonts w:ascii="Times New Roman" w:hint="eastAsia"/>
        </w:rPr>
        <w:t>文件</w:t>
      </w:r>
      <w:r>
        <w:rPr>
          <w:rFonts w:ascii="Times New Roman"/>
        </w:rPr>
        <w:t>。</w:t>
      </w:r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/>
        </w:rPr>
      </w:pPr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/>
        </w:rPr>
      </w:pPr>
      <w:r>
        <w:rPr>
          <w:rFonts w:ascii="Times New Roman"/>
        </w:rPr>
        <w:t xml:space="preserve">GB 50016-2014  </w:t>
      </w:r>
      <w:r>
        <w:rPr>
          <w:rFonts w:ascii="Times New Roman"/>
        </w:rPr>
        <w:t>建筑设计防火规范</w:t>
      </w:r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/>
        </w:rPr>
      </w:pPr>
      <w:r>
        <w:rPr>
          <w:rFonts w:ascii="Times New Roman"/>
        </w:rPr>
        <w:t xml:space="preserve">GB 50140-2005  </w:t>
      </w:r>
      <w:r>
        <w:rPr>
          <w:rFonts w:ascii="Times New Roman"/>
        </w:rPr>
        <w:t>建筑灭火器配置设计规范</w:t>
      </w:r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 w:hint="eastAsia"/>
        </w:rPr>
      </w:pPr>
      <w:r>
        <w:rPr>
          <w:rFonts w:ascii="Times New Roman"/>
          <w:szCs w:val="32"/>
        </w:rPr>
        <w:t xml:space="preserve">GB 50974-2014  </w:t>
      </w:r>
      <w:r>
        <w:rPr>
          <w:rFonts w:ascii="Times New Roman" w:hint="eastAsia"/>
          <w:szCs w:val="32"/>
        </w:rPr>
        <w:t>消防给水及消火栓技术规范</w:t>
      </w:r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 w:hint="eastAsia"/>
        </w:rPr>
      </w:pPr>
      <w:r>
        <w:rPr>
          <w:rFonts w:ascii="Times New Roman" w:hint="eastAsia"/>
        </w:rPr>
        <w:t xml:space="preserve">GA 1131-2014 </w:t>
      </w:r>
      <w:r>
        <w:rPr>
          <w:rFonts w:ascii="Times New Roman"/>
        </w:rPr>
        <w:t xml:space="preserve">  </w:t>
      </w:r>
      <w:r>
        <w:rPr>
          <w:rFonts w:ascii="Times New Roman" w:hint="eastAsia"/>
        </w:rPr>
        <w:t>仓储场所消防安全管理通则</w:t>
      </w:r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/>
        </w:rPr>
      </w:pPr>
      <w:r>
        <w:rPr>
          <w:rFonts w:ascii="Times New Roman"/>
        </w:rPr>
        <w:t xml:space="preserve">LS/T 1206-2005  </w:t>
      </w:r>
      <w:r>
        <w:rPr>
          <w:rFonts w:ascii="Times New Roman"/>
        </w:rPr>
        <w:t>粮食仓库安全操作规程</w:t>
      </w:r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 w:hint="eastAsia"/>
        </w:rPr>
      </w:pPr>
      <w:r>
        <w:rPr>
          <w:rFonts w:ascii="Times New Roman"/>
        </w:rPr>
        <w:t xml:space="preserve">LS/T 1217-2016  </w:t>
      </w:r>
      <w:r>
        <w:rPr>
          <w:rFonts w:ascii="Times New Roman" w:hint="eastAsia"/>
        </w:rPr>
        <w:t>简易</w:t>
      </w:r>
      <w:r>
        <w:rPr>
          <w:rFonts w:ascii="Times New Roman"/>
        </w:rPr>
        <w:t>仓囤储粮技术规程</w:t>
      </w:r>
    </w:p>
    <w:p w:rsidR="00000000" w:rsidRDefault="00811A04">
      <w:pPr>
        <w:pStyle w:val="a"/>
        <w:rPr>
          <w:rFonts w:ascii="Times New Roman"/>
        </w:rPr>
      </w:pPr>
      <w:bookmarkStart w:id="36" w:name="_Toc165271216"/>
      <w:bookmarkStart w:id="37" w:name="_Toc170116465"/>
      <w:bookmarkStart w:id="38" w:name="_Toc170116507"/>
      <w:bookmarkStart w:id="39" w:name="_Toc170553825"/>
      <w:bookmarkStart w:id="40" w:name="_Toc172093931"/>
      <w:bookmarkStart w:id="41" w:name="_Toc172190413"/>
      <w:bookmarkStart w:id="42" w:name="_Toc172469736"/>
      <w:bookmarkStart w:id="43" w:name="_Toc174431835"/>
      <w:bookmarkStart w:id="44" w:name="_Toc174845991"/>
      <w:bookmarkStart w:id="45" w:name="_Toc174846388"/>
      <w:bookmarkStart w:id="46" w:name="_Toc174848269"/>
      <w:bookmarkStart w:id="47" w:name="_Toc175273008"/>
      <w:bookmarkStart w:id="48" w:name="_Toc175368007"/>
      <w:bookmarkStart w:id="49" w:name="_Toc175535864"/>
      <w:bookmarkStart w:id="50" w:name="_Toc176165822"/>
      <w:bookmarkStart w:id="51" w:name="_Toc177392792"/>
      <w:bookmarkStart w:id="52" w:name="_Toc177397549"/>
      <w:bookmarkStart w:id="53" w:name="_Toc177397606"/>
      <w:bookmarkStart w:id="54" w:name="_Toc177397924"/>
      <w:bookmarkStart w:id="55" w:name="_Toc177397980"/>
      <w:bookmarkStart w:id="56" w:name="_Toc177398035"/>
      <w:bookmarkStart w:id="57" w:name="_Toc177953020"/>
      <w:bookmarkStart w:id="58" w:name="_Toc177953048"/>
      <w:bookmarkStart w:id="59" w:name="_Toc178126639"/>
      <w:bookmarkStart w:id="60" w:name="_Toc178126904"/>
      <w:bookmarkStart w:id="61" w:name="_Toc178127149"/>
      <w:bookmarkStart w:id="62" w:name="_Toc178928184"/>
      <w:bookmarkStart w:id="63" w:name="_Toc179699235"/>
      <w:bookmarkStart w:id="64" w:name="_Toc179788263"/>
      <w:bookmarkStart w:id="65" w:name="_Toc179788366"/>
      <w:bookmarkStart w:id="66" w:name="_Toc179788438"/>
      <w:bookmarkStart w:id="67" w:name="_Toc185046144"/>
      <w:bookmarkStart w:id="68" w:name="_Toc185046244"/>
      <w:bookmarkStart w:id="69" w:name="_Toc187690230"/>
      <w:bookmarkStart w:id="70" w:name="_Toc194234955"/>
      <w:bookmarkStart w:id="71" w:name="_Toc194301836"/>
      <w:bookmarkStart w:id="72" w:name="_Toc194301916"/>
      <w:bookmarkStart w:id="73" w:name="_Toc194315159"/>
      <w:bookmarkStart w:id="74" w:name="_Toc194315288"/>
      <w:bookmarkStart w:id="75" w:name="_Toc194457586"/>
      <w:bookmarkStart w:id="76" w:name="_Toc194493766"/>
      <w:bookmarkStart w:id="77" w:name="_Toc194511908"/>
      <w:bookmarkStart w:id="78" w:name="_Toc194661018"/>
      <w:bookmarkStart w:id="79" w:name="_Toc232844020"/>
      <w:bookmarkStart w:id="80" w:name="_Toc232844045"/>
      <w:bookmarkStart w:id="81" w:name="_Toc233010543"/>
      <w:bookmarkStart w:id="82" w:name="_Toc317512208"/>
      <w:bookmarkStart w:id="83" w:name="_Toc317671136"/>
      <w:bookmarkStart w:id="84" w:name="_Toc317895886"/>
      <w:bookmarkStart w:id="85" w:name="_Toc317971718"/>
      <w:bookmarkStart w:id="86" w:name="_Toc317971854"/>
      <w:bookmarkStart w:id="87" w:name="_Toc318369873"/>
      <w:bookmarkStart w:id="88" w:name="_Toc319071055"/>
      <w:bookmarkStart w:id="89" w:name="_Toc30427"/>
      <w:bookmarkStart w:id="90" w:name="_Toc6214"/>
      <w:bookmarkStart w:id="91" w:name="_Toc10555"/>
      <w:bookmarkStart w:id="92" w:name="_Toc436414891"/>
      <w:bookmarkStart w:id="93" w:name="_Toc470612434"/>
      <w:r>
        <w:rPr>
          <w:rFonts w:ascii="Times New Roman"/>
        </w:rPr>
        <w:t>术语和定义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imes New Roman"/>
        </w:rPr>
      </w:pPr>
      <w:r>
        <w:rPr>
          <w:rFonts w:ascii="Times New Roman"/>
        </w:rPr>
        <w:t>下列术语和定义适用于本标准。</w:t>
      </w:r>
      <w:bookmarkStart w:id="94" w:name="_Toc286825218"/>
      <w:bookmarkStart w:id="95" w:name="_Toc286825422"/>
      <w:bookmarkStart w:id="96" w:name="_Toc304299044"/>
      <w:bookmarkStart w:id="97" w:name="_Toc304980862"/>
      <w:bookmarkStart w:id="98" w:name="_Toc305658524"/>
      <w:bookmarkStart w:id="99" w:name="_Toc317240268"/>
      <w:bookmarkStart w:id="100" w:name="_Toc317512209"/>
      <w:bookmarkStart w:id="101" w:name="_Toc317671137"/>
      <w:bookmarkStart w:id="102" w:name="_Toc317895887"/>
      <w:bookmarkStart w:id="103" w:name="_Toc317971719"/>
      <w:bookmarkStart w:id="104" w:name="_Toc317971855"/>
      <w:bookmarkStart w:id="105" w:name="_Toc318369874"/>
      <w:bookmarkStart w:id="106" w:name="_Toc319071056"/>
      <w:bookmarkStart w:id="107" w:name="_Toc375861473"/>
      <w:bookmarkStart w:id="108" w:name="_Toc375943293"/>
      <w:bookmarkStart w:id="109" w:name="_Toc376172287"/>
      <w:bookmarkStart w:id="110" w:name="_Toc376172832"/>
      <w:bookmarkStart w:id="111" w:name="_Toc399099146"/>
      <w:bookmarkStart w:id="112" w:name="_Toc400634264"/>
      <w:bookmarkStart w:id="113" w:name="_Toc25051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:rsidR="00000000" w:rsidRDefault="00811A04">
      <w:pPr>
        <w:pStyle w:val="a0"/>
        <w:ind w:left="0"/>
        <w:rPr>
          <w:rFonts w:hint="eastAsia"/>
        </w:rPr>
      </w:pPr>
      <w:bookmarkStart w:id="114" w:name="_Toc18705"/>
      <w:bookmarkStart w:id="115" w:name="_Toc7408"/>
      <w:bookmarkStart w:id="116" w:name="_Toc571"/>
      <w:bookmarkStart w:id="117" w:name="_Toc8872"/>
      <w:bookmarkStart w:id="118" w:name="_Toc470612435"/>
      <w:bookmarkEnd w:id="114"/>
      <w:bookmarkEnd w:id="115"/>
      <w:r>
        <w:rPr>
          <w:rFonts w:hint="eastAsia"/>
        </w:rPr>
        <w:t>千吨囤</w:t>
      </w:r>
      <w:bookmarkEnd w:id="118"/>
      <w:r>
        <w:rPr>
          <w:rFonts w:hint="eastAsia"/>
        </w:rPr>
        <w:t xml:space="preserve"> </w:t>
      </w:r>
      <w:bookmarkEnd w:id="116"/>
      <w:bookmarkEnd w:id="117"/>
    </w:p>
    <w:p w:rsidR="00000000" w:rsidRDefault="00811A04">
      <w:pPr>
        <w:pStyle w:val="af0"/>
        <w:adjustRightInd w:val="0"/>
        <w:snapToGrid w:val="0"/>
        <w:spacing w:line="300" w:lineRule="atLeast"/>
        <w:rPr>
          <w:rFonts w:ascii="Tahoma" w:hAnsi="Tahoma" w:hint="eastAsia"/>
          <w:color w:val="000000"/>
          <w:sz w:val="24"/>
          <w:szCs w:val="24"/>
        </w:rPr>
      </w:pPr>
      <w:bookmarkStart w:id="119" w:name="_Toc433186220"/>
      <w:bookmarkStart w:id="120" w:name="_Toc21157"/>
      <w:bookmarkStart w:id="121" w:name="_Toc433637069"/>
      <w:bookmarkStart w:id="122" w:name="_Toc433637421"/>
      <w:r>
        <w:rPr>
          <w:rFonts w:hAnsi="宋体" w:cs="宋体" w:hint="eastAsia"/>
          <w:color w:val="000000"/>
        </w:rPr>
        <w:t>能够</w:t>
      </w:r>
      <w:r>
        <w:rPr>
          <w:rFonts w:hAnsi="宋体" w:cs="宋体"/>
          <w:color w:val="000000"/>
        </w:rPr>
        <w:t>采取技术措施，保证储粮安全的</w:t>
      </w:r>
      <w:r>
        <w:rPr>
          <w:rFonts w:hAnsi="宋体" w:cs="宋体" w:hint="eastAsia"/>
          <w:color w:val="000000"/>
        </w:rPr>
        <w:t>钢制圆形</w:t>
      </w:r>
      <w:r>
        <w:rPr>
          <w:rFonts w:hAnsi="宋体" w:hint="eastAsia"/>
          <w:color w:val="000000"/>
        </w:rPr>
        <w:t>囤；是</w:t>
      </w:r>
      <w:r>
        <w:rPr>
          <w:rFonts w:hAnsi="宋体" w:cs="宋体" w:hint="eastAsia"/>
          <w:color w:val="000000"/>
        </w:rPr>
        <w:t>简易</w:t>
      </w:r>
      <w:r>
        <w:rPr>
          <w:rFonts w:hAnsi="宋体" w:cs="宋体"/>
          <w:color w:val="000000"/>
        </w:rPr>
        <w:t>囤的一种，储粮</w:t>
      </w:r>
      <w:r>
        <w:rPr>
          <w:rFonts w:hAnsi="宋体" w:cs="宋体" w:hint="eastAsia"/>
          <w:color w:val="000000"/>
        </w:rPr>
        <w:t>容量</w:t>
      </w:r>
      <w:r>
        <w:rPr>
          <w:rFonts w:hAnsi="宋体" w:cs="宋体" w:hint="eastAsia"/>
          <w:color w:val="000000"/>
        </w:rPr>
        <w:t>1000</w:t>
      </w:r>
      <w:r>
        <w:rPr>
          <w:rFonts w:hAnsi="宋体" w:cs="宋体" w:hint="eastAsia"/>
          <w:color w:val="000000"/>
        </w:rPr>
        <w:t>吨</w:t>
      </w:r>
      <w:r>
        <w:rPr>
          <w:rFonts w:hAnsi="宋体" w:cs="宋体"/>
          <w:color w:val="000000"/>
        </w:rPr>
        <w:t>左右</w:t>
      </w:r>
      <w:r>
        <w:rPr>
          <w:rFonts w:hAnsi="宋体" w:hint="eastAsia"/>
          <w:color w:val="000000"/>
        </w:rPr>
        <w:t>。</w:t>
      </w:r>
      <w:bookmarkEnd w:id="120"/>
    </w:p>
    <w:p w:rsidR="00000000" w:rsidRDefault="00811A04">
      <w:pPr>
        <w:pStyle w:val="a"/>
        <w:adjustRightInd w:val="0"/>
        <w:snapToGrid w:val="0"/>
        <w:rPr>
          <w:rFonts w:ascii="Times New Roman"/>
        </w:rPr>
      </w:pPr>
      <w:bookmarkStart w:id="123" w:name="_Toc9090"/>
      <w:bookmarkStart w:id="124" w:name="_Toc22183"/>
      <w:bookmarkStart w:id="125" w:name="_Toc9106"/>
      <w:bookmarkStart w:id="126" w:name="_Toc17989"/>
      <w:bookmarkStart w:id="127" w:name="_Toc19329"/>
      <w:bookmarkStart w:id="128" w:name="_Toc23395"/>
      <w:bookmarkStart w:id="129" w:name="_Toc9569"/>
      <w:bookmarkStart w:id="130" w:name="_Toc433637425"/>
      <w:bookmarkStart w:id="131" w:name="_Toc6447"/>
      <w:bookmarkStart w:id="132" w:name="_Toc5878"/>
      <w:bookmarkStart w:id="133" w:name="_Toc16410"/>
      <w:bookmarkStart w:id="134" w:name="_Toc436414897"/>
      <w:bookmarkStart w:id="135" w:name="_Toc470612436"/>
      <w:bookmarkEnd w:id="119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r>
        <w:rPr>
          <w:rFonts w:ascii="Times New Roman" w:hint="eastAsia"/>
        </w:rPr>
        <w:t>出粮管理</w:t>
      </w:r>
      <w:bookmarkEnd w:id="131"/>
      <w:bookmarkEnd w:id="132"/>
      <w:bookmarkEnd w:id="133"/>
      <w:bookmarkEnd w:id="134"/>
      <w:bookmarkEnd w:id="135"/>
      <w:r>
        <w:rPr>
          <w:rFonts w:ascii="Times New Roman" w:hint="eastAsia"/>
        </w:rPr>
        <w:t xml:space="preserve">  </w:t>
      </w:r>
    </w:p>
    <w:p w:rsidR="00000000" w:rsidRDefault="00811A04">
      <w:pPr>
        <w:pStyle w:val="a"/>
        <w:numPr>
          <w:ilvl w:val="0"/>
          <w:numId w:val="0"/>
        </w:numPr>
        <w:adjustRightInd w:val="0"/>
        <w:snapToGrid w:val="0"/>
        <w:spacing w:line="300" w:lineRule="atLeast"/>
        <w:ind w:firstLineChars="150" w:firstLine="315"/>
        <w:outlineLvl w:val="9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千吨囤</w:t>
      </w:r>
      <w:r>
        <w:rPr>
          <w:rFonts w:ascii="宋体" w:eastAsia="宋体" w:hAnsi="宋体"/>
        </w:rPr>
        <w:t>在出粮过程中，采取有效措施，防止</w:t>
      </w:r>
      <w:r>
        <w:rPr>
          <w:rFonts w:ascii="宋体" w:eastAsia="宋体" w:hAnsi="宋体" w:hint="eastAsia"/>
        </w:rPr>
        <w:t>千吨囤</w:t>
      </w:r>
      <w:r>
        <w:rPr>
          <w:rFonts w:ascii="宋体" w:eastAsia="宋体" w:hAnsi="宋体"/>
        </w:rPr>
        <w:t>在出粮过程中出现侧倾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侧移、异响等安全隐患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确保</w:t>
      </w:r>
      <w:r>
        <w:rPr>
          <w:rFonts w:ascii="宋体" w:eastAsia="宋体" w:hAnsi="宋体" w:hint="eastAsia"/>
        </w:rPr>
        <w:t>出粮</w:t>
      </w:r>
      <w:r>
        <w:rPr>
          <w:rFonts w:ascii="宋体" w:eastAsia="宋体" w:hAnsi="宋体"/>
        </w:rPr>
        <w:t>作业人员安全。</w:t>
      </w:r>
    </w:p>
    <w:p w:rsidR="00000000" w:rsidRDefault="00811A04">
      <w:pPr>
        <w:pStyle w:val="a0"/>
        <w:adjustRightInd w:val="0"/>
        <w:snapToGrid w:val="0"/>
        <w:ind w:leftChars="-1" w:left="-2"/>
        <w:rPr>
          <w:rFonts w:ascii="Times New Roman" w:hint="eastAsia"/>
        </w:rPr>
      </w:pPr>
      <w:bookmarkStart w:id="136" w:name="_Toc317512237"/>
      <w:bookmarkStart w:id="137" w:name="_Toc317671167"/>
      <w:bookmarkStart w:id="138" w:name="_Toc317895917"/>
      <w:bookmarkStart w:id="139" w:name="_Toc317971744"/>
      <w:bookmarkStart w:id="140" w:name="_Toc317971879"/>
      <w:bookmarkStart w:id="141" w:name="_Toc318369893"/>
      <w:bookmarkStart w:id="142" w:name="_Toc319071077"/>
      <w:bookmarkStart w:id="143" w:name="_Toc25227"/>
      <w:bookmarkStart w:id="144" w:name="_Toc17119"/>
      <w:bookmarkStart w:id="145" w:name="_Toc15120"/>
      <w:bookmarkStart w:id="146" w:name="_Toc436414898"/>
      <w:bookmarkStart w:id="147" w:name="_Toc470612437"/>
      <w:r>
        <w:rPr>
          <w:rFonts w:ascii="Times New Roman" w:hint="eastAsia"/>
        </w:rPr>
        <w:t>出粮前准备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对未</w:t>
      </w:r>
      <w:r>
        <w:rPr>
          <w:rFonts w:ascii="Times New Roman" w:eastAsia="宋体"/>
          <w:color w:val="000000"/>
          <w:szCs w:val="32"/>
        </w:rPr>
        <w:t>经过相关资质</w:t>
      </w:r>
      <w:r>
        <w:rPr>
          <w:rFonts w:ascii="Times New Roman" w:eastAsia="宋体" w:hint="eastAsia"/>
          <w:color w:val="000000"/>
          <w:szCs w:val="32"/>
        </w:rPr>
        <w:t>等级的</w:t>
      </w:r>
      <w:r>
        <w:rPr>
          <w:rFonts w:ascii="Times New Roman" w:eastAsia="宋体"/>
          <w:color w:val="000000"/>
          <w:szCs w:val="32"/>
        </w:rPr>
        <w:t>设计</w:t>
      </w:r>
      <w:r>
        <w:rPr>
          <w:rFonts w:ascii="Times New Roman" w:eastAsia="宋体" w:hint="eastAsia"/>
          <w:color w:val="000000"/>
          <w:szCs w:val="32"/>
        </w:rPr>
        <w:t>单位</w:t>
      </w:r>
      <w:r>
        <w:rPr>
          <w:rFonts w:ascii="Times New Roman" w:eastAsia="宋体"/>
          <w:color w:val="000000"/>
          <w:szCs w:val="32"/>
        </w:rPr>
        <w:t>设计的</w:t>
      </w:r>
      <w:r>
        <w:rPr>
          <w:rFonts w:ascii="Times New Roman" w:eastAsia="宋体" w:hint="eastAsia"/>
          <w:color w:val="000000"/>
          <w:szCs w:val="32"/>
        </w:rPr>
        <w:t>千吨囤，应请由具有</w:t>
      </w:r>
      <w:r>
        <w:rPr>
          <w:rFonts w:ascii="Times New Roman" w:eastAsia="宋体"/>
          <w:color w:val="000000"/>
          <w:szCs w:val="32"/>
        </w:rPr>
        <w:t>相关</w:t>
      </w:r>
      <w:r>
        <w:rPr>
          <w:rFonts w:ascii="Times New Roman" w:eastAsia="宋体" w:hint="eastAsia"/>
          <w:color w:val="000000"/>
          <w:szCs w:val="32"/>
        </w:rPr>
        <w:t>设计</w:t>
      </w:r>
      <w:r>
        <w:rPr>
          <w:rFonts w:ascii="Times New Roman" w:eastAsia="宋体"/>
          <w:color w:val="000000"/>
          <w:szCs w:val="32"/>
        </w:rPr>
        <w:t>资质</w:t>
      </w:r>
      <w:r>
        <w:rPr>
          <w:rFonts w:ascii="Times New Roman" w:eastAsia="宋体" w:hint="eastAsia"/>
          <w:color w:val="000000"/>
          <w:szCs w:val="32"/>
        </w:rPr>
        <w:t>等级的</w:t>
      </w:r>
      <w:r>
        <w:rPr>
          <w:rFonts w:ascii="Times New Roman" w:eastAsia="宋体"/>
          <w:color w:val="000000"/>
          <w:szCs w:val="32"/>
        </w:rPr>
        <w:t>单位</w:t>
      </w:r>
      <w:r>
        <w:rPr>
          <w:rFonts w:ascii="Times New Roman" w:eastAsia="宋体" w:hint="eastAsia"/>
          <w:color w:val="000000"/>
          <w:szCs w:val="32"/>
        </w:rPr>
        <w:t>对千吨囤结构安全进行校</w:t>
      </w:r>
      <w:r>
        <w:rPr>
          <w:rFonts w:ascii="Times New Roman" w:eastAsia="宋体"/>
          <w:color w:val="000000"/>
          <w:szCs w:val="32"/>
        </w:rPr>
        <w:t>核</w:t>
      </w:r>
      <w:r>
        <w:rPr>
          <w:rFonts w:ascii="Times New Roman" w:eastAsia="宋体" w:hint="eastAsia"/>
          <w:color w:val="000000"/>
          <w:szCs w:val="32"/>
        </w:rPr>
        <w:t>，校核</w:t>
      </w:r>
      <w:r>
        <w:rPr>
          <w:rFonts w:ascii="Times New Roman" w:eastAsia="宋体"/>
          <w:color w:val="000000"/>
          <w:szCs w:val="32"/>
        </w:rPr>
        <w:t>通过后方可出粮；</w:t>
      </w:r>
      <w:r>
        <w:rPr>
          <w:rFonts w:ascii="Times New Roman" w:eastAsia="宋体" w:hint="eastAsia"/>
          <w:color w:val="000000"/>
          <w:szCs w:val="32"/>
        </w:rPr>
        <w:t>如果存在结构安全隐患，应先采取对应的措施进行加固改造。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 w:hint="eastAsia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在出粮前应检查囤体变形情况；在不损坏囤体围护结构的前提下，检查钢柱、水平环形钢围筋等钢制构件的锈蚀、焊接、栓接或其他形式的连接状况；对囤体变形、钢制构件锈蚀、连接节点开裂脱落等严重的千吨囤，应另行制定安全出粮方案，以确保出粮安全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/>
          <w:color w:val="000000"/>
          <w:szCs w:val="32"/>
        </w:rPr>
        <w:t>在出粮</w:t>
      </w:r>
      <w:r>
        <w:rPr>
          <w:rFonts w:ascii="Times New Roman" w:eastAsia="宋体" w:hint="eastAsia"/>
          <w:color w:val="000000"/>
          <w:szCs w:val="32"/>
        </w:rPr>
        <w:t>前</w:t>
      </w:r>
      <w:r>
        <w:rPr>
          <w:rFonts w:ascii="Times New Roman" w:eastAsia="宋体"/>
          <w:color w:val="000000"/>
          <w:szCs w:val="32"/>
        </w:rPr>
        <w:t>，</w:t>
      </w:r>
      <w:r>
        <w:rPr>
          <w:rFonts w:ascii="Times New Roman" w:eastAsia="宋体" w:hint="eastAsia"/>
          <w:color w:val="000000"/>
          <w:szCs w:val="32"/>
        </w:rPr>
        <w:t>应</w:t>
      </w:r>
      <w:r>
        <w:rPr>
          <w:rFonts w:ascii="Times New Roman" w:eastAsia="宋体"/>
          <w:color w:val="000000"/>
          <w:szCs w:val="32"/>
        </w:rPr>
        <w:t>制定出仓作业计划，</w:t>
      </w:r>
      <w:r>
        <w:rPr>
          <w:rFonts w:ascii="Times New Roman" w:eastAsia="宋体" w:hint="eastAsia"/>
          <w:color w:val="000000"/>
          <w:szCs w:val="32"/>
        </w:rPr>
        <w:t>做到定岗、定责、专人专囤。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大风</w:t>
      </w:r>
      <w:r>
        <w:rPr>
          <w:rFonts w:ascii="Times New Roman" w:eastAsia="宋体"/>
          <w:color w:val="000000"/>
          <w:szCs w:val="32"/>
        </w:rPr>
        <w:t>、雨雪天气时，严禁</w:t>
      </w:r>
      <w:r>
        <w:rPr>
          <w:rFonts w:ascii="Times New Roman" w:eastAsia="宋体" w:hint="eastAsia"/>
          <w:color w:val="000000"/>
          <w:szCs w:val="32"/>
        </w:rPr>
        <w:t>进行</w:t>
      </w:r>
      <w:r>
        <w:rPr>
          <w:rFonts w:ascii="Times New Roman" w:eastAsia="宋体"/>
          <w:color w:val="000000"/>
          <w:szCs w:val="32"/>
        </w:rPr>
        <w:t>出</w:t>
      </w:r>
      <w:r>
        <w:rPr>
          <w:rFonts w:ascii="Times New Roman" w:eastAsia="宋体" w:hint="eastAsia"/>
          <w:color w:val="000000"/>
          <w:szCs w:val="32"/>
        </w:rPr>
        <w:t>粮</w:t>
      </w:r>
      <w:r>
        <w:rPr>
          <w:rFonts w:ascii="Times New Roman" w:eastAsia="宋体"/>
          <w:color w:val="000000"/>
          <w:szCs w:val="32"/>
        </w:rPr>
        <w:t>作业</w:t>
      </w:r>
      <w:r>
        <w:rPr>
          <w:rFonts w:ascii="Times New Roman" w:eastAsia="宋体" w:hint="eastAsia"/>
          <w:color w:val="000000"/>
          <w:szCs w:val="32"/>
        </w:rPr>
        <w:t>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出粮前应准备运行正常、安全可靠的出仓机械设备和升降平台。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沿出粮区四周不小于</w:t>
      </w:r>
      <w:r>
        <w:rPr>
          <w:rFonts w:ascii="Times New Roman" w:eastAsia="宋体" w:hint="eastAsia"/>
          <w:color w:val="000000"/>
          <w:szCs w:val="32"/>
        </w:rPr>
        <w:t>5</w:t>
      </w:r>
      <w:r>
        <w:rPr>
          <w:rFonts w:ascii="Times New Roman" w:eastAsia="宋体" w:hint="eastAsia"/>
          <w:color w:val="000000"/>
          <w:szCs w:val="32"/>
        </w:rPr>
        <w:t>m</w:t>
      </w:r>
      <w:r>
        <w:rPr>
          <w:rFonts w:ascii="Times New Roman" w:eastAsia="宋体" w:hint="eastAsia"/>
          <w:color w:val="000000"/>
          <w:szCs w:val="32"/>
        </w:rPr>
        <w:t>处拉设警戒线，严禁无关人员进入。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出粮作业前，确保囤顶和粮堆表面无作业人员，方可开机出粮。</w:t>
      </w:r>
    </w:p>
    <w:p w:rsidR="00000000" w:rsidRDefault="00811A04">
      <w:pPr>
        <w:pStyle w:val="a0"/>
        <w:adjustRightInd w:val="0"/>
        <w:snapToGrid w:val="0"/>
        <w:ind w:leftChars="-1" w:left="-2"/>
        <w:rPr>
          <w:rFonts w:ascii="Times New Roman" w:hint="eastAsia"/>
        </w:rPr>
      </w:pPr>
      <w:bookmarkStart w:id="148" w:name="_Toc317512235"/>
      <w:bookmarkStart w:id="149" w:name="_Toc317671165"/>
      <w:bookmarkStart w:id="150" w:name="_Toc317895915"/>
      <w:bookmarkStart w:id="151" w:name="_Toc317971742"/>
      <w:bookmarkStart w:id="152" w:name="_Toc317971877"/>
      <w:bookmarkStart w:id="153" w:name="_Toc318369891"/>
      <w:bookmarkStart w:id="154" w:name="_Toc319071075"/>
      <w:bookmarkStart w:id="155" w:name="_Toc18318"/>
      <w:bookmarkStart w:id="156" w:name="_Toc4055"/>
      <w:bookmarkStart w:id="157" w:name="_Toc24189"/>
      <w:bookmarkStart w:id="158" w:name="_Toc436414899"/>
      <w:bookmarkStart w:id="159" w:name="_Toc233010566"/>
      <w:bookmarkStart w:id="160" w:name="_Toc233010568"/>
      <w:bookmarkStart w:id="161" w:name="_Toc233010567"/>
      <w:bookmarkStart w:id="162" w:name="_Toc470612438"/>
      <w:r>
        <w:rPr>
          <w:rFonts w:ascii="Times New Roman" w:hint="eastAsia"/>
        </w:rPr>
        <w:t>出粮要求</w:t>
      </w:r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62"/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由</w:t>
      </w:r>
      <w:r>
        <w:rPr>
          <w:rFonts w:ascii="Times New Roman" w:eastAsia="宋体"/>
          <w:color w:val="000000"/>
          <w:szCs w:val="32"/>
        </w:rPr>
        <w:t>通风</w:t>
      </w:r>
      <w:r>
        <w:rPr>
          <w:rFonts w:ascii="Times New Roman" w:eastAsia="宋体" w:hint="eastAsia"/>
          <w:color w:val="000000"/>
          <w:szCs w:val="32"/>
        </w:rPr>
        <w:t>管道从</w:t>
      </w:r>
      <w:r>
        <w:rPr>
          <w:rFonts w:ascii="Times New Roman" w:eastAsia="宋体"/>
          <w:color w:val="000000"/>
          <w:szCs w:val="32"/>
        </w:rPr>
        <w:t>中心</w:t>
      </w:r>
      <w:r>
        <w:rPr>
          <w:rFonts w:ascii="Times New Roman" w:eastAsia="宋体" w:hint="eastAsia"/>
          <w:color w:val="000000"/>
          <w:szCs w:val="32"/>
        </w:rPr>
        <w:t>出粮的千吨囤，出粮时应先使</w:t>
      </w:r>
      <w:r>
        <w:rPr>
          <w:rFonts w:ascii="Times New Roman" w:eastAsia="宋体"/>
          <w:color w:val="000000"/>
          <w:szCs w:val="32"/>
        </w:rPr>
        <w:t>用</w:t>
      </w:r>
      <w:r>
        <w:rPr>
          <w:rFonts w:ascii="Times New Roman" w:eastAsia="宋体" w:hint="eastAsia"/>
          <w:color w:val="000000"/>
          <w:szCs w:val="32"/>
        </w:rPr>
        <w:t>出粮绞龙从囤中心出粮，剩余的粮食再由囤体四周的出料口对称出粮，并使其流速一致，保证</w:t>
      </w:r>
      <w:r>
        <w:rPr>
          <w:rFonts w:ascii="Times New Roman" w:eastAsia="宋体"/>
          <w:color w:val="000000"/>
          <w:szCs w:val="32"/>
        </w:rPr>
        <w:t>对称</w:t>
      </w:r>
      <w:r>
        <w:rPr>
          <w:rFonts w:ascii="Times New Roman" w:eastAsia="宋体" w:hint="eastAsia"/>
          <w:color w:val="000000"/>
          <w:szCs w:val="32"/>
        </w:rPr>
        <w:t>均衡</w:t>
      </w:r>
      <w:r>
        <w:rPr>
          <w:rFonts w:ascii="Times New Roman" w:eastAsia="宋体"/>
          <w:color w:val="000000"/>
          <w:szCs w:val="32"/>
        </w:rPr>
        <w:t>出粮，</w:t>
      </w:r>
      <w:r>
        <w:rPr>
          <w:rFonts w:ascii="Times New Roman" w:eastAsia="宋体" w:hint="eastAsia"/>
          <w:color w:val="000000"/>
          <w:szCs w:val="32"/>
        </w:rPr>
        <w:t>防止出现囤身偏载。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由囤体四周出料口出粮的千吨囤，出粮时应同时打开囤体对称的出粮口，使其流速一致，保证</w:t>
      </w:r>
      <w:r>
        <w:rPr>
          <w:rFonts w:ascii="Times New Roman" w:eastAsia="宋体"/>
          <w:color w:val="000000"/>
          <w:szCs w:val="32"/>
        </w:rPr>
        <w:t>对称</w:t>
      </w:r>
      <w:r>
        <w:rPr>
          <w:rFonts w:ascii="Times New Roman" w:eastAsia="宋体" w:hint="eastAsia"/>
          <w:color w:val="000000"/>
          <w:szCs w:val="32"/>
        </w:rPr>
        <w:t>均衡</w:t>
      </w:r>
      <w:r>
        <w:rPr>
          <w:rFonts w:ascii="Times New Roman" w:eastAsia="宋体"/>
          <w:color w:val="000000"/>
          <w:szCs w:val="32"/>
        </w:rPr>
        <w:t>出粮，</w:t>
      </w:r>
      <w:r>
        <w:rPr>
          <w:rFonts w:ascii="Times New Roman" w:eastAsia="宋体" w:hint="eastAsia"/>
          <w:color w:val="000000"/>
          <w:szCs w:val="32"/>
        </w:rPr>
        <w:t>防止出现囤身偏载。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出粮时作业</w:t>
      </w:r>
      <w:r>
        <w:rPr>
          <w:rFonts w:ascii="Times New Roman" w:eastAsia="宋体"/>
          <w:color w:val="000000"/>
          <w:szCs w:val="32"/>
        </w:rPr>
        <w:t>现场</w:t>
      </w:r>
      <w:r>
        <w:rPr>
          <w:rFonts w:ascii="Times New Roman" w:eastAsia="宋体" w:hint="eastAsia"/>
          <w:color w:val="000000"/>
          <w:szCs w:val="32"/>
        </w:rPr>
        <w:t>至少有</w:t>
      </w:r>
      <w:r>
        <w:rPr>
          <w:rFonts w:ascii="Times New Roman" w:eastAsia="宋体"/>
          <w:color w:val="000000"/>
          <w:szCs w:val="32"/>
        </w:rPr>
        <w:t>一位</w:t>
      </w:r>
      <w:r>
        <w:rPr>
          <w:rFonts w:ascii="Times New Roman" w:eastAsia="宋体" w:hint="eastAsia"/>
          <w:color w:val="000000"/>
          <w:szCs w:val="32"/>
        </w:rPr>
        <w:t>带班</w:t>
      </w:r>
      <w:r>
        <w:rPr>
          <w:rFonts w:ascii="Times New Roman" w:eastAsia="宋体"/>
          <w:color w:val="000000"/>
          <w:szCs w:val="32"/>
        </w:rPr>
        <w:t>领导</w:t>
      </w:r>
      <w:r>
        <w:rPr>
          <w:rFonts w:ascii="Times New Roman" w:eastAsia="宋体" w:hint="eastAsia"/>
          <w:color w:val="000000"/>
          <w:szCs w:val="32"/>
        </w:rPr>
        <w:t>和</w:t>
      </w:r>
      <w:r>
        <w:rPr>
          <w:rFonts w:ascii="Times New Roman" w:eastAsia="宋体"/>
          <w:color w:val="000000"/>
          <w:szCs w:val="32"/>
        </w:rPr>
        <w:t>一位安全员指导监督</w:t>
      </w:r>
      <w:r>
        <w:rPr>
          <w:rFonts w:ascii="Times New Roman" w:eastAsia="宋体" w:hint="eastAsia"/>
          <w:color w:val="000000"/>
          <w:szCs w:val="32"/>
        </w:rPr>
        <w:t>，至少有</w:t>
      </w:r>
      <w:r>
        <w:rPr>
          <w:rFonts w:ascii="Times New Roman" w:eastAsia="宋体"/>
          <w:color w:val="000000"/>
          <w:szCs w:val="32"/>
        </w:rPr>
        <w:t>两位作</w:t>
      </w:r>
      <w:r>
        <w:rPr>
          <w:rFonts w:ascii="Times New Roman" w:eastAsia="宋体" w:hint="eastAsia"/>
          <w:color w:val="000000"/>
          <w:szCs w:val="32"/>
        </w:rPr>
        <w:t>业</w:t>
      </w:r>
      <w:r>
        <w:rPr>
          <w:rFonts w:ascii="Times New Roman" w:eastAsia="宋体"/>
          <w:color w:val="000000"/>
          <w:szCs w:val="32"/>
        </w:rPr>
        <w:t>人员</w:t>
      </w:r>
      <w:r>
        <w:rPr>
          <w:rFonts w:ascii="Times New Roman" w:eastAsia="宋体" w:hint="eastAsia"/>
          <w:color w:val="000000"/>
          <w:szCs w:val="32"/>
        </w:rPr>
        <w:t>协同</w:t>
      </w:r>
      <w:r>
        <w:rPr>
          <w:rFonts w:ascii="Times New Roman" w:eastAsia="宋体"/>
          <w:color w:val="000000"/>
          <w:szCs w:val="32"/>
        </w:rPr>
        <w:t>出粮</w:t>
      </w:r>
      <w:r>
        <w:rPr>
          <w:rFonts w:ascii="Times New Roman" w:eastAsia="宋体" w:hint="eastAsia"/>
          <w:color w:val="000000"/>
          <w:szCs w:val="32"/>
        </w:rPr>
        <w:t>作业，</w:t>
      </w:r>
      <w:r>
        <w:rPr>
          <w:rFonts w:ascii="Times New Roman" w:eastAsia="宋体"/>
          <w:color w:val="000000"/>
          <w:szCs w:val="32"/>
        </w:rPr>
        <w:t>值班领导</w:t>
      </w:r>
      <w:r>
        <w:rPr>
          <w:rFonts w:ascii="Times New Roman" w:eastAsia="宋体" w:hint="eastAsia"/>
          <w:color w:val="000000"/>
          <w:szCs w:val="32"/>
        </w:rPr>
        <w:t>、</w:t>
      </w:r>
      <w:r>
        <w:rPr>
          <w:rFonts w:ascii="Times New Roman" w:eastAsia="宋体"/>
          <w:color w:val="000000"/>
          <w:szCs w:val="32"/>
        </w:rPr>
        <w:t>安全人员在现场</w:t>
      </w:r>
      <w:r>
        <w:rPr>
          <w:rFonts w:ascii="Times New Roman" w:eastAsia="宋体" w:hint="eastAsia"/>
          <w:color w:val="000000"/>
          <w:szCs w:val="32"/>
        </w:rPr>
        <w:t>应随时</w:t>
      </w:r>
      <w:r>
        <w:rPr>
          <w:rFonts w:ascii="Times New Roman" w:eastAsia="宋体"/>
          <w:color w:val="000000"/>
          <w:szCs w:val="32"/>
        </w:rPr>
        <w:t>观察出粮</w:t>
      </w:r>
      <w:r>
        <w:rPr>
          <w:rFonts w:ascii="Times New Roman" w:eastAsia="宋体" w:hint="eastAsia"/>
          <w:color w:val="000000"/>
          <w:szCs w:val="32"/>
        </w:rPr>
        <w:t>时</w:t>
      </w:r>
      <w:r>
        <w:rPr>
          <w:rFonts w:ascii="Times New Roman" w:eastAsia="宋体"/>
          <w:color w:val="000000"/>
          <w:szCs w:val="32"/>
        </w:rPr>
        <w:t>的安全</w:t>
      </w:r>
      <w:r>
        <w:rPr>
          <w:rFonts w:ascii="Times New Roman" w:eastAsia="宋体"/>
          <w:color w:val="000000"/>
          <w:szCs w:val="32"/>
        </w:rPr>
        <w:t>状况，及时预警。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出粮过程中，现场</w:t>
      </w:r>
      <w:r>
        <w:rPr>
          <w:rFonts w:ascii="Times New Roman" w:eastAsia="宋体"/>
          <w:color w:val="000000"/>
          <w:szCs w:val="32"/>
        </w:rPr>
        <w:t>人员</w:t>
      </w:r>
      <w:r>
        <w:rPr>
          <w:rFonts w:ascii="Times New Roman" w:eastAsia="宋体" w:hint="eastAsia"/>
          <w:color w:val="000000"/>
          <w:szCs w:val="32"/>
        </w:rPr>
        <w:t>如发现囤体侧倾、侧移、异响和</w:t>
      </w:r>
      <w:r>
        <w:rPr>
          <w:rFonts w:ascii="Times New Roman" w:eastAsia="宋体"/>
          <w:color w:val="000000"/>
          <w:szCs w:val="32"/>
        </w:rPr>
        <w:t>凹陷</w:t>
      </w:r>
      <w:r>
        <w:rPr>
          <w:rFonts w:ascii="Times New Roman" w:eastAsia="宋体" w:hint="eastAsia"/>
          <w:color w:val="000000"/>
          <w:szCs w:val="32"/>
        </w:rPr>
        <w:t>等异常情况，应立刻停止出粮作业</w:t>
      </w:r>
      <w:r>
        <w:rPr>
          <w:rFonts w:ascii="Times New Roman" w:eastAsia="宋体"/>
          <w:color w:val="000000"/>
          <w:szCs w:val="32"/>
        </w:rPr>
        <w:t>并</w:t>
      </w:r>
      <w:r>
        <w:rPr>
          <w:rFonts w:ascii="Times New Roman" w:eastAsia="宋体" w:hint="eastAsia"/>
          <w:color w:val="000000"/>
          <w:szCs w:val="32"/>
        </w:rPr>
        <w:t>迅速</w:t>
      </w:r>
      <w:r>
        <w:rPr>
          <w:rFonts w:ascii="Times New Roman" w:eastAsia="宋体"/>
          <w:color w:val="000000"/>
          <w:szCs w:val="32"/>
        </w:rPr>
        <w:t>撤离</w:t>
      </w:r>
      <w:r>
        <w:rPr>
          <w:rFonts w:ascii="Times New Roman" w:eastAsia="宋体" w:hint="eastAsia"/>
          <w:color w:val="000000"/>
          <w:szCs w:val="32"/>
        </w:rPr>
        <w:t>至安全</w:t>
      </w:r>
      <w:r>
        <w:rPr>
          <w:rFonts w:ascii="Times New Roman" w:eastAsia="宋体"/>
          <w:color w:val="000000"/>
          <w:szCs w:val="32"/>
        </w:rPr>
        <w:t>地带</w:t>
      </w:r>
      <w:r>
        <w:rPr>
          <w:rFonts w:ascii="Times New Roman" w:eastAsia="宋体" w:hint="eastAsia"/>
          <w:color w:val="000000"/>
          <w:szCs w:val="32"/>
        </w:rPr>
        <w:t>，</w:t>
      </w:r>
      <w:r>
        <w:rPr>
          <w:rFonts w:ascii="Times New Roman" w:eastAsia="宋体"/>
          <w:color w:val="000000"/>
          <w:szCs w:val="32"/>
        </w:rPr>
        <w:t>报告</w:t>
      </w:r>
      <w:r>
        <w:rPr>
          <w:rFonts w:ascii="Times New Roman" w:eastAsia="宋体" w:hint="eastAsia"/>
          <w:color w:val="000000"/>
          <w:szCs w:val="32"/>
        </w:rPr>
        <w:t>单位</w:t>
      </w:r>
      <w:r>
        <w:rPr>
          <w:rFonts w:ascii="Times New Roman" w:eastAsia="宋体"/>
          <w:color w:val="000000"/>
          <w:szCs w:val="32"/>
        </w:rPr>
        <w:t>负责人</w:t>
      </w:r>
      <w:r>
        <w:rPr>
          <w:rFonts w:ascii="Times New Roman" w:eastAsia="宋体" w:hint="eastAsia"/>
          <w:color w:val="000000"/>
          <w:szCs w:val="32"/>
        </w:rPr>
        <w:t>并</w:t>
      </w:r>
      <w:r>
        <w:rPr>
          <w:rFonts w:ascii="Times New Roman" w:eastAsia="宋体"/>
          <w:color w:val="000000"/>
          <w:szCs w:val="32"/>
        </w:rPr>
        <w:t>立即组织</w:t>
      </w:r>
      <w:r>
        <w:rPr>
          <w:rFonts w:ascii="Times New Roman" w:eastAsia="宋体" w:hint="eastAsia"/>
          <w:color w:val="000000"/>
          <w:szCs w:val="32"/>
        </w:rPr>
        <w:t>处理</w:t>
      </w:r>
      <w:r>
        <w:rPr>
          <w:rFonts w:ascii="Times New Roman" w:eastAsia="宋体"/>
          <w:color w:val="000000"/>
          <w:szCs w:val="32"/>
        </w:rPr>
        <w:t>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出粮宜</w:t>
      </w:r>
      <w:r>
        <w:rPr>
          <w:rFonts w:ascii="Times New Roman" w:eastAsia="宋体"/>
          <w:color w:val="000000"/>
          <w:szCs w:val="32"/>
        </w:rPr>
        <w:t>一次性连续出清</w:t>
      </w:r>
      <w:r>
        <w:rPr>
          <w:rFonts w:ascii="Times New Roman" w:eastAsia="宋体" w:hint="eastAsia"/>
          <w:color w:val="000000"/>
          <w:szCs w:val="32"/>
        </w:rPr>
        <w:t>。如中途</w:t>
      </w:r>
      <w:r>
        <w:rPr>
          <w:rFonts w:ascii="Times New Roman" w:eastAsia="宋体"/>
          <w:color w:val="000000"/>
          <w:szCs w:val="32"/>
        </w:rPr>
        <w:t>停止出粮</w:t>
      </w:r>
      <w:r>
        <w:rPr>
          <w:rFonts w:ascii="Times New Roman" w:eastAsia="宋体" w:hint="eastAsia"/>
          <w:color w:val="000000"/>
          <w:szCs w:val="32"/>
        </w:rPr>
        <w:t>作业，应</w:t>
      </w:r>
      <w:r>
        <w:rPr>
          <w:rFonts w:ascii="Times New Roman" w:eastAsia="宋体"/>
          <w:color w:val="000000"/>
          <w:szCs w:val="32"/>
        </w:rPr>
        <w:t>观察</w:t>
      </w:r>
      <w:r>
        <w:rPr>
          <w:rFonts w:ascii="Times New Roman" w:eastAsia="宋体" w:hint="eastAsia"/>
          <w:color w:val="000000"/>
          <w:szCs w:val="32"/>
        </w:rPr>
        <w:t>囤</w:t>
      </w:r>
      <w:r>
        <w:rPr>
          <w:rFonts w:ascii="Times New Roman" w:eastAsia="宋体"/>
          <w:color w:val="000000"/>
          <w:szCs w:val="32"/>
        </w:rPr>
        <w:t>体</w:t>
      </w:r>
      <w:r>
        <w:rPr>
          <w:rFonts w:ascii="宋体" w:eastAsia="宋体" w:hAnsi="宋体" w:hint="eastAsia"/>
        </w:rPr>
        <w:t>有无</w:t>
      </w:r>
      <w:r>
        <w:rPr>
          <w:rFonts w:ascii="宋体" w:eastAsia="宋体" w:hAnsi="宋体"/>
        </w:rPr>
        <w:t>侧倾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侧移、异响等安全隐患</w:t>
      </w:r>
      <w:r>
        <w:rPr>
          <w:rFonts w:ascii="Times New Roman" w:eastAsia="宋体"/>
          <w:color w:val="000000"/>
          <w:szCs w:val="32"/>
        </w:rPr>
        <w:t>，</w:t>
      </w:r>
      <w:r>
        <w:rPr>
          <w:rFonts w:ascii="Times New Roman" w:eastAsia="宋体" w:hint="eastAsia"/>
          <w:color w:val="000000"/>
          <w:szCs w:val="32"/>
        </w:rPr>
        <w:t>如有异常</w:t>
      </w:r>
      <w:r>
        <w:rPr>
          <w:rFonts w:ascii="Times New Roman" w:eastAsia="宋体"/>
          <w:color w:val="000000"/>
          <w:szCs w:val="32"/>
        </w:rPr>
        <w:t>情况应及时</w:t>
      </w:r>
      <w:r>
        <w:rPr>
          <w:rFonts w:ascii="Times New Roman" w:eastAsia="宋体" w:hint="eastAsia"/>
          <w:color w:val="000000"/>
          <w:szCs w:val="32"/>
        </w:rPr>
        <w:t>处理。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清囤作业</w:t>
      </w:r>
      <w:r>
        <w:rPr>
          <w:rFonts w:ascii="Times New Roman" w:eastAsia="宋体"/>
          <w:color w:val="000000"/>
          <w:szCs w:val="32"/>
        </w:rPr>
        <w:t>时</w:t>
      </w:r>
      <w:r>
        <w:rPr>
          <w:rFonts w:ascii="Times New Roman" w:eastAsia="宋体" w:hint="eastAsia"/>
          <w:color w:val="000000"/>
          <w:szCs w:val="32"/>
        </w:rPr>
        <w:t>应观察</w:t>
      </w:r>
      <w:r>
        <w:rPr>
          <w:rFonts w:ascii="Times New Roman" w:eastAsia="宋体"/>
          <w:color w:val="000000"/>
          <w:szCs w:val="32"/>
        </w:rPr>
        <w:t>囤体</w:t>
      </w:r>
      <w:r>
        <w:rPr>
          <w:rFonts w:ascii="宋体" w:eastAsia="宋体" w:hAnsi="宋体" w:hint="eastAsia"/>
        </w:rPr>
        <w:t>有无</w:t>
      </w:r>
      <w:r>
        <w:rPr>
          <w:rFonts w:ascii="宋体" w:eastAsia="宋体" w:hAnsi="宋体"/>
        </w:rPr>
        <w:t>侧倾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侧移、异响等安全隐患</w:t>
      </w:r>
      <w:r>
        <w:rPr>
          <w:rFonts w:ascii="宋体" w:eastAsia="宋体" w:hAnsi="宋体" w:hint="eastAsia"/>
        </w:rPr>
        <w:t>，</w:t>
      </w:r>
      <w:r>
        <w:rPr>
          <w:rFonts w:ascii="Times New Roman" w:eastAsia="宋体" w:hint="eastAsia"/>
          <w:color w:val="000000"/>
          <w:szCs w:val="32"/>
        </w:rPr>
        <w:t>无异常</w:t>
      </w:r>
      <w:r>
        <w:rPr>
          <w:rFonts w:ascii="Times New Roman" w:eastAsia="宋体"/>
          <w:color w:val="000000"/>
          <w:szCs w:val="32"/>
        </w:rPr>
        <w:t>后</w:t>
      </w:r>
      <w:r>
        <w:rPr>
          <w:rFonts w:ascii="Times New Roman" w:eastAsia="宋体" w:hint="eastAsia"/>
          <w:color w:val="000000"/>
          <w:szCs w:val="32"/>
        </w:rPr>
        <w:t>方可进行人工清囤，</w:t>
      </w:r>
      <w:r>
        <w:rPr>
          <w:rFonts w:ascii="Times New Roman" w:eastAsia="宋体"/>
          <w:color w:val="000000"/>
          <w:szCs w:val="32"/>
        </w:rPr>
        <w:t>并做好作业人员</w:t>
      </w:r>
      <w:r>
        <w:rPr>
          <w:rFonts w:ascii="Times New Roman" w:eastAsia="宋体" w:hint="eastAsia"/>
          <w:color w:val="000000"/>
          <w:szCs w:val="32"/>
        </w:rPr>
        <w:t>安全</w:t>
      </w:r>
      <w:r>
        <w:rPr>
          <w:rFonts w:ascii="Times New Roman" w:eastAsia="宋体"/>
          <w:color w:val="000000"/>
          <w:szCs w:val="32"/>
        </w:rPr>
        <w:t>防护</w:t>
      </w:r>
      <w:r>
        <w:rPr>
          <w:rFonts w:ascii="Times New Roman" w:eastAsia="宋体" w:hint="eastAsia"/>
          <w:color w:val="000000"/>
          <w:szCs w:val="32"/>
        </w:rPr>
        <w:t>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 w:hint="eastAsia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出粮作业</w:t>
      </w:r>
      <w:r>
        <w:rPr>
          <w:rFonts w:ascii="Times New Roman" w:eastAsia="宋体"/>
          <w:color w:val="000000"/>
          <w:szCs w:val="32"/>
        </w:rPr>
        <w:t>过程中，</w:t>
      </w:r>
      <w:r>
        <w:rPr>
          <w:rFonts w:ascii="Times New Roman" w:eastAsia="宋体" w:hint="eastAsia"/>
          <w:color w:val="000000"/>
          <w:szCs w:val="32"/>
        </w:rPr>
        <w:t>避免机械设备</w:t>
      </w:r>
      <w:r>
        <w:rPr>
          <w:rFonts w:ascii="Times New Roman" w:eastAsia="宋体"/>
          <w:color w:val="000000"/>
          <w:szCs w:val="32"/>
        </w:rPr>
        <w:t>及车辆与囤体碰撞。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当天出粮作业</w:t>
      </w:r>
      <w:r>
        <w:rPr>
          <w:rFonts w:ascii="Times New Roman" w:eastAsia="宋体"/>
          <w:color w:val="000000"/>
          <w:szCs w:val="32"/>
        </w:rPr>
        <w:t>结束</w:t>
      </w:r>
      <w:r>
        <w:rPr>
          <w:rFonts w:ascii="Times New Roman" w:eastAsia="宋体" w:hint="eastAsia"/>
          <w:color w:val="000000"/>
          <w:szCs w:val="32"/>
        </w:rPr>
        <w:t>后，应及时对场地、相关设备、器材进行清洁、整理。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 w:hint="eastAsia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粮食出清后，应及时检查囤体变形</w:t>
      </w:r>
      <w:r>
        <w:rPr>
          <w:rFonts w:ascii="Times New Roman" w:eastAsia="宋体" w:hint="eastAsia"/>
          <w:color w:val="000000"/>
          <w:szCs w:val="32"/>
        </w:rPr>
        <w:t>情况，检查钢柱、水平环形钢围筋等钢制构件的锈蚀，焊接、栓接或其他形式的连接状况；对囤体变形、钢制构件锈蚀、连接节点开裂脱落等严重的千吨囤应拆除或拆除后重新搭建；对隐患不严重的千吨囤应及时修复后方可使用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 w:hint="eastAsia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粮食出清后，对于</w:t>
      </w:r>
      <w:r>
        <w:rPr>
          <w:rFonts w:ascii="Times New Roman" w:eastAsia="宋体"/>
          <w:color w:val="000000"/>
          <w:szCs w:val="32"/>
        </w:rPr>
        <w:t>出现</w:t>
      </w:r>
      <w:r>
        <w:rPr>
          <w:rFonts w:ascii="宋体" w:eastAsia="宋体" w:hAnsi="宋体"/>
        </w:rPr>
        <w:t>侧倾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侧移、异响</w:t>
      </w:r>
      <w:r>
        <w:rPr>
          <w:rFonts w:ascii="Times New Roman" w:eastAsia="宋体"/>
          <w:color w:val="000000"/>
          <w:szCs w:val="32"/>
        </w:rPr>
        <w:t>安全隐患的千吨囤</w:t>
      </w:r>
      <w:r>
        <w:rPr>
          <w:rFonts w:ascii="Times New Roman" w:eastAsia="宋体" w:hint="eastAsia"/>
          <w:color w:val="000000"/>
          <w:szCs w:val="32"/>
        </w:rPr>
        <w:t>必须由具备相关设计资质等级的单位进行校核改造</w:t>
      </w:r>
      <w:r>
        <w:rPr>
          <w:rFonts w:ascii="Times New Roman" w:eastAsia="宋体"/>
          <w:color w:val="000000"/>
          <w:szCs w:val="32"/>
        </w:rPr>
        <w:t>。</w:t>
      </w:r>
      <w:r>
        <w:rPr>
          <w:rFonts w:ascii="Times New Roman" w:eastAsia="宋体" w:hint="eastAsia"/>
          <w:color w:val="000000"/>
          <w:szCs w:val="32"/>
        </w:rPr>
        <w:t xml:space="preserve"> </w:t>
      </w:r>
    </w:p>
    <w:p w:rsidR="00000000" w:rsidRDefault="00811A04">
      <w:pPr>
        <w:pStyle w:val="a"/>
        <w:rPr>
          <w:rFonts w:ascii="Times New Roman"/>
        </w:rPr>
      </w:pPr>
      <w:bookmarkStart w:id="163" w:name="_Toc399099172"/>
      <w:bookmarkStart w:id="164" w:name="_Toc399099173"/>
      <w:bookmarkStart w:id="165" w:name="_Toc27535"/>
      <w:bookmarkStart w:id="166" w:name="_Toc15670"/>
      <w:bookmarkStart w:id="167" w:name="_Toc19250"/>
      <w:bookmarkStart w:id="168" w:name="_Toc436414909"/>
      <w:bookmarkStart w:id="169" w:name="_Toc470612439"/>
      <w:bookmarkEnd w:id="159"/>
      <w:bookmarkEnd w:id="160"/>
      <w:bookmarkEnd w:id="161"/>
      <w:bookmarkEnd w:id="163"/>
      <w:bookmarkEnd w:id="164"/>
      <w:r>
        <w:rPr>
          <w:rFonts w:ascii="Times New Roman" w:hint="eastAsia"/>
        </w:rPr>
        <w:t>安全生产</w:t>
      </w:r>
      <w:bookmarkEnd w:id="165"/>
      <w:bookmarkEnd w:id="166"/>
      <w:bookmarkEnd w:id="167"/>
      <w:bookmarkEnd w:id="168"/>
      <w:bookmarkEnd w:id="169"/>
    </w:p>
    <w:p w:rsidR="00000000" w:rsidRDefault="00811A04">
      <w:pPr>
        <w:pStyle w:val="af0"/>
        <w:rPr>
          <w:rFonts w:ascii="Tahoma" w:hAnsi="Tahoma" w:hint="eastAsia"/>
          <w:szCs w:val="24"/>
        </w:rPr>
      </w:pPr>
      <w:r>
        <w:rPr>
          <w:rFonts w:ascii="Tahoma" w:hAnsi="Tahoma" w:hint="eastAsia"/>
          <w:szCs w:val="24"/>
        </w:rPr>
        <w:t>储粮</w:t>
      </w:r>
      <w:r>
        <w:rPr>
          <w:rFonts w:ascii="Tahoma" w:hAnsi="Tahoma"/>
          <w:szCs w:val="24"/>
        </w:rPr>
        <w:t>企业</w:t>
      </w:r>
      <w:r>
        <w:rPr>
          <w:rFonts w:ascii="Tahoma" w:hAnsi="Tahoma" w:hint="eastAsia"/>
          <w:szCs w:val="24"/>
        </w:rPr>
        <w:t>应</w:t>
      </w:r>
      <w:r>
        <w:rPr>
          <w:rFonts w:ascii="Tahoma" w:hAnsi="Tahoma"/>
          <w:szCs w:val="24"/>
        </w:rPr>
        <w:t>针对千吨</w:t>
      </w:r>
      <w:r>
        <w:rPr>
          <w:rFonts w:ascii="Tahoma" w:hAnsi="Tahoma" w:hint="eastAsia"/>
          <w:szCs w:val="24"/>
        </w:rPr>
        <w:t>囤</w:t>
      </w:r>
      <w:r>
        <w:rPr>
          <w:rFonts w:ascii="Tahoma" w:hAnsi="Tahoma"/>
          <w:szCs w:val="24"/>
        </w:rPr>
        <w:t>出粮作业可能出现的安全隐患制定专项</w:t>
      </w:r>
      <w:r>
        <w:rPr>
          <w:rFonts w:ascii="Tahoma" w:hAnsi="Tahoma" w:hint="eastAsia"/>
          <w:szCs w:val="24"/>
        </w:rPr>
        <w:t>应急</w:t>
      </w:r>
      <w:r>
        <w:rPr>
          <w:rFonts w:ascii="Tahoma" w:hAnsi="Tahoma"/>
          <w:szCs w:val="24"/>
        </w:rPr>
        <w:t>预案</w:t>
      </w:r>
      <w:r>
        <w:rPr>
          <w:rFonts w:ascii="Tahoma" w:hAnsi="Tahoma" w:hint="eastAsia"/>
          <w:szCs w:val="24"/>
        </w:rPr>
        <w:t>。</w:t>
      </w:r>
    </w:p>
    <w:p w:rsidR="00000000" w:rsidRDefault="00811A04">
      <w:pPr>
        <w:pStyle w:val="a0"/>
        <w:adjustRightInd w:val="0"/>
        <w:snapToGrid w:val="0"/>
        <w:ind w:leftChars="-1" w:left="-2"/>
        <w:rPr>
          <w:rFonts w:ascii="Times New Roman" w:hint="eastAsia"/>
        </w:rPr>
      </w:pPr>
      <w:bookmarkStart w:id="170" w:name="_Toc436414910"/>
      <w:bookmarkStart w:id="171" w:name="_Toc530"/>
      <w:bookmarkStart w:id="172" w:name="_Toc23273"/>
      <w:bookmarkStart w:id="173" w:name="_Toc24933"/>
      <w:bookmarkStart w:id="174" w:name="_Toc436414911"/>
      <w:bookmarkStart w:id="175" w:name="_Toc470612440"/>
      <w:r>
        <w:rPr>
          <w:rFonts w:ascii="Times New Roman" w:hint="eastAsia"/>
        </w:rPr>
        <w:t>人员操作安全要求</w:t>
      </w:r>
      <w:bookmarkEnd w:id="171"/>
      <w:bookmarkEnd w:id="172"/>
      <w:bookmarkEnd w:id="173"/>
      <w:bookmarkEnd w:id="174"/>
      <w:bookmarkEnd w:id="175"/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 w:hint="eastAsia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作业人员应</w:t>
      </w:r>
      <w:r>
        <w:rPr>
          <w:rFonts w:ascii="Times New Roman" w:eastAsia="宋体"/>
          <w:color w:val="000000"/>
          <w:szCs w:val="32"/>
        </w:rPr>
        <w:t>进行</w:t>
      </w:r>
      <w:r>
        <w:rPr>
          <w:rFonts w:ascii="Times New Roman" w:eastAsia="宋体" w:hint="eastAsia"/>
          <w:color w:val="000000"/>
          <w:szCs w:val="32"/>
        </w:rPr>
        <w:t>岗前安全教育，</w:t>
      </w:r>
      <w:r>
        <w:rPr>
          <w:rFonts w:ascii="Times New Roman" w:eastAsia="宋体"/>
          <w:color w:val="000000"/>
          <w:szCs w:val="32"/>
        </w:rPr>
        <w:t>熟知安全</w:t>
      </w:r>
      <w:r>
        <w:rPr>
          <w:rFonts w:ascii="Times New Roman" w:eastAsia="宋体" w:hint="eastAsia"/>
          <w:color w:val="000000"/>
          <w:szCs w:val="32"/>
        </w:rPr>
        <w:t>生产</w:t>
      </w:r>
      <w:r>
        <w:rPr>
          <w:rFonts w:ascii="Times New Roman" w:eastAsia="宋体"/>
          <w:color w:val="000000"/>
          <w:szCs w:val="32"/>
        </w:rPr>
        <w:t>要求后</w:t>
      </w:r>
      <w:r>
        <w:rPr>
          <w:rFonts w:ascii="Times New Roman" w:eastAsia="宋体" w:hint="eastAsia"/>
          <w:color w:val="000000"/>
          <w:szCs w:val="32"/>
        </w:rPr>
        <w:t>方可上岗。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 w:hint="eastAsia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作业时，作业人员应佩戴</w:t>
      </w:r>
      <w:r>
        <w:rPr>
          <w:rFonts w:ascii="Times New Roman" w:eastAsia="宋体"/>
          <w:color w:val="000000"/>
          <w:szCs w:val="32"/>
        </w:rPr>
        <w:t>和</w:t>
      </w:r>
      <w:r>
        <w:rPr>
          <w:rFonts w:ascii="Times New Roman" w:eastAsia="宋体" w:hint="eastAsia"/>
          <w:color w:val="000000"/>
          <w:szCs w:val="32"/>
        </w:rPr>
        <w:t>正确使用安全帽</w:t>
      </w:r>
      <w:r>
        <w:rPr>
          <w:rFonts w:ascii="Times New Roman" w:eastAsia="宋体"/>
          <w:color w:val="000000"/>
          <w:szCs w:val="32"/>
        </w:rPr>
        <w:t>等</w:t>
      </w:r>
      <w:r>
        <w:rPr>
          <w:rFonts w:ascii="Times New Roman" w:eastAsia="宋体" w:hint="eastAsia"/>
          <w:color w:val="000000"/>
          <w:szCs w:val="32"/>
        </w:rPr>
        <w:t>个人安全防护用</w:t>
      </w:r>
      <w:r>
        <w:rPr>
          <w:rFonts w:ascii="Times New Roman" w:eastAsia="宋体" w:hint="eastAsia"/>
          <w:color w:val="000000"/>
          <w:szCs w:val="32"/>
        </w:rPr>
        <w:t>具。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 w:hint="eastAsia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登高、</w:t>
      </w:r>
      <w:r>
        <w:rPr>
          <w:rFonts w:ascii="Times New Roman" w:eastAsia="宋体"/>
          <w:color w:val="000000"/>
          <w:szCs w:val="32"/>
        </w:rPr>
        <w:t>进</w:t>
      </w:r>
      <w:r>
        <w:rPr>
          <w:rFonts w:ascii="Times New Roman" w:eastAsia="宋体" w:hint="eastAsia"/>
          <w:color w:val="000000"/>
          <w:szCs w:val="32"/>
        </w:rPr>
        <w:t>出仓作业时应系安全绳、安全带，作业区域应设置安全网等防护设施，不得向下投掷物品。</w:t>
      </w:r>
    </w:p>
    <w:p w:rsidR="00000000" w:rsidRDefault="00811A04">
      <w:pPr>
        <w:pStyle w:val="a0"/>
        <w:ind w:leftChars="-1" w:left="-2"/>
        <w:rPr>
          <w:rFonts w:ascii="Times New Roman"/>
        </w:rPr>
      </w:pPr>
      <w:bookmarkStart w:id="176" w:name="_Toc470612441"/>
      <w:r>
        <w:rPr>
          <w:rFonts w:ascii="Times New Roman"/>
        </w:rPr>
        <w:t>消防要求</w:t>
      </w:r>
      <w:bookmarkEnd w:id="170"/>
      <w:bookmarkEnd w:id="176"/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/>
          <w:color w:val="000000"/>
          <w:szCs w:val="32"/>
        </w:rPr>
        <w:t>出仓作业</w:t>
      </w:r>
      <w:r>
        <w:rPr>
          <w:rFonts w:ascii="Times New Roman" w:eastAsia="宋体" w:hint="eastAsia"/>
          <w:color w:val="000000"/>
          <w:szCs w:val="32"/>
        </w:rPr>
        <w:t>现场应备好</w:t>
      </w:r>
      <w:r>
        <w:rPr>
          <w:rFonts w:ascii="Times New Roman" w:eastAsia="宋体"/>
          <w:color w:val="000000"/>
          <w:szCs w:val="32"/>
        </w:rPr>
        <w:t>灭火器等消防</w:t>
      </w:r>
      <w:r>
        <w:rPr>
          <w:rFonts w:ascii="Times New Roman" w:eastAsia="宋体" w:hint="eastAsia"/>
          <w:color w:val="000000"/>
          <w:szCs w:val="32"/>
        </w:rPr>
        <w:t>器材。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消防</w:t>
      </w:r>
      <w:r>
        <w:rPr>
          <w:rFonts w:ascii="Times New Roman" w:eastAsia="宋体"/>
          <w:color w:val="000000"/>
          <w:szCs w:val="32"/>
        </w:rPr>
        <w:t>通道</w:t>
      </w:r>
      <w:r>
        <w:rPr>
          <w:rFonts w:ascii="Times New Roman" w:eastAsia="宋体" w:hint="eastAsia"/>
          <w:color w:val="000000"/>
          <w:szCs w:val="32"/>
        </w:rPr>
        <w:t>、</w:t>
      </w:r>
      <w:r>
        <w:rPr>
          <w:rFonts w:ascii="Times New Roman" w:eastAsia="宋体"/>
          <w:color w:val="000000"/>
          <w:szCs w:val="32"/>
        </w:rPr>
        <w:t>安全出口、应设置明显标识，不得堆放物品或障碍物，保持通道畅通</w:t>
      </w:r>
      <w:r>
        <w:rPr>
          <w:rFonts w:ascii="Times New Roman" w:eastAsia="宋体" w:hint="eastAsia"/>
          <w:color w:val="000000"/>
          <w:szCs w:val="32"/>
        </w:rPr>
        <w:t>。</w:t>
      </w:r>
    </w:p>
    <w:p w:rsidR="00000000" w:rsidRDefault="00811A04">
      <w:pPr>
        <w:pStyle w:val="a1"/>
        <w:adjustRightInd w:val="0"/>
        <w:snapToGrid w:val="0"/>
        <w:spacing w:beforeLines="0" w:before="0" w:afterLines="0" w:after="0" w:line="300" w:lineRule="atLeast"/>
        <w:ind w:leftChars="-1" w:left="-2"/>
        <w:outlineLvl w:val="9"/>
        <w:rPr>
          <w:rFonts w:ascii="Times New Roman" w:eastAsia="宋体"/>
          <w:color w:val="000000"/>
          <w:szCs w:val="32"/>
        </w:rPr>
      </w:pPr>
      <w:r>
        <w:rPr>
          <w:rFonts w:ascii="Times New Roman" w:eastAsia="宋体" w:hint="eastAsia"/>
          <w:color w:val="000000"/>
          <w:szCs w:val="32"/>
        </w:rPr>
        <w:t>本标准未提及消防要求应按</w:t>
      </w:r>
      <w:r>
        <w:rPr>
          <w:rFonts w:ascii="Times New Roman" w:eastAsia="宋体" w:hint="eastAsia"/>
          <w:color w:val="000000"/>
          <w:szCs w:val="32"/>
        </w:rPr>
        <w:t>LS/T 1217</w:t>
      </w:r>
      <w:r>
        <w:rPr>
          <w:rFonts w:ascii="Times New Roman" w:eastAsia="宋体" w:hint="eastAsia"/>
          <w:color w:val="000000"/>
          <w:szCs w:val="32"/>
        </w:rPr>
        <w:t>中的规定执行</w:t>
      </w:r>
      <w:r>
        <w:rPr>
          <w:rFonts w:ascii="Times New Roman" w:eastAsia="宋体"/>
          <w:color w:val="000000"/>
          <w:szCs w:val="32"/>
        </w:rPr>
        <w:t>。</w:t>
      </w:r>
    </w:p>
    <w:p w:rsidR="00000000" w:rsidRDefault="00811A04">
      <w:pPr>
        <w:pStyle w:val="a0"/>
        <w:adjustRightInd w:val="0"/>
        <w:snapToGrid w:val="0"/>
        <w:ind w:leftChars="-1" w:left="-2"/>
        <w:rPr>
          <w:rFonts w:ascii="Times New Roman"/>
        </w:rPr>
      </w:pPr>
      <w:bookmarkStart w:id="177" w:name="_Toc375943320"/>
      <w:bookmarkStart w:id="178" w:name="_Toc21651"/>
      <w:bookmarkStart w:id="179" w:name="_Toc12271"/>
      <w:bookmarkStart w:id="180" w:name="_Toc25971"/>
      <w:bookmarkStart w:id="181" w:name="_Toc436414912"/>
      <w:bookmarkStart w:id="182" w:name="_Toc470612442"/>
      <w:r>
        <w:rPr>
          <w:rFonts w:ascii="Times New Roman" w:hint="eastAsia"/>
        </w:rPr>
        <w:t>电气要求</w:t>
      </w:r>
      <w:bookmarkEnd w:id="178"/>
      <w:bookmarkEnd w:id="179"/>
      <w:bookmarkEnd w:id="180"/>
      <w:bookmarkEnd w:id="181"/>
      <w:bookmarkEnd w:id="182"/>
    </w:p>
    <w:p w:rsidR="00000000" w:rsidRDefault="00811A04">
      <w:pPr>
        <w:pStyle w:val="afb"/>
        <w:adjustRightInd w:val="0"/>
        <w:snapToGrid w:val="0"/>
        <w:spacing w:line="300" w:lineRule="atLeast"/>
        <w:ind w:leftChars="-1" w:left="-2"/>
        <w:outlineLvl w:val="9"/>
        <w:rPr>
          <w:rFonts w:ascii="Times New Roman" w:hint="eastAsia"/>
          <w:color w:val="000000"/>
          <w:szCs w:val="32"/>
        </w:rPr>
      </w:pPr>
      <w:r>
        <w:rPr>
          <w:rFonts w:ascii="Times New Roman" w:hint="eastAsia"/>
          <w:color w:val="000000"/>
          <w:szCs w:val="32"/>
        </w:rPr>
        <w:t>出仓机械电缆线应使用五芯重型橡套电缆，电缆线不应破损或有接头；电气开关及易产生火花的部位应安装金属防护罩；配电箱的引入、引出线应采取防破损措施；以上作业须电工专业人员操作。</w:t>
      </w:r>
    </w:p>
    <w:p w:rsidR="00000000" w:rsidRDefault="00811A04">
      <w:pPr>
        <w:pStyle w:val="afb"/>
        <w:adjustRightInd w:val="0"/>
        <w:snapToGrid w:val="0"/>
        <w:spacing w:line="300" w:lineRule="atLeast"/>
        <w:ind w:leftChars="-1" w:left="-2"/>
        <w:outlineLvl w:val="9"/>
        <w:rPr>
          <w:rFonts w:ascii="Times New Roman" w:hint="eastAsia"/>
          <w:color w:val="000000"/>
          <w:szCs w:val="32"/>
        </w:rPr>
      </w:pPr>
      <w:r>
        <w:rPr>
          <w:rFonts w:ascii="仿宋_GB2312" w:hAnsi="宋体" w:hint="eastAsia"/>
          <w:szCs w:val="32"/>
        </w:rPr>
        <w:t>千吨囤外应设有独立的配电箱，配电负荷</w:t>
      </w:r>
      <w:r>
        <w:rPr>
          <w:rFonts w:ascii="仿宋_GB2312" w:hAnsi="宋体"/>
          <w:szCs w:val="32"/>
        </w:rPr>
        <w:t>应满足用电</w:t>
      </w:r>
      <w:r>
        <w:rPr>
          <w:rFonts w:ascii="仿宋_GB2312" w:hAnsi="宋体" w:hint="eastAsia"/>
          <w:szCs w:val="32"/>
        </w:rPr>
        <w:t>器械</w:t>
      </w:r>
      <w:r>
        <w:rPr>
          <w:rFonts w:ascii="仿宋_GB2312" w:hAnsi="宋体"/>
          <w:szCs w:val="32"/>
        </w:rPr>
        <w:t>的</w:t>
      </w:r>
      <w:r>
        <w:rPr>
          <w:rFonts w:ascii="仿宋_GB2312" w:hAnsi="宋体"/>
          <w:szCs w:val="32"/>
        </w:rPr>
        <w:t>容量要求</w:t>
      </w:r>
      <w:r>
        <w:rPr>
          <w:rFonts w:ascii="仿宋_GB2312" w:hAnsi="宋体" w:hint="eastAsia"/>
          <w:szCs w:val="32"/>
        </w:rPr>
        <w:t>，</w:t>
      </w:r>
      <w:r>
        <w:rPr>
          <w:rFonts w:ascii="仿宋_GB2312" w:hAnsi="宋体" w:hint="eastAsia"/>
          <w:color w:val="000000"/>
          <w:szCs w:val="32"/>
        </w:rPr>
        <w:t>照明配置</w:t>
      </w:r>
      <w:r>
        <w:rPr>
          <w:rFonts w:ascii="仿宋_GB2312" w:hAnsi="宋体" w:hint="eastAsia"/>
          <w:szCs w:val="32"/>
        </w:rPr>
        <w:t>应</w:t>
      </w:r>
      <w:r>
        <w:rPr>
          <w:rFonts w:ascii="仿宋_GB2312" w:hAnsi="宋体" w:hint="eastAsia"/>
          <w:color w:val="000000"/>
          <w:szCs w:val="32"/>
        </w:rPr>
        <w:t>满足夜间作业要求。</w:t>
      </w:r>
    </w:p>
    <w:p w:rsidR="00000000" w:rsidRDefault="00811A04">
      <w:pPr>
        <w:pStyle w:val="afb"/>
        <w:adjustRightInd w:val="0"/>
        <w:snapToGrid w:val="0"/>
        <w:spacing w:line="300" w:lineRule="atLeast"/>
        <w:ind w:leftChars="-1" w:left="-2"/>
        <w:outlineLvl w:val="9"/>
        <w:rPr>
          <w:rFonts w:ascii="Times New Roman" w:hint="eastAsia"/>
          <w:color w:val="000000"/>
          <w:szCs w:val="32"/>
        </w:rPr>
      </w:pPr>
      <w:r>
        <w:rPr>
          <w:rFonts w:ascii="Times New Roman" w:hint="eastAsia"/>
          <w:color w:val="000000"/>
          <w:szCs w:val="32"/>
        </w:rPr>
        <w:t>照明系统及配电箱的防护系统均需采用防水防尘型</w:t>
      </w:r>
      <w:r>
        <w:rPr>
          <w:rFonts w:ascii="Times New Roman"/>
          <w:color w:val="000000"/>
          <w:szCs w:val="32"/>
        </w:rPr>
        <w:t>。</w:t>
      </w:r>
    </w:p>
    <w:p w:rsidR="00000000" w:rsidRDefault="00811A04">
      <w:pPr>
        <w:pStyle w:val="a0"/>
        <w:adjustRightInd w:val="0"/>
        <w:snapToGrid w:val="0"/>
        <w:ind w:leftChars="-1" w:left="-2"/>
        <w:rPr>
          <w:rFonts w:ascii="Times New Roman" w:hint="eastAsia"/>
          <w:color w:val="000000"/>
          <w:szCs w:val="32"/>
        </w:rPr>
      </w:pPr>
      <w:bookmarkStart w:id="183" w:name="_Toc470612443"/>
      <w:bookmarkEnd w:id="177"/>
      <w:r>
        <w:rPr>
          <w:rFonts w:ascii="Times New Roman" w:hint="eastAsia"/>
          <w:color w:val="000000"/>
          <w:szCs w:val="32"/>
        </w:rPr>
        <w:t>防火</w:t>
      </w:r>
      <w:r>
        <w:rPr>
          <w:rFonts w:ascii="Times New Roman" w:hint="eastAsia"/>
        </w:rPr>
        <w:t>要求</w:t>
      </w:r>
      <w:bookmarkEnd w:id="183"/>
    </w:p>
    <w:p w:rsidR="00000000" w:rsidRDefault="00811A04">
      <w:pPr>
        <w:pStyle w:val="afb"/>
        <w:adjustRightInd w:val="0"/>
        <w:snapToGrid w:val="0"/>
        <w:spacing w:line="300" w:lineRule="atLeast"/>
        <w:ind w:left="708" w:hangingChars="337" w:hanging="708"/>
        <w:outlineLvl w:val="9"/>
        <w:rPr>
          <w:rFonts w:ascii="Times New Roman" w:hint="eastAsia"/>
        </w:rPr>
      </w:pPr>
      <w:r>
        <w:rPr>
          <w:rFonts w:ascii="Times New Roman" w:hint="eastAsia"/>
        </w:rPr>
        <w:t>储粮场所内严禁存放易燃、可燃材料；严禁未经</w:t>
      </w:r>
      <w:r>
        <w:rPr>
          <w:rFonts w:ascii="Times New Roman"/>
        </w:rPr>
        <w:t>批准</w:t>
      </w:r>
      <w:r>
        <w:rPr>
          <w:rFonts w:ascii="Times New Roman" w:hint="eastAsia"/>
        </w:rPr>
        <w:t>在</w:t>
      </w:r>
      <w:r>
        <w:rPr>
          <w:rFonts w:ascii="Times New Roman"/>
        </w:rPr>
        <w:t>储粮场所</w:t>
      </w:r>
      <w:r>
        <w:rPr>
          <w:rFonts w:ascii="Times New Roman" w:hint="eastAsia"/>
        </w:rPr>
        <w:t>内</w:t>
      </w:r>
      <w:r>
        <w:rPr>
          <w:rFonts w:ascii="Times New Roman"/>
        </w:rPr>
        <w:t>进行动</w:t>
      </w:r>
      <w:r>
        <w:rPr>
          <w:rFonts w:ascii="Times New Roman" w:hint="eastAsia"/>
        </w:rPr>
        <w:t>火</w:t>
      </w:r>
      <w:r>
        <w:rPr>
          <w:rFonts w:ascii="Times New Roman"/>
        </w:rPr>
        <w:t>作业</w:t>
      </w:r>
      <w:r>
        <w:rPr>
          <w:rFonts w:ascii="Times New Roman" w:hint="eastAsia"/>
        </w:rPr>
        <w:t>；</w:t>
      </w:r>
    </w:p>
    <w:p w:rsidR="00000000" w:rsidRDefault="00811A04">
      <w:pPr>
        <w:pStyle w:val="afb"/>
        <w:adjustRightInd w:val="0"/>
        <w:snapToGrid w:val="0"/>
        <w:spacing w:line="300" w:lineRule="atLeast"/>
        <w:ind w:leftChars="-1" w:left="-2" w:firstLine="2"/>
        <w:outlineLvl w:val="9"/>
        <w:rPr>
          <w:rFonts w:ascii="Times New Roman"/>
        </w:rPr>
      </w:pPr>
      <w:r>
        <w:rPr>
          <w:rFonts w:ascii="Times New Roman" w:hint="eastAsia"/>
        </w:rPr>
        <w:t>机械</w:t>
      </w:r>
      <w:r>
        <w:rPr>
          <w:rFonts w:ascii="Times New Roman"/>
        </w:rPr>
        <w:t>作业前，应首先检查电源线路及</w:t>
      </w:r>
      <w:r>
        <w:rPr>
          <w:rFonts w:ascii="Times New Roman" w:hint="eastAsia"/>
        </w:rPr>
        <w:t>电器</w:t>
      </w:r>
      <w:r>
        <w:rPr>
          <w:rFonts w:ascii="Times New Roman"/>
        </w:rPr>
        <w:t>是否完好无损，应注意避免电器</w:t>
      </w:r>
      <w:r>
        <w:rPr>
          <w:rFonts w:ascii="Times New Roman" w:hint="eastAsia"/>
        </w:rPr>
        <w:t>、</w:t>
      </w:r>
      <w:r>
        <w:rPr>
          <w:rFonts w:ascii="Times New Roman"/>
        </w:rPr>
        <w:t>线路短路或过载引发火灾</w:t>
      </w:r>
      <w:r>
        <w:rPr>
          <w:rFonts w:ascii="Times New Roman" w:hint="eastAsia"/>
        </w:rPr>
        <w:t>。</w:t>
      </w:r>
    </w:p>
    <w:p w:rsidR="00000000" w:rsidRDefault="00811A04">
      <w:pPr>
        <w:pStyle w:val="afb"/>
        <w:adjustRightInd w:val="0"/>
        <w:snapToGrid w:val="0"/>
        <w:spacing w:line="300" w:lineRule="atLeast"/>
        <w:ind w:left="708" w:hangingChars="337" w:hanging="708"/>
        <w:outlineLvl w:val="9"/>
        <w:rPr>
          <w:rFonts w:ascii="Times New Roman"/>
          <w:color w:val="000000"/>
          <w:szCs w:val="32"/>
        </w:rPr>
      </w:pPr>
      <w:r>
        <w:rPr>
          <w:rFonts w:ascii="Times New Roman" w:hint="eastAsia"/>
          <w:color w:val="000000"/>
          <w:szCs w:val="32"/>
        </w:rPr>
        <w:t>本标准未提及防火要求及</w:t>
      </w:r>
      <w:r>
        <w:rPr>
          <w:rFonts w:ascii="Times New Roman"/>
          <w:color w:val="000000"/>
          <w:szCs w:val="32"/>
        </w:rPr>
        <w:t>扑救措施</w:t>
      </w:r>
      <w:r>
        <w:rPr>
          <w:rFonts w:ascii="Times New Roman" w:hint="eastAsia"/>
          <w:color w:val="000000"/>
          <w:szCs w:val="32"/>
        </w:rPr>
        <w:t>应按</w:t>
      </w:r>
      <w:r>
        <w:rPr>
          <w:rFonts w:ascii="Times New Roman" w:hint="eastAsia"/>
          <w:color w:val="000000"/>
          <w:szCs w:val="32"/>
        </w:rPr>
        <w:t>LS/T 1217</w:t>
      </w:r>
      <w:r>
        <w:rPr>
          <w:rFonts w:ascii="Times New Roman" w:hint="eastAsia"/>
          <w:color w:val="000000"/>
          <w:szCs w:val="32"/>
        </w:rPr>
        <w:t>中的规定执行</w:t>
      </w:r>
      <w:r>
        <w:rPr>
          <w:rFonts w:ascii="Times New Roman"/>
          <w:color w:val="000000"/>
          <w:szCs w:val="32"/>
        </w:rPr>
        <w:t>。</w:t>
      </w:r>
      <w:r>
        <w:rPr>
          <w:rFonts w:ascii="Times New Roman" w:hint="eastAsia"/>
        </w:rPr>
        <w:t xml:space="preserve"> </w:t>
      </w:r>
    </w:p>
    <w:p w:rsidR="00000000" w:rsidRDefault="00811A04">
      <w:pPr>
        <w:pStyle w:val="a"/>
      </w:pPr>
      <w:bookmarkStart w:id="184" w:name="_Toc465791716"/>
      <w:bookmarkStart w:id="185" w:name="_Toc470612444"/>
      <w:r>
        <w:rPr>
          <w:rFonts w:ascii="Times New Roman"/>
        </w:rPr>
        <w:t>附则</w:t>
      </w:r>
      <w:bookmarkEnd w:id="184"/>
      <w:bookmarkEnd w:id="185"/>
    </w:p>
    <w:p w:rsidR="00000000" w:rsidRDefault="00811A04">
      <w:pPr>
        <w:pStyle w:val="afb"/>
        <w:adjustRightInd w:val="0"/>
        <w:snapToGrid w:val="0"/>
        <w:spacing w:line="300" w:lineRule="atLeast"/>
        <w:ind w:left="708" w:hangingChars="337" w:hanging="708"/>
        <w:outlineLvl w:val="9"/>
        <w:rPr>
          <w:rFonts w:ascii="Times New Roman"/>
          <w:color w:val="000000"/>
          <w:szCs w:val="32"/>
        </w:rPr>
      </w:pPr>
      <w:bookmarkStart w:id="186" w:name="_Toc462653390"/>
      <w:bookmarkStart w:id="187" w:name="_Toc462987601"/>
      <w:bookmarkStart w:id="188" w:name="_Toc465791717"/>
      <w:r>
        <w:rPr>
          <w:rFonts w:ascii="Times New Roman"/>
          <w:color w:val="000000"/>
          <w:szCs w:val="32"/>
        </w:rPr>
        <w:t>在本规程试行中，有何情况和问题，可随时向总公司反映。</w:t>
      </w:r>
      <w:bookmarkEnd w:id="186"/>
      <w:bookmarkEnd w:id="187"/>
      <w:bookmarkEnd w:id="188"/>
    </w:p>
    <w:p w:rsidR="00000000" w:rsidRDefault="00811A04">
      <w:pPr>
        <w:pStyle w:val="afb"/>
        <w:adjustRightInd w:val="0"/>
        <w:snapToGrid w:val="0"/>
        <w:spacing w:line="300" w:lineRule="atLeast"/>
        <w:ind w:left="708" w:hangingChars="337" w:hanging="708"/>
        <w:outlineLvl w:val="9"/>
        <w:rPr>
          <w:rFonts w:ascii="Times New Roman"/>
          <w:color w:val="000000"/>
          <w:szCs w:val="32"/>
        </w:rPr>
      </w:pPr>
      <w:bookmarkStart w:id="189" w:name="_Toc462653391"/>
      <w:bookmarkStart w:id="190" w:name="_Toc462987602"/>
      <w:bookmarkStart w:id="191" w:name="_Toc465791718"/>
      <w:r>
        <w:rPr>
          <w:rFonts w:ascii="Times New Roman"/>
          <w:color w:val="000000"/>
          <w:szCs w:val="32"/>
        </w:rPr>
        <w:t>各库可根据本单位的实际情况结合本规程制订更详细的实施细则。</w:t>
      </w:r>
      <w:bookmarkEnd w:id="189"/>
      <w:bookmarkEnd w:id="190"/>
      <w:bookmarkEnd w:id="191"/>
    </w:p>
    <w:p w:rsidR="00000000" w:rsidRDefault="00811A04">
      <w:pPr>
        <w:pStyle w:val="afb"/>
        <w:numPr>
          <w:ilvl w:val="0"/>
          <w:numId w:val="0"/>
        </w:numPr>
        <w:ind w:left="708"/>
        <w:outlineLvl w:val="9"/>
        <w:rPr>
          <w:rFonts w:ascii="Times New Roman" w:hint="eastAsia"/>
          <w:color w:val="000000"/>
          <w:szCs w:val="32"/>
        </w:rPr>
      </w:pPr>
    </w:p>
    <w:sectPr w:rsidR="00000000">
      <w:headerReference w:type="default" r:id="rId10"/>
      <w:footerReference w:type="default" r:id="rId11"/>
      <w:pgSz w:w="11906" w:h="16838"/>
      <w:pgMar w:top="567" w:right="1134" w:bottom="1134" w:left="1418" w:header="1418" w:footer="1134" w:gutter="0"/>
      <w:pgNumType w:start="1"/>
      <w:cols w:space="720"/>
      <w:formProt w:val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11A04">
      <w:r>
        <w:separator/>
      </w:r>
    </w:p>
  </w:endnote>
  <w:endnote w:type="continuationSeparator" w:id="0">
    <w:p w:rsidR="00000000" w:rsidRDefault="00811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11A04">
    <w:pPr>
      <w:pStyle w:val="aff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11A04">
    <w:pPr>
      <w:pStyle w:val="affff6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  <w:lang w:val="en-US" w:eastAsia="zh-CN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11A04">
      <w:r>
        <w:separator/>
      </w:r>
    </w:p>
  </w:footnote>
  <w:footnote w:type="continuationSeparator" w:id="0">
    <w:p w:rsidR="00000000" w:rsidRDefault="00811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11A04">
    <w:pPr>
      <w:pStyle w:val="affd"/>
      <w:jc w:val="right"/>
      <w:rPr>
        <w:rFonts w:hint="eastAsia"/>
      </w:rPr>
    </w:pPr>
    <w:r>
      <w:rPr>
        <w:rFonts w:ascii="黑体" w:eastAsia="黑体"/>
        <w:kern w:val="0"/>
        <w:sz w:val="21"/>
        <w:szCs w:val="21"/>
      </w:rPr>
      <w:t>Q/ZCL</w:t>
    </w:r>
    <w:r>
      <w:rPr>
        <w:rFonts w:ascii="黑体" w:eastAsia="黑体" w:hint="eastAsia"/>
        <w:kern w:val="0"/>
        <w:sz w:val="21"/>
        <w:szCs w:val="21"/>
      </w:rPr>
      <w:t>21</w:t>
    </w:r>
    <w:r>
      <w:rPr>
        <w:rFonts w:ascii="黑体" w:eastAsia="黑体"/>
        <w:kern w:val="0"/>
        <w:sz w:val="21"/>
        <w:szCs w:val="21"/>
      </w:rPr>
      <w:t>-201</w:t>
    </w:r>
    <w:r>
      <w:rPr>
        <w:rFonts w:ascii="黑体" w:eastAsia="黑体" w:hint="eastAsia"/>
        <w:kern w:val="0"/>
        <w:sz w:val="21"/>
        <w:szCs w:val="21"/>
      </w:rPr>
      <w:t>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11A04">
    <w:pPr>
      <w:pStyle w:val="affd"/>
      <w:jc w:val="right"/>
      <w:rPr>
        <w:rFonts w:hint="eastAsia"/>
      </w:rPr>
    </w:pPr>
    <w:r>
      <w:rPr>
        <w:rFonts w:ascii="黑体" w:eastAsia="黑体"/>
        <w:kern w:val="0"/>
        <w:sz w:val="21"/>
        <w:szCs w:val="21"/>
      </w:rPr>
      <w:t>Q/ZCL</w:t>
    </w:r>
    <w:r>
      <w:rPr>
        <w:rFonts w:ascii="黑体" w:eastAsia="黑体" w:hint="eastAsia"/>
        <w:kern w:val="0"/>
        <w:sz w:val="21"/>
        <w:szCs w:val="21"/>
      </w:rPr>
      <w:t>21</w:t>
    </w:r>
    <w:r>
      <w:rPr>
        <w:rFonts w:ascii="黑体" w:eastAsia="黑体"/>
        <w:kern w:val="0"/>
        <w:sz w:val="21"/>
        <w:szCs w:val="21"/>
      </w:rPr>
      <w:t>-201</w:t>
    </w:r>
    <w:r>
      <w:rPr>
        <w:rFonts w:ascii="黑体" w:eastAsia="黑体" w:hint="eastAsia"/>
        <w:kern w:val="0"/>
        <w:sz w:val="21"/>
        <w:szCs w:val="21"/>
      </w:rPr>
      <w:t>7</w:t>
    </w:r>
  </w:p>
  <w:p w:rsidR="00000000" w:rsidRDefault="00811A04">
    <w:pPr>
      <w:pStyle w:val="af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91163"/>
    <w:multiLevelType w:val="multilevel"/>
    <w:tmpl w:val="1FC91163"/>
    <w:lvl w:ilvl="0">
      <w:start w:val="1"/>
      <w:numFmt w:val="decimal"/>
      <w:pStyle w:val="a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0"/>
      <w:suff w:val="nothing"/>
      <w:lvlText w:val="%1.%2　"/>
      <w:lvlJc w:val="left"/>
      <w:pPr>
        <w:ind w:left="426" w:firstLine="0"/>
      </w:pPr>
    </w:lvl>
    <w:lvl w:ilvl="2">
      <w:start w:val="1"/>
      <w:numFmt w:val="decimal"/>
      <w:pStyle w:val="a1"/>
      <w:suff w:val="nothing"/>
      <w:lvlText w:val="%1.%2.%3　"/>
      <w:lvlJc w:val="left"/>
      <w:pPr>
        <w:ind w:left="710" w:firstLine="0"/>
      </w:pPr>
      <w:rPr>
        <w:rFonts w:ascii="黑体" w:eastAsia="黑体" w:hAnsi="黑体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.%2.%3.%4　"/>
      <w:lvlJc w:val="left"/>
      <w:pPr>
        <w:ind w:left="426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1134" w:firstLine="0"/>
      </w:pPr>
      <w:rPr>
        <w:rFonts w:ascii="黑体" w:eastAsia="黑体" w:hAnsi="Times New Roman" w:hint="eastAsia"/>
        <w:b w:val="0"/>
        <w:i w:val="0"/>
        <w:color w:val="auto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" w15:restartNumberingAfterBreak="0">
    <w:nsid w:val="6CEA2025"/>
    <w:multiLevelType w:val="multilevel"/>
    <w:tmpl w:val="6CEA2025"/>
    <w:lvl w:ilvl="0">
      <w:start w:val="1"/>
      <w:numFmt w:val="none"/>
      <w:pStyle w:val="TOC4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TOC5"/>
      <w:suff w:val="nothing"/>
      <w:lvlText w:val="%1%2　"/>
      <w:lvlJc w:val="left"/>
      <w:pPr>
        <w:ind w:left="142"/>
      </w:pPr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3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 w:tentative="1">
      <w:start w:val="1"/>
      <w:numFmt w:val="decimal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cs="Times New Roman" w:hint="eastAsia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1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A04"/>
    <w:rsid w:val="0081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F679F626-3810-4495-A6D3-66B5C04A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4"/>
    <w:next w:val="a4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5">
    <w:name w:val="Default Paragraph Font"/>
    <w:semiHidden/>
    <w:rPr>
      <w:rFonts w:ascii="Tahoma" w:eastAsia="宋体" w:hAnsi="Tahoma"/>
      <w:sz w:val="24"/>
      <w:szCs w:val="24"/>
    </w:rPr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page number"/>
    <w:semiHidden/>
    <w:rPr>
      <w:rFonts w:ascii="Times New Roman" w:eastAsia="宋体" w:hAnsi="Times New Roman"/>
      <w:sz w:val="18"/>
      <w:szCs w:val="24"/>
    </w:rPr>
  </w:style>
  <w:style w:type="character" w:styleId="a9">
    <w:name w:val="footnote reference"/>
    <w:semiHidden/>
    <w:rPr>
      <w:vertAlign w:val="superscript"/>
    </w:rPr>
  </w:style>
  <w:style w:type="character" w:styleId="aa">
    <w:name w:val="FollowedHyperlink"/>
    <w:semiHidden/>
    <w:rPr>
      <w:color w:val="800080"/>
      <w:u w:val="single"/>
    </w:rPr>
  </w:style>
  <w:style w:type="character" w:styleId="ab">
    <w:name w:val="Emphasis"/>
    <w:qFormat/>
    <w:rPr>
      <w:rFonts w:ascii="Tahoma" w:eastAsia="宋体" w:hAnsi="Tahoma"/>
      <w:i w:val="0"/>
      <w:iCs w:val="0"/>
      <w:color w:val="CC0000"/>
      <w:sz w:val="24"/>
      <w:szCs w:val="24"/>
    </w:rPr>
  </w:style>
  <w:style w:type="character" w:styleId="ac">
    <w:name w:val="endnote reference"/>
    <w:semiHidden/>
    <w:rPr>
      <w:vertAlign w:val="superscript"/>
    </w:rPr>
  </w:style>
  <w:style w:type="character" w:styleId="ad">
    <w:name w:val="Hyperlink"/>
    <w:semiHidden/>
    <w:rPr>
      <w:color w:val="0000FF"/>
      <w:u w:val="single"/>
      <w:lang w:val="en-US" w:eastAsia="zh-CN"/>
    </w:rPr>
  </w:style>
  <w:style w:type="character" w:customStyle="1" w:styleId="font121">
    <w:name w:val="font121"/>
    <w:rPr>
      <w:sz w:val="24"/>
      <w:szCs w:val="24"/>
    </w:rPr>
  </w:style>
  <w:style w:type="character" w:customStyle="1" w:styleId="ae">
    <w:name w:val="个人答复风格"/>
    <w:rPr>
      <w:rFonts w:ascii="Arial" w:eastAsia="宋体" w:hAnsi="Arial" w:cs="Arial"/>
      <w:color w:val="auto"/>
      <w:sz w:val="20"/>
    </w:rPr>
  </w:style>
  <w:style w:type="character" w:customStyle="1" w:styleId="Char">
    <w:name w:val="段 Char"/>
    <w:rPr>
      <w:rFonts w:ascii="宋体"/>
      <w:sz w:val="21"/>
      <w:lang w:val="en-US" w:eastAsia="zh-CN" w:bidi="ar-SA"/>
    </w:rPr>
  </w:style>
  <w:style w:type="character" w:customStyle="1" w:styleId="unnamed1">
    <w:name w:val="unnamed1"/>
    <w:basedOn w:val="a5"/>
    <w:rPr>
      <w:rFonts w:ascii="Tahoma" w:eastAsia="宋体" w:hAnsi="Tahoma"/>
      <w:sz w:val="24"/>
      <w:szCs w:val="24"/>
    </w:rPr>
  </w:style>
  <w:style w:type="character" w:customStyle="1" w:styleId="Char0">
    <w:name w:val="附录公式 Char"/>
    <w:basedOn w:val="Char"/>
    <w:rPr>
      <w:rFonts w:ascii="宋体"/>
      <w:sz w:val="21"/>
      <w:lang w:val="en-US" w:eastAsia="zh-CN" w:bidi="ar-SA"/>
    </w:rPr>
  </w:style>
  <w:style w:type="character" w:customStyle="1" w:styleId="af">
    <w:name w:val="发布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Char1">
    <w:name w:val="二级条标题 Char"/>
    <w:basedOn w:val="Char2"/>
    <w:rPr>
      <w:rFonts w:ascii="黑体" w:eastAsia="黑体"/>
      <w:sz w:val="21"/>
      <w:szCs w:val="21"/>
      <w:lang w:bidi="ar-SA"/>
    </w:rPr>
  </w:style>
  <w:style w:type="character" w:customStyle="1" w:styleId="Char2">
    <w:name w:val="一级条标题 Char"/>
    <w:rPr>
      <w:rFonts w:ascii="黑体" w:eastAsia="黑体"/>
      <w:sz w:val="21"/>
      <w:szCs w:val="21"/>
      <w:lang w:bidi="ar-SA"/>
    </w:rPr>
  </w:style>
  <w:style w:type="character" w:customStyle="1" w:styleId="Char3">
    <w:name w:val="首示例 Char"/>
    <w:rPr>
      <w:rFonts w:ascii="宋体" w:hAnsi="宋体"/>
      <w:kern w:val="2"/>
      <w:sz w:val="18"/>
      <w:szCs w:val="18"/>
      <w:lang w:bidi="ar-SA"/>
    </w:rPr>
  </w:style>
  <w:style w:type="character" w:customStyle="1" w:styleId="Char4">
    <w:name w:val="正文表标题 Char"/>
    <w:rPr>
      <w:rFonts w:ascii="黑体" w:eastAsia="黑体"/>
      <w:sz w:val="21"/>
      <w:lang w:bidi="ar-SA"/>
    </w:rPr>
  </w:style>
  <w:style w:type="paragraph" w:styleId="10">
    <w:name w:val="index 1"/>
    <w:basedOn w:val="a4"/>
    <w:next w:val="af0"/>
    <w:semiHidden/>
    <w:pPr>
      <w:tabs>
        <w:tab w:val="right" w:leader="dot" w:pos="9299"/>
      </w:tabs>
      <w:jc w:val="left"/>
    </w:pPr>
    <w:rPr>
      <w:rFonts w:ascii="宋体"/>
      <w:szCs w:val="21"/>
    </w:rPr>
  </w:style>
  <w:style w:type="paragraph" w:styleId="7">
    <w:name w:val="index 7"/>
    <w:basedOn w:val="a4"/>
    <w:next w:val="a4"/>
    <w:semiHidden/>
    <w:pPr>
      <w:ind w:left="1470" w:hanging="210"/>
      <w:jc w:val="left"/>
    </w:pPr>
    <w:rPr>
      <w:rFonts w:ascii="Calibri" w:hAnsi="Calibri"/>
      <w:sz w:val="20"/>
      <w:szCs w:val="20"/>
    </w:rPr>
  </w:style>
  <w:style w:type="paragraph" w:customStyle="1" w:styleId="af1">
    <w:name w:val="参考文献"/>
    <w:basedOn w:val="a4"/>
    <w:next w:val="af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2">
    <w:name w:val="标准书脚_偶数页"/>
    <w:pPr>
      <w:spacing w:before="120"/>
      <w:ind w:left="221"/>
    </w:pPr>
    <w:rPr>
      <w:rFonts w:ascii="宋体"/>
      <w:sz w:val="18"/>
      <w:szCs w:val="18"/>
    </w:rPr>
  </w:style>
  <w:style w:type="paragraph" w:customStyle="1" w:styleId="af3">
    <w:name w:val="列项说明"/>
    <w:basedOn w:val="a4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4">
    <w:name w:val="其他标准称谓"/>
    <w:next w:val="a4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5">
    <w:name w:val="封面一致性程度标识"/>
    <w:basedOn w:val="af6"/>
    <w:pPr>
      <w:framePr w:wrap="around"/>
      <w:spacing w:before="440"/>
    </w:pPr>
    <w:rPr>
      <w:rFonts w:ascii="宋体" w:eastAsia="宋体"/>
    </w:rPr>
  </w:style>
  <w:style w:type="paragraph" w:styleId="af7">
    <w:name w:val="footnote text"/>
    <w:basedOn w:val="a4"/>
    <w:semiHidden/>
    <w:pPr>
      <w:tabs>
        <w:tab w:val="left" w:pos="0"/>
      </w:tabs>
      <w:snapToGrid w:val="0"/>
      <w:ind w:left="720" w:hanging="357"/>
      <w:jc w:val="left"/>
    </w:pPr>
    <w:rPr>
      <w:rFonts w:ascii="宋体"/>
      <w:sz w:val="18"/>
      <w:szCs w:val="18"/>
    </w:rPr>
  </w:style>
  <w:style w:type="paragraph" w:styleId="af8">
    <w:name w:val="annotation text"/>
    <w:basedOn w:val="a4"/>
    <w:semiHidden/>
    <w:pPr>
      <w:jc w:val="left"/>
    </w:pPr>
  </w:style>
  <w:style w:type="paragraph" w:styleId="af9">
    <w:name w:val="Normal Indent"/>
    <w:basedOn w:val="a4"/>
    <w:semiHidden/>
    <w:pPr>
      <w:ind w:firstLineChars="200" w:firstLine="420"/>
    </w:pPr>
  </w:style>
  <w:style w:type="paragraph" w:styleId="TOC3">
    <w:name w:val="toc 3"/>
    <w:basedOn w:val="a4"/>
    <w:next w:val="a4"/>
    <w:semiHidden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afa">
    <w:name w:val="endnote text"/>
    <w:basedOn w:val="a4"/>
    <w:semiHidden/>
    <w:pPr>
      <w:snapToGrid w:val="0"/>
      <w:jc w:val="left"/>
    </w:pPr>
  </w:style>
  <w:style w:type="paragraph" w:customStyle="1" w:styleId="afb">
    <w:name w:val="二级无"/>
    <w:basedOn w:val="a1"/>
    <w:pPr>
      <w:spacing w:beforeLines="0" w:before="0" w:afterLines="0" w:after="0"/>
    </w:pPr>
    <w:rPr>
      <w:rFonts w:ascii="宋体" w:eastAsia="宋体"/>
    </w:rPr>
  </w:style>
  <w:style w:type="paragraph" w:styleId="afc">
    <w:name w:val="footer"/>
    <w:basedOn w:val="a4"/>
    <w:semiHidden/>
    <w:pPr>
      <w:snapToGrid w:val="0"/>
      <w:ind w:rightChars="100" w:right="210"/>
      <w:jc w:val="right"/>
    </w:pPr>
    <w:rPr>
      <w:sz w:val="18"/>
      <w:szCs w:val="18"/>
    </w:rPr>
  </w:style>
  <w:style w:type="paragraph" w:styleId="3">
    <w:name w:val="index 3"/>
    <w:basedOn w:val="a4"/>
    <w:next w:val="a4"/>
    <w:semiHidden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afd">
    <w:name w:val="Document Map"/>
    <w:basedOn w:val="a4"/>
    <w:semiHidden/>
    <w:pPr>
      <w:shd w:val="clear" w:color="auto" w:fill="000080"/>
    </w:pPr>
  </w:style>
  <w:style w:type="paragraph" w:customStyle="1" w:styleId="afe">
    <w:name w:val="其他标准标志"/>
    <w:basedOn w:val="aff"/>
    <w:pPr>
      <w:framePr w:w="6101" w:wrap="around" w:vAnchor="page" w:hAnchor="page" w:x="4673" w:y="942"/>
    </w:pPr>
    <w:rPr>
      <w:w w:val="130"/>
    </w:rPr>
  </w:style>
  <w:style w:type="paragraph" w:styleId="TOC6">
    <w:name w:val="toc 6"/>
    <w:basedOn w:val="a4"/>
    <w:next w:val="a4"/>
    <w:semiHidden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customStyle="1" w:styleId="a0">
    <w:name w:val="一级条标题"/>
    <w:next w:val="af0"/>
    <w:pPr>
      <w:numPr>
        <w:ilvl w:val="1"/>
        <w:numId w:val="1"/>
      </w:numPr>
      <w:spacing w:beforeLines="50" w:before="156" w:afterLines="50" w:after="156"/>
      <w:outlineLvl w:val="2"/>
    </w:pPr>
    <w:rPr>
      <w:rFonts w:ascii="黑体" w:eastAsia="黑体"/>
      <w:sz w:val="21"/>
      <w:szCs w:val="21"/>
    </w:rPr>
  </w:style>
  <w:style w:type="paragraph" w:styleId="9">
    <w:name w:val="index 9"/>
    <w:basedOn w:val="a4"/>
    <w:next w:val="a4"/>
    <w:semiHidden/>
    <w:pPr>
      <w:ind w:left="1890" w:hanging="210"/>
      <w:jc w:val="left"/>
    </w:pPr>
    <w:rPr>
      <w:rFonts w:ascii="Calibri" w:hAnsi="Calibri"/>
      <w:sz w:val="20"/>
      <w:szCs w:val="20"/>
    </w:rPr>
  </w:style>
  <w:style w:type="paragraph" w:customStyle="1" w:styleId="aff0">
    <w:name w:val="四级无"/>
    <w:basedOn w:val="aff1"/>
    <w:pPr>
      <w:spacing w:beforeLines="0" w:before="0" w:afterLines="0" w:after="0"/>
    </w:pPr>
    <w:rPr>
      <w:rFonts w:ascii="宋体" w:eastAsia="宋体"/>
    </w:rPr>
  </w:style>
  <w:style w:type="paragraph" w:styleId="5">
    <w:name w:val="index 5"/>
    <w:basedOn w:val="a4"/>
    <w:next w:val="a4"/>
    <w:semiHidden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6">
    <w:name w:val="index 6"/>
    <w:basedOn w:val="a4"/>
    <w:next w:val="a4"/>
    <w:semiHidden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TOC4">
    <w:name w:val="toc 4"/>
    <w:basedOn w:val="a4"/>
    <w:next w:val="a4"/>
    <w:semiHidden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customStyle="1" w:styleId="aff2">
    <w:name w:val="实施日期"/>
    <w:basedOn w:val="aff3"/>
    <w:pPr>
      <w:framePr w:wrap="around" w:vAnchor="page" w:hAnchor="text"/>
      <w:jc w:val="right"/>
    </w:pPr>
  </w:style>
  <w:style w:type="paragraph" w:styleId="TOC9">
    <w:name w:val="toc 9"/>
    <w:basedOn w:val="a4"/>
    <w:next w:val="a4"/>
    <w:semiHidden/>
    <w:pPr>
      <w:ind w:left="1470"/>
      <w:jc w:val="left"/>
    </w:pPr>
    <w:rPr>
      <w:sz w:val="20"/>
      <w:szCs w:val="20"/>
    </w:rPr>
  </w:style>
  <w:style w:type="paragraph" w:styleId="TOC5">
    <w:name w:val="toc 5"/>
    <w:basedOn w:val="a4"/>
    <w:next w:val="a4"/>
    <w:semiHidden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a3">
    <w:name w:val="caption"/>
    <w:basedOn w:val="a4"/>
    <w:next w:val="a4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customStyle="1" w:styleId="aff4">
    <w:name w:val="五级无"/>
    <w:basedOn w:val="aff5"/>
    <w:pPr>
      <w:spacing w:beforeLines="0" w:before="0" w:afterLines="0" w:after="0"/>
    </w:pPr>
    <w:rPr>
      <w:rFonts w:ascii="宋体" w:eastAsia="宋体"/>
    </w:rPr>
  </w:style>
  <w:style w:type="paragraph" w:customStyle="1" w:styleId="a2">
    <w:name w:val="三级条标题"/>
    <w:basedOn w:val="a1"/>
    <w:next w:val="af0"/>
    <w:pPr>
      <w:numPr>
        <w:ilvl w:val="3"/>
      </w:numPr>
      <w:outlineLvl w:val="4"/>
    </w:pPr>
  </w:style>
  <w:style w:type="paragraph" w:styleId="aff6">
    <w:name w:val="index heading"/>
    <w:basedOn w:val="a4"/>
    <w:next w:val="10"/>
    <w:semiHidden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8">
    <w:name w:val="index 8"/>
    <w:basedOn w:val="a4"/>
    <w:next w:val="a4"/>
    <w:semiHidden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4">
    <w:name w:val="index 4"/>
    <w:basedOn w:val="a4"/>
    <w:next w:val="a4"/>
    <w:semiHidden/>
    <w:pPr>
      <w:ind w:left="840" w:hanging="210"/>
      <w:jc w:val="left"/>
    </w:pPr>
    <w:rPr>
      <w:rFonts w:ascii="Calibri" w:hAnsi="Calibri"/>
      <w:sz w:val="20"/>
      <w:szCs w:val="20"/>
    </w:rPr>
  </w:style>
  <w:style w:type="paragraph" w:customStyle="1" w:styleId="aff7">
    <w:name w:val="示例后文字"/>
    <w:basedOn w:val="af0"/>
    <w:next w:val="af0"/>
    <w:qFormat/>
    <w:pPr>
      <w:ind w:firstLine="360"/>
    </w:pPr>
    <w:rPr>
      <w:sz w:val="18"/>
    </w:rPr>
  </w:style>
  <w:style w:type="paragraph" w:styleId="TOC1">
    <w:name w:val="toc 1"/>
    <w:basedOn w:val="a4"/>
    <w:next w:val="a4"/>
    <w:semiHidden/>
    <w:pPr>
      <w:tabs>
        <w:tab w:val="right" w:leader="dot" w:pos="9241"/>
      </w:tabs>
      <w:spacing w:beforeLines="25" w:before="78" w:afterLines="25" w:after="78"/>
      <w:jc w:val="left"/>
    </w:pPr>
    <w:rPr>
      <w:rFonts w:ascii="宋体"/>
      <w:szCs w:val="21"/>
    </w:rPr>
  </w:style>
  <w:style w:type="paragraph" w:customStyle="1" w:styleId="aff8">
    <w:name w:val="一级无"/>
    <w:basedOn w:val="a0"/>
    <w:pPr>
      <w:spacing w:beforeLines="0" w:before="0" w:afterLines="0" w:after="0"/>
    </w:pPr>
    <w:rPr>
      <w:rFonts w:ascii="宋体" w:eastAsia="宋体"/>
    </w:rPr>
  </w:style>
  <w:style w:type="paragraph" w:customStyle="1" w:styleId="aff9">
    <w:name w:val="图表脚注说明"/>
    <w:basedOn w:val="a4"/>
    <w:pPr>
      <w:ind w:left="544" w:hanging="181"/>
    </w:pPr>
    <w:rPr>
      <w:rFonts w:ascii="宋体"/>
      <w:sz w:val="18"/>
      <w:szCs w:val="18"/>
    </w:rPr>
  </w:style>
  <w:style w:type="paragraph" w:styleId="TOC8">
    <w:name w:val="toc 8"/>
    <w:basedOn w:val="a4"/>
    <w:next w:val="a4"/>
    <w:semiHidden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TOC7">
    <w:name w:val="toc 7"/>
    <w:basedOn w:val="a4"/>
    <w:next w:val="a4"/>
    <w:semiHidden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customStyle="1" w:styleId="2">
    <w:name w:val="封面一致性程度标识2"/>
    <w:basedOn w:val="af5"/>
    <w:pPr>
      <w:framePr w:wrap="around" w:y="4469"/>
    </w:pPr>
  </w:style>
  <w:style w:type="paragraph" w:styleId="affa">
    <w:name w:val="Balloon Text"/>
    <w:basedOn w:val="a4"/>
    <w:semiHidden/>
    <w:rPr>
      <w:sz w:val="18"/>
      <w:szCs w:val="18"/>
    </w:rPr>
  </w:style>
  <w:style w:type="paragraph" w:customStyle="1" w:styleId="affb">
    <w:name w:val="封面标准文稿类别"/>
    <w:basedOn w:val="af5"/>
    <w:pPr>
      <w:framePr w:wrap="around"/>
      <w:spacing w:after="160" w:line="240" w:lineRule="auto"/>
    </w:pPr>
    <w:rPr>
      <w:sz w:val="24"/>
    </w:rPr>
  </w:style>
  <w:style w:type="paragraph" w:customStyle="1" w:styleId="affc">
    <w:name w:val="附录标识"/>
    <w:basedOn w:val="a4"/>
    <w:next w:val="af0"/>
    <w:pPr>
      <w:keepNext/>
      <w:widowControl/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styleId="affd">
    <w:name w:val="header"/>
    <w:basedOn w:val="a4"/>
    <w:semiHidden/>
    <w:pPr>
      <w:snapToGrid w:val="0"/>
      <w:jc w:val="left"/>
    </w:pPr>
    <w:rPr>
      <w:sz w:val="18"/>
      <w:szCs w:val="18"/>
    </w:rPr>
  </w:style>
  <w:style w:type="paragraph" w:styleId="TOC2">
    <w:name w:val="toc 2"/>
    <w:basedOn w:val="a4"/>
    <w:next w:val="a4"/>
    <w:semiHidden/>
    <w:pPr>
      <w:tabs>
        <w:tab w:val="right" w:leader="dot" w:pos="9241"/>
      </w:tabs>
    </w:pPr>
    <w:rPr>
      <w:rFonts w:ascii="宋体"/>
      <w:szCs w:val="21"/>
    </w:rPr>
  </w:style>
  <w:style w:type="paragraph" w:customStyle="1" w:styleId="af6">
    <w:name w:val="封面标准英文名称"/>
    <w:basedOn w:val="affe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0">
    <w:name w:val="段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styleId="20">
    <w:name w:val="index 2"/>
    <w:basedOn w:val="a4"/>
    <w:next w:val="a4"/>
    <w:semiHidden/>
    <w:pPr>
      <w:ind w:left="420" w:hanging="210"/>
      <w:jc w:val="left"/>
    </w:pPr>
    <w:rPr>
      <w:rFonts w:ascii="Calibri" w:hAnsi="Calibri"/>
      <w:sz w:val="20"/>
      <w:szCs w:val="20"/>
    </w:rPr>
  </w:style>
  <w:style w:type="paragraph" w:customStyle="1" w:styleId="afff">
    <w:name w:val="附录表标题"/>
    <w:basedOn w:val="a4"/>
    <w:next w:val="af0"/>
    <w:pPr>
      <w:tabs>
        <w:tab w:val="left" w:pos="180"/>
      </w:tabs>
      <w:spacing w:beforeLines="50" w:before="50" w:afterLines="50" w:after="50"/>
      <w:jc w:val="center"/>
    </w:pPr>
    <w:rPr>
      <w:rFonts w:ascii="黑体" w:eastAsia="黑体"/>
      <w:szCs w:val="21"/>
    </w:rPr>
  </w:style>
  <w:style w:type="paragraph" w:customStyle="1" w:styleId="afff0">
    <w:name w:val="参考文献、索引标题"/>
    <w:basedOn w:val="a4"/>
    <w:next w:val="af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1">
    <w:name w:val="发布部门"/>
    <w:next w:val="af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5">
    <w:name w:val="五级条标题"/>
    <w:basedOn w:val="aff1"/>
    <w:next w:val="af0"/>
    <w:pPr>
      <w:ind w:left="0"/>
      <w:outlineLvl w:val="6"/>
    </w:pPr>
  </w:style>
  <w:style w:type="paragraph" w:customStyle="1" w:styleId="aff3">
    <w:name w:val="发布日期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2">
    <w:name w:val="附录二级无"/>
    <w:basedOn w:val="afff3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1">
    <w:name w:val="四级条标题"/>
    <w:basedOn w:val="a2"/>
    <w:next w:val="af0"/>
    <w:pPr>
      <w:numPr>
        <w:numId w:val="0"/>
      </w:numPr>
      <w:ind w:left="1134"/>
      <w:outlineLvl w:val="5"/>
    </w:pPr>
  </w:style>
  <w:style w:type="paragraph" w:customStyle="1" w:styleId="a1">
    <w:name w:val="二级条标题"/>
    <w:basedOn w:val="a0"/>
    <w:next w:val="af0"/>
    <w:pPr>
      <w:numPr>
        <w:ilvl w:val="2"/>
      </w:numPr>
      <w:spacing w:before="50" w:after="50"/>
      <w:outlineLvl w:val="3"/>
    </w:pPr>
  </w:style>
  <w:style w:type="paragraph" w:customStyle="1" w:styleId="afff4">
    <w:name w:val="注×：（正文）"/>
    <w:pPr>
      <w:ind w:left="811" w:hanging="448"/>
      <w:jc w:val="both"/>
    </w:pPr>
    <w:rPr>
      <w:rFonts w:ascii="宋体"/>
      <w:sz w:val="18"/>
      <w:szCs w:val="18"/>
    </w:rPr>
  </w:style>
  <w:style w:type="paragraph" w:customStyle="1" w:styleId="affe">
    <w:name w:val="封面标准名称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5">
    <w:name w:val="注：（正文）"/>
    <w:basedOn w:val="afff6"/>
    <w:next w:val="af0"/>
  </w:style>
  <w:style w:type="paragraph" w:customStyle="1" w:styleId="aff">
    <w:name w:val="标准标志"/>
    <w:next w:val="a4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7">
    <w:name w:val="三级无标题条"/>
    <w:basedOn w:val="a4"/>
    <w:pPr>
      <w:ind w:left="840"/>
    </w:pPr>
  </w:style>
  <w:style w:type="paragraph" w:customStyle="1" w:styleId="afff8">
    <w:name w:val="示例内容"/>
    <w:pPr>
      <w:ind w:firstLineChars="200" w:firstLine="200"/>
    </w:pPr>
    <w:rPr>
      <w:rFonts w:ascii="宋体"/>
      <w:sz w:val="18"/>
      <w:szCs w:val="18"/>
    </w:rPr>
  </w:style>
  <w:style w:type="paragraph" w:customStyle="1" w:styleId="afff9">
    <w:name w:val="图表脚注"/>
    <w:next w:val="af0"/>
    <w:pPr>
      <w:ind w:leftChars="200" w:left="300" w:hangingChars="100" w:hanging="100"/>
      <w:jc w:val="both"/>
    </w:pPr>
    <w:rPr>
      <w:rFonts w:ascii="宋体"/>
      <w:sz w:val="18"/>
    </w:rPr>
  </w:style>
  <w:style w:type="paragraph" w:customStyle="1" w:styleId="afffa">
    <w:name w:val="前言、引言标题"/>
    <w:next w:val="af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Char5">
    <w:name w:val=" Char"/>
    <w:basedOn w:val="afd"/>
    <w:rPr>
      <w:rFonts w:ascii="Tahoma" w:hAnsi="Tahoma"/>
      <w:sz w:val="24"/>
    </w:rPr>
  </w:style>
  <w:style w:type="paragraph" w:customStyle="1" w:styleId="afffb">
    <w:name w:val="三级无"/>
    <w:basedOn w:val="a2"/>
    <w:pPr>
      <w:spacing w:beforeLines="0" w:before="0" w:afterLines="0" w:after="0"/>
    </w:pPr>
    <w:rPr>
      <w:rFonts w:ascii="宋体" w:eastAsia="宋体"/>
    </w:rPr>
  </w:style>
  <w:style w:type="paragraph" w:customStyle="1" w:styleId="afffc">
    <w:name w:val="目次、标准名称标题"/>
    <w:basedOn w:val="a4"/>
    <w:next w:val="af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fffd">
    <w:name w:val="封面正文"/>
    <w:pPr>
      <w:jc w:val="both"/>
    </w:pPr>
  </w:style>
  <w:style w:type="paragraph" w:customStyle="1" w:styleId="afffe">
    <w:name w:val="封面标准代替信息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affff">
    <w:name w:val="封面标准文稿编辑信息"/>
    <w:basedOn w:val="affb"/>
    <w:pPr>
      <w:framePr w:wrap="around"/>
      <w:spacing w:before="180" w:line="180" w:lineRule="exact"/>
    </w:pPr>
    <w:rPr>
      <w:sz w:val="21"/>
    </w:rPr>
  </w:style>
  <w:style w:type="paragraph" w:customStyle="1" w:styleId="affff0">
    <w:name w:val="附录章标题"/>
    <w:next w:val="af0"/>
    <w:pPr>
      <w:tabs>
        <w:tab w:val="left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fff1">
    <w:name w:val="其他实施日期"/>
    <w:basedOn w:val="aff2"/>
    <w:pPr>
      <w:framePr w:wrap="around"/>
    </w:pPr>
  </w:style>
  <w:style w:type="paragraph" w:customStyle="1" w:styleId="afff3">
    <w:name w:val="附录二级条标题"/>
    <w:basedOn w:val="a4"/>
    <w:next w:val="af0"/>
    <w:pPr>
      <w:widowControl/>
      <w:tabs>
        <w:tab w:val="left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2">
    <w:name w:val="四级无标题条"/>
    <w:basedOn w:val="a4"/>
    <w:pPr>
      <w:ind w:left="1785"/>
    </w:pPr>
  </w:style>
  <w:style w:type="paragraph" w:customStyle="1" w:styleId="affff3">
    <w:name w:val="首示例"/>
    <w:next w:val="af0"/>
    <w:qFormat/>
    <w:pPr>
      <w:tabs>
        <w:tab w:val="left" w:pos="360"/>
      </w:tabs>
    </w:pPr>
    <w:rPr>
      <w:rFonts w:ascii="宋体" w:hAnsi="宋体"/>
      <w:kern w:val="2"/>
      <w:sz w:val="18"/>
      <w:szCs w:val="18"/>
    </w:rPr>
  </w:style>
  <w:style w:type="paragraph" w:customStyle="1" w:styleId="affff4">
    <w:name w:val="列项说明数字编号"/>
    <w:pPr>
      <w:ind w:leftChars="400" w:left="600" w:hangingChars="200" w:hanging="200"/>
    </w:pPr>
    <w:rPr>
      <w:rFonts w:ascii="宋体"/>
      <w:sz w:val="21"/>
    </w:rPr>
  </w:style>
  <w:style w:type="paragraph" w:customStyle="1" w:styleId="affff5">
    <w:name w:val="终结线"/>
    <w:basedOn w:val="a4"/>
    <w:pPr>
      <w:framePr w:hSpace="181" w:vSpace="181" w:wrap="around" w:vAnchor="text" w:hAnchor="margin" w:xAlign="center" w:y="285"/>
    </w:pPr>
  </w:style>
  <w:style w:type="paragraph" w:customStyle="1" w:styleId="affff6">
    <w:name w:val="标准书脚_奇数页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ff7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customStyle="1" w:styleId="affff8">
    <w:name w:val="标准书眉一"/>
    <w:pPr>
      <w:jc w:val="both"/>
    </w:pPr>
  </w:style>
  <w:style w:type="paragraph" w:customStyle="1" w:styleId="afff6">
    <w:name w:val="注："/>
    <w:next w:val="af0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customStyle="1" w:styleId="affff9">
    <w:name w:val="附录五级无"/>
    <w:basedOn w:val="affffa"/>
    <w:pPr>
      <w:spacing w:beforeLines="0" w:before="0" w:afterLines="0" w:after="0"/>
    </w:pPr>
    <w:rPr>
      <w:rFonts w:ascii="宋体" w:eastAsia="宋体"/>
      <w:szCs w:val="21"/>
    </w:rPr>
  </w:style>
  <w:style w:type="paragraph" w:customStyle="1" w:styleId="affffb">
    <w:name w:val="正文表标题"/>
    <w:next w:val="af0"/>
    <w:pPr>
      <w:tabs>
        <w:tab w:val="left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c">
    <w:name w:val="附录数字编号列项（二级）"/>
    <w:qFormat/>
    <w:pPr>
      <w:tabs>
        <w:tab w:val="left" w:pos="840"/>
      </w:tabs>
      <w:ind w:left="839" w:hanging="419"/>
    </w:pPr>
    <w:rPr>
      <w:rFonts w:ascii="宋体"/>
      <w:sz w:val="21"/>
    </w:rPr>
  </w:style>
  <w:style w:type="paragraph" w:customStyle="1" w:styleId="affffd">
    <w:name w:val="标准书眉_奇数页"/>
    <w:next w:val="a4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affffe">
    <w:name w:val="其他发布部门"/>
    <w:basedOn w:val="afff1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">
    <w:name w:val="示例"/>
    <w:next w:val="afff8"/>
    <w:pPr>
      <w:widowControl w:val="0"/>
      <w:ind w:firstLine="363"/>
      <w:jc w:val="both"/>
    </w:pPr>
    <w:rPr>
      <w:rFonts w:ascii="宋体"/>
      <w:sz w:val="18"/>
      <w:szCs w:val="18"/>
    </w:rPr>
  </w:style>
  <w:style w:type="paragraph" w:customStyle="1" w:styleId="afffff0">
    <w:name w:val="条文脚注"/>
    <w:basedOn w:val="af7"/>
    <w:pPr>
      <w:ind w:left="0" w:firstLine="0"/>
      <w:jc w:val="both"/>
    </w:pPr>
  </w:style>
  <w:style w:type="paragraph" w:customStyle="1" w:styleId="afffff1">
    <w:name w:val="列项◆（三级）"/>
    <w:basedOn w:val="a4"/>
    <w:pPr>
      <w:tabs>
        <w:tab w:val="left" w:pos="1678"/>
      </w:tabs>
      <w:ind w:left="1678" w:hanging="414"/>
    </w:pPr>
    <w:rPr>
      <w:rFonts w:ascii="宋体"/>
      <w:szCs w:val="21"/>
    </w:rPr>
  </w:style>
  <w:style w:type="paragraph" w:customStyle="1" w:styleId="11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ff2">
    <w:name w:val="附录三级条标题"/>
    <w:basedOn w:val="afff3"/>
    <w:next w:val="af0"/>
    <w:pPr>
      <w:outlineLvl w:val="4"/>
    </w:pPr>
  </w:style>
  <w:style w:type="paragraph" w:customStyle="1" w:styleId="21">
    <w:name w:val="封面标准号2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Char10">
    <w:name w:val="Char1"/>
    <w:basedOn w:val="a4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afffff3">
    <w:name w:val="附录表标号"/>
    <w:basedOn w:val="a4"/>
    <w:next w:val="af0"/>
    <w:pPr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fffff4">
    <w:name w:val="编号列项（三级）"/>
    <w:pPr>
      <w:tabs>
        <w:tab w:val="left" w:pos="0"/>
      </w:tabs>
      <w:ind w:left="1679" w:hanging="420"/>
    </w:pPr>
    <w:rPr>
      <w:rFonts w:ascii="宋体"/>
      <w:sz w:val="21"/>
    </w:rPr>
  </w:style>
  <w:style w:type="paragraph" w:styleId="TOC">
    <w:name w:val="TOC Heading"/>
    <w:basedOn w:val="1"/>
    <w:next w:val="a4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2">
    <w:name w:val="封面标准英文名称2"/>
    <w:basedOn w:val="af6"/>
    <w:pPr>
      <w:framePr w:wrap="around" w:y="4469"/>
    </w:pPr>
  </w:style>
  <w:style w:type="paragraph" w:customStyle="1" w:styleId="afffff5">
    <w:name w:val="附录图标号"/>
    <w:basedOn w:val="a4"/>
    <w:pPr>
      <w:keepNext/>
      <w:pageBreakBefore/>
      <w:widowControl/>
      <w:spacing w:line="14" w:lineRule="exact"/>
      <w:ind w:firstLine="363"/>
      <w:jc w:val="center"/>
      <w:outlineLvl w:val="0"/>
    </w:pPr>
    <w:rPr>
      <w:color w:val="FFFFFF"/>
    </w:rPr>
  </w:style>
  <w:style w:type="paragraph" w:customStyle="1" w:styleId="afffff6">
    <w:name w:val="附录一级条标题"/>
    <w:basedOn w:val="affff0"/>
    <w:next w:val="af0"/>
    <w:pPr>
      <w:autoSpaceDN w:val="0"/>
      <w:spacing w:beforeLines="50" w:before="50" w:afterLines="50" w:after="50"/>
      <w:outlineLvl w:val="2"/>
    </w:pPr>
  </w:style>
  <w:style w:type="paragraph" w:customStyle="1" w:styleId="afffff7">
    <w:name w:val="注×："/>
    <w:pPr>
      <w:widowControl w:val="0"/>
      <w:autoSpaceDE w:val="0"/>
      <w:autoSpaceDN w:val="0"/>
      <w:ind w:left="811" w:hanging="448"/>
      <w:jc w:val="both"/>
    </w:pPr>
    <w:rPr>
      <w:rFonts w:ascii="宋体"/>
      <w:sz w:val="18"/>
      <w:szCs w:val="18"/>
    </w:rPr>
  </w:style>
  <w:style w:type="paragraph" w:customStyle="1" w:styleId="afffff8">
    <w:name w:val="附录一级无"/>
    <w:basedOn w:val="afffff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f9">
    <w:name w:val="列项●（二级）"/>
    <w:pPr>
      <w:tabs>
        <w:tab w:val="left" w:pos="760"/>
        <w:tab w:val="left" w:pos="840"/>
      </w:tabs>
      <w:ind w:left="1264" w:hanging="413"/>
      <w:jc w:val="both"/>
    </w:pPr>
    <w:rPr>
      <w:rFonts w:ascii="宋体"/>
      <w:sz w:val="21"/>
    </w:rPr>
  </w:style>
  <w:style w:type="paragraph" w:customStyle="1" w:styleId="afffffa">
    <w:name w:val="附录公式"/>
    <w:basedOn w:val="af0"/>
    <w:next w:val="af0"/>
    <w:qFormat/>
  </w:style>
  <w:style w:type="paragraph" w:customStyle="1" w:styleId="afffffb">
    <w:name w:val="附录公式编号制表符"/>
    <w:basedOn w:val="a4"/>
    <w:next w:val="af0"/>
    <w:qFormat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  <w:lang w:val="en-US" w:eastAsia="zh-CN"/>
    </w:rPr>
  </w:style>
  <w:style w:type="paragraph" w:customStyle="1" w:styleId="afffffc">
    <w:name w:val="附录图标题"/>
    <w:basedOn w:val="a4"/>
    <w:next w:val="af0"/>
    <w:pPr>
      <w:tabs>
        <w:tab w:val="left" w:pos="363"/>
      </w:tabs>
      <w:spacing w:beforeLines="50" w:before="50" w:afterLines="50" w:after="50"/>
      <w:jc w:val="center"/>
    </w:pPr>
    <w:rPr>
      <w:rFonts w:ascii="黑体" w:eastAsia="黑体"/>
      <w:szCs w:val="21"/>
    </w:rPr>
  </w:style>
  <w:style w:type="paragraph" w:customStyle="1" w:styleId="afffffd">
    <w:name w:val="列项——（一级）"/>
    <w:pPr>
      <w:widowControl w:val="0"/>
      <w:ind w:left="833" w:hanging="408"/>
      <w:jc w:val="both"/>
    </w:pPr>
    <w:rPr>
      <w:rFonts w:ascii="宋体"/>
      <w:sz w:val="21"/>
    </w:rPr>
  </w:style>
  <w:style w:type="paragraph" w:customStyle="1" w:styleId="afffffe">
    <w:name w:val="图标脚注说明"/>
    <w:basedOn w:val="af0"/>
    <w:pPr>
      <w:ind w:left="840" w:firstLineChars="0" w:hanging="420"/>
    </w:pPr>
    <w:rPr>
      <w:sz w:val="18"/>
      <w:szCs w:val="18"/>
    </w:rPr>
  </w:style>
  <w:style w:type="paragraph" w:customStyle="1" w:styleId="affffff">
    <w:name w:val="附录四级无"/>
    <w:basedOn w:val="affffff0"/>
    <w:pPr>
      <w:spacing w:beforeLines="0" w:before="0" w:afterLines="0" w:after="0"/>
    </w:pPr>
    <w:rPr>
      <w:rFonts w:ascii="宋体" w:eastAsia="宋体"/>
      <w:szCs w:val="21"/>
    </w:rPr>
  </w:style>
  <w:style w:type="paragraph" w:customStyle="1" w:styleId="affffff0">
    <w:name w:val="附录四级条标题"/>
    <w:basedOn w:val="afffff2"/>
    <w:next w:val="af0"/>
    <w:pPr>
      <w:tabs>
        <w:tab w:val="clear" w:pos="360"/>
      </w:tabs>
      <w:outlineLvl w:val="5"/>
    </w:pPr>
  </w:style>
  <w:style w:type="paragraph" w:customStyle="1" w:styleId="affffff1">
    <w:name w:val="正文公式编号制表符"/>
    <w:basedOn w:val="af0"/>
    <w:next w:val="af0"/>
    <w:qFormat/>
    <w:pPr>
      <w:ind w:firstLineChars="0" w:firstLine="0"/>
    </w:pPr>
  </w:style>
  <w:style w:type="paragraph" w:customStyle="1" w:styleId="CharCharCharCharCharCharChar">
    <w:name w:val=" Char Char Char Char Char Char Char"/>
    <w:basedOn w:val="a4"/>
    <w:rPr>
      <w:szCs w:val="21"/>
    </w:rPr>
  </w:style>
  <w:style w:type="paragraph" w:customStyle="1" w:styleId="affffff2">
    <w:name w:val="正文图标题"/>
    <w:next w:val="af0"/>
    <w:pPr>
      <w:tabs>
        <w:tab w:val="left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f3">
    <w:name w:val="字母编号列项（一级）"/>
    <w:pPr>
      <w:tabs>
        <w:tab w:val="left" w:pos="840"/>
      </w:tabs>
      <w:ind w:left="839" w:hanging="419"/>
      <w:jc w:val="both"/>
    </w:pPr>
    <w:rPr>
      <w:rFonts w:ascii="宋体"/>
      <w:sz w:val="21"/>
    </w:rPr>
  </w:style>
  <w:style w:type="paragraph" w:customStyle="1" w:styleId="a">
    <w:name w:val="章标题"/>
    <w:next w:val="af0"/>
    <w:pPr>
      <w:numPr>
        <w:numId w:val="1"/>
      </w:numPr>
      <w:spacing w:beforeLines="100" w:before="312" w:afterLines="100" w:after="312"/>
      <w:jc w:val="both"/>
      <w:outlineLvl w:val="1"/>
    </w:pPr>
    <w:rPr>
      <w:rFonts w:ascii="黑体" w:eastAsia="黑体"/>
      <w:sz w:val="21"/>
    </w:rPr>
  </w:style>
  <w:style w:type="paragraph" w:customStyle="1" w:styleId="23">
    <w:name w:val="封面标准名称2"/>
    <w:basedOn w:val="affe"/>
    <w:pPr>
      <w:framePr w:wrap="around" w:y="4469"/>
      <w:spacing w:beforeLines="630" w:before="630"/>
    </w:pPr>
  </w:style>
  <w:style w:type="paragraph" w:customStyle="1" w:styleId="affffff4">
    <w:name w:val="图的脚注"/>
    <w:next w:val="af0"/>
    <w:qFormat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paragraph" w:customStyle="1" w:styleId="affffff5">
    <w:name w:val="示例×："/>
    <w:basedOn w:val="a"/>
    <w:qFormat/>
    <w:pPr>
      <w:numPr>
        <w:numId w:val="0"/>
      </w:numPr>
      <w:spacing w:beforeLines="0" w:before="0" w:afterLines="0" w:after="0"/>
      <w:ind w:firstLine="363"/>
      <w:outlineLvl w:val="9"/>
    </w:pPr>
    <w:rPr>
      <w:rFonts w:ascii="宋体" w:eastAsia="宋体"/>
      <w:sz w:val="18"/>
      <w:szCs w:val="18"/>
    </w:rPr>
  </w:style>
  <w:style w:type="paragraph" w:customStyle="1" w:styleId="affffff6">
    <w:name w:val="数字编号列项（二级）"/>
    <w:pPr>
      <w:tabs>
        <w:tab w:val="left" w:pos="1260"/>
      </w:tabs>
      <w:ind w:left="1259" w:hanging="419"/>
      <w:jc w:val="both"/>
    </w:pPr>
    <w:rPr>
      <w:rFonts w:ascii="宋体"/>
      <w:sz w:val="21"/>
    </w:rPr>
  </w:style>
  <w:style w:type="paragraph" w:customStyle="1" w:styleId="affffff7">
    <w:name w:val="标准书眉_偶数页"/>
    <w:basedOn w:val="affffd"/>
    <w:next w:val="a4"/>
    <w:pPr>
      <w:jc w:val="left"/>
    </w:pPr>
  </w:style>
  <w:style w:type="paragraph" w:customStyle="1" w:styleId="affffa">
    <w:name w:val="附录五级条标题"/>
    <w:basedOn w:val="affffff0"/>
    <w:next w:val="af0"/>
    <w:pPr>
      <w:outlineLvl w:val="6"/>
    </w:pPr>
  </w:style>
  <w:style w:type="paragraph" w:customStyle="1" w:styleId="affffff8">
    <w:name w:val="标准称谓"/>
    <w:next w:val="a4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fff9">
    <w:name w:val="二级无标题条"/>
    <w:basedOn w:val="a4"/>
    <w:pPr>
      <w:ind w:left="735"/>
    </w:pPr>
  </w:style>
  <w:style w:type="paragraph" w:customStyle="1" w:styleId="affffffa">
    <w:name w:val="附录字母编号列项（一级）"/>
    <w:qFormat/>
    <w:pPr>
      <w:tabs>
        <w:tab w:val="left" w:pos="839"/>
      </w:tabs>
      <w:ind w:left="839" w:hanging="419"/>
    </w:pPr>
    <w:rPr>
      <w:rFonts w:ascii="宋体"/>
      <w:sz w:val="21"/>
    </w:rPr>
  </w:style>
  <w:style w:type="paragraph" w:customStyle="1" w:styleId="affffffb">
    <w:name w:val="附录三级无"/>
    <w:basedOn w:val="afffff2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24">
    <w:name w:val="封面标准文稿编辑信息2"/>
    <w:basedOn w:val="affff"/>
    <w:pPr>
      <w:framePr w:wrap="around" w:y="4469"/>
    </w:pPr>
  </w:style>
  <w:style w:type="paragraph" w:customStyle="1" w:styleId="affffffc">
    <w:name w:val="文献分类号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d">
    <w:name w:val="其他发布日期"/>
    <w:basedOn w:val="aff3"/>
    <w:pPr>
      <w:framePr w:wrap="around" w:vAnchor="page" w:hAnchor="text" w:x="1419"/>
    </w:pPr>
  </w:style>
  <w:style w:type="paragraph" w:customStyle="1" w:styleId="affffffe">
    <w:name w:val="列出段落"/>
    <w:basedOn w:val="a4"/>
    <w:qFormat/>
    <w:pPr>
      <w:ind w:firstLineChars="200" w:firstLine="420"/>
    </w:pPr>
  </w:style>
  <w:style w:type="paragraph" w:customStyle="1" w:styleId="25">
    <w:name w:val="封面标准文稿类别2"/>
    <w:basedOn w:val="affb"/>
    <w:pPr>
      <w:framePr w:wrap="around" w:y="4469"/>
    </w:pPr>
  </w:style>
  <w:style w:type="paragraph" w:customStyle="1" w:styleId="afffffff">
    <w:name w:val="附录标题"/>
    <w:basedOn w:val="af0"/>
    <w:next w:val="af0"/>
    <w:pPr>
      <w:ind w:firstLineChars="0" w:firstLine="0"/>
      <w:jc w:val="center"/>
    </w:pPr>
    <w:rPr>
      <w:rFonts w:ascii="黑体"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2808</Characters>
  <Application>Microsoft Office Word</Application>
  <DocSecurity>0</DocSecurity>
  <PresentationFormat/>
  <Lines>23</Lines>
  <Paragraphs>6</Paragraphs>
  <Slides>0</Slides>
  <Notes>0</Notes>
  <HiddenSlides>0</HiddenSlides>
  <MMClips>0</MMClip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标准名称</vt:lpstr>
    </vt:vector>
  </TitlesOfParts>
  <Company>Microsoft</Company>
  <LinksUpToDate>false</LinksUpToDate>
  <CharactersWithSpaces>3294</CharactersWithSpaces>
  <SharedDoc>false</SharedDoc>
  <HLinks>
    <vt:vector size="84" baseType="variant"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_Toc470612444</vt:lpwstr>
      </vt:variant>
      <vt:variant>
        <vt:i4>1048625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_Toc470612443</vt:lpwstr>
      </vt:variant>
      <vt:variant>
        <vt:i4>1048625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_Toc470612442</vt:lpwstr>
      </vt:variant>
      <vt:variant>
        <vt:i4>1048625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_Toc470612441</vt:lpwstr>
      </vt:variant>
      <vt:variant>
        <vt:i4>1048625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_Toc470612440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_Toc470612439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_Toc470612438</vt:lpwstr>
      </vt:variant>
      <vt:variant>
        <vt:i4>1507377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_Toc470612437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_Toc470612436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_Toc470612435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_Toc470612434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_Toc470612433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_Toc470612432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_Toc470612431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CNIS</dc:creator>
  <cp:keywords/>
  <cp:lastModifiedBy>qiwen</cp:lastModifiedBy>
  <cp:revision>2</cp:revision>
  <cp:lastPrinted>2017-01-23T00:55:00Z</cp:lastPrinted>
  <dcterms:created xsi:type="dcterms:W3CDTF">2025-12-05T02:20:00Z</dcterms:created>
  <dcterms:modified xsi:type="dcterms:W3CDTF">2025-12-05T02:20:00Z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