
<file path=[Content_Types].xml><?xml version="1.0" encoding="utf-8"?>
<Types xmlns="http://schemas.openxmlformats.org/package/2006/content-types">
  <Default Extension="bin" ContentType="application/vnd.ms-word.attachedToolbar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4719D" w:rsidRDefault="0054719D">
      <w:pPr>
        <w:pStyle w:val="affffc"/>
        <w:framePr w:wrap="around"/>
      </w:pPr>
      <w:bookmarkStart w:id="0" w:name="_GoBack"/>
      <w:bookmarkEnd w:id="0"/>
      <w:r>
        <w:t>Q/</w:t>
      </w:r>
      <w:r>
        <w:rPr>
          <w:rFonts w:hint="eastAsia"/>
        </w:rPr>
        <w:t>ZCL</w:t>
      </w:r>
      <w:r>
        <w:t xml:space="preserve"> </w:t>
      </w:r>
    </w:p>
    <w:p w:rsidR="0054719D" w:rsidRDefault="0054719D">
      <w:pPr>
        <w:pStyle w:val="affffd"/>
        <w:framePr w:wrap="around"/>
        <w:rPr>
          <w:rFonts w:ascii="Times New Roman" w:hAnsi="Times New Roman"/>
        </w:rPr>
      </w:pPr>
      <w:r>
        <w:rPr>
          <w:rFonts w:hint="eastAsia"/>
        </w:rPr>
        <w:t>中国储备粮管理总公司企业标</w:t>
      </w:r>
      <w:r>
        <w:rPr>
          <w:rFonts w:ascii="Times New Roman" w:hAnsi="Times New Roman" w:hint="eastAsia"/>
        </w:rPr>
        <w:t>准</w:t>
      </w:r>
    </w:p>
    <w:p w:rsidR="0054719D" w:rsidRDefault="0054719D">
      <w:pPr>
        <w:pStyle w:val="2"/>
        <w:framePr w:wrap="around"/>
        <w:rPr>
          <w:rFonts w:hint="eastAsia"/>
        </w:rPr>
      </w:pPr>
      <w:r>
        <w:rPr>
          <w:rFonts w:ascii="Times New Roman"/>
        </w:rPr>
        <w:t>Q/</w:t>
      </w:r>
      <w:r>
        <w:rPr>
          <w:rFonts w:ascii="Times New Roman" w:hint="eastAsia"/>
        </w:rPr>
        <w:t>ZCL</w:t>
      </w:r>
      <w:r>
        <w:t xml:space="preserve"> </w:t>
      </w:r>
      <w:r>
        <w:rPr>
          <w:rFonts w:hint="eastAsia"/>
        </w:rPr>
        <w:t>T15</w:t>
      </w:r>
      <w:r>
        <w:t>—</w:t>
      </w:r>
      <w:r>
        <w:rPr>
          <w:rFonts w:hint="eastAsia"/>
        </w:rPr>
        <w:t>2014</w:t>
      </w:r>
    </w:p>
    <w:p w:rsidR="0054719D" w:rsidRDefault="0054719D">
      <w:pPr>
        <w:pStyle w:val="2"/>
        <w:framePr w:wrap="around"/>
      </w:pPr>
    </w:p>
    <w:p w:rsidR="0054719D" w:rsidRDefault="0054719D">
      <w:pPr>
        <w:pStyle w:val="2"/>
        <w:framePr w:wrap="around"/>
      </w:pPr>
    </w:p>
    <w:p w:rsidR="0054719D" w:rsidRDefault="0054719D">
      <w:pPr>
        <w:pStyle w:val="afffa"/>
        <w:framePr w:wrap="around"/>
      </w:pPr>
      <w:bookmarkStart w:id="1" w:name="StdName"/>
      <w:r>
        <w:rPr>
          <w:rFonts w:hint="eastAsia"/>
        </w:rPr>
        <w:t>露天储粮操作规程</w:t>
      </w:r>
      <w:bookmarkEnd w:id="1"/>
    </w:p>
    <w:p w:rsidR="0054719D" w:rsidRDefault="0054719D">
      <w:pPr>
        <w:pStyle w:val="afffc"/>
        <w:framePr w:wrap="around"/>
        <w:rPr>
          <w:rFonts w:ascii="Times New Roman"/>
        </w:rPr>
      </w:pPr>
      <w:r>
        <w:rPr>
          <w:rFonts w:ascii="Times New Roman" w:hint="eastAsia"/>
        </w:rPr>
        <w:t xml:space="preserve">Operation regulation on outdoor storage of grain </w:t>
      </w:r>
    </w:p>
    <w:p w:rsidR="0054719D" w:rsidRDefault="0054719D">
      <w:pPr>
        <w:pStyle w:val="af1"/>
        <w:framePr w:wrap="around"/>
      </w:pPr>
      <w:r>
        <w:rPr>
          <w:rFonts w:ascii="黑体" w:hint="eastAsia"/>
        </w:rPr>
        <w:t>2</w:t>
      </w:r>
      <w:smartTag w:uri="urn:schemas-microsoft-com:office:smarttags" w:element="chsdate">
        <w:smartTagPr>
          <w:attr w:name="IsROCDate" w:val="False"/>
          <w:attr w:name="IsLunarDate" w:val="False"/>
          <w:attr w:name="Day" w:val="8"/>
          <w:attr w:name="Month" w:val="1"/>
          <w:attr w:name="Year" w:val="2014"/>
        </w:smartTagPr>
        <w:r>
          <w:rPr>
            <w:rFonts w:ascii="黑体" w:hint="eastAsia"/>
          </w:rPr>
          <w:t>014 - 01 - 08</w:t>
        </w:r>
      </w:smartTag>
      <w:r>
        <w:rPr>
          <w:rFonts w:hint="eastAsia"/>
        </w:rPr>
        <w:t>发布</w:t>
      </w:r>
      <w:r>
        <w:pict>
          <v:line id="_x0000_s1034" style="position:absolute;z-index:251655680;mso-position-horizontal-relative:text;mso-position-vertical-relative:page" from="-.05pt,728.5pt" to="481.85pt,728.5pt">
            <w10:wrap anchory="page"/>
            <w10:anchorlock/>
          </v:line>
        </w:pict>
      </w:r>
    </w:p>
    <w:p w:rsidR="0054719D" w:rsidRDefault="0054719D">
      <w:pPr>
        <w:pStyle w:val="affffff5"/>
        <w:framePr w:wrap="around"/>
        <w:rPr>
          <w:rFonts w:ascii="黑体" w:hint="eastAsia"/>
        </w:rPr>
      </w:pPr>
      <w:r>
        <w:rPr>
          <w:rFonts w:ascii="黑体" w:hint="eastAsia"/>
        </w:rPr>
        <w:t>2</w:t>
      </w:r>
      <w:smartTag w:uri="urn:schemas-microsoft-com:office:smarttags" w:element="chsdate">
        <w:smartTagPr>
          <w:attr w:name="IsROCDate" w:val="False"/>
          <w:attr w:name="IsLunarDate" w:val="False"/>
          <w:attr w:name="Day" w:val="10"/>
          <w:attr w:name="Month" w:val="1"/>
          <w:attr w:name="Year" w:val="2014"/>
        </w:smartTagPr>
        <w:r>
          <w:rPr>
            <w:rFonts w:ascii="黑体" w:hint="eastAsia"/>
          </w:rPr>
          <w:t>014 - 01 - 10</w:t>
        </w:r>
      </w:smartTag>
      <w:r>
        <w:rPr>
          <w:rFonts w:ascii="黑体" w:hint="eastAsia"/>
        </w:rPr>
        <w:t>实施</w:t>
      </w:r>
    </w:p>
    <w:p w:rsidR="0054719D" w:rsidRDefault="0054719D">
      <w:pPr>
        <w:pStyle w:val="affffe"/>
        <w:framePr w:wrap="around"/>
      </w:pPr>
      <w:bookmarkStart w:id="2" w:name="fm"/>
      <w:r>
        <w:rPr>
          <w:noProof/>
          <w:w w:val="100"/>
          <w:sz w:val="44"/>
          <w:szCs w:val="44"/>
        </w:rPr>
        <w:pict>
          <v:rect id="LB" o:spid="_x0000_s1037" style="position:absolute;left:0;text-align:left;margin-left:142.55pt;margin-top:-310.45pt;width:100pt;height:24pt;z-index:-251657728" stroked="f"/>
        </w:pict>
      </w:r>
      <w:r>
        <w:rPr>
          <w:noProof/>
          <w:w w:val="100"/>
          <w:sz w:val="44"/>
          <w:szCs w:val="44"/>
        </w:rPr>
        <w:pict>
          <v:rect id="DT" o:spid="_x0000_s1036" style="position:absolute;left:0;text-align:left;margin-left:347.55pt;margin-top:-585.45pt;width:90pt;height:18pt;z-index:-251658752" stroked="f"/>
        </w:pict>
      </w:r>
      <w:r>
        <w:rPr>
          <w:noProof/>
          <w:w w:val="100"/>
          <w:sz w:val="44"/>
          <w:szCs w:val="44"/>
        </w:rPr>
        <w:pict>
          <v:line id="_x0000_s1035" style="position:absolute;left:0;text-align:left;z-index:251656704" from="-36.6pt,-552.85pt" to="445.3pt,-552.85pt"/>
        </w:pict>
      </w:r>
      <w:bookmarkEnd w:id="2"/>
      <w:r>
        <w:rPr>
          <w:rFonts w:hint="eastAsia"/>
          <w:noProof/>
          <w:sz w:val="44"/>
          <w:szCs w:val="44"/>
        </w:rPr>
        <w:t>中国储备粮管理总公司</w:t>
      </w:r>
      <w:r>
        <w:t> </w:t>
      </w:r>
      <w:r>
        <w:t> </w:t>
      </w:r>
      <w:r>
        <w:t> </w:t>
      </w:r>
      <w:r>
        <w:rPr>
          <w:rStyle w:val="afff6"/>
          <w:rFonts w:hint="eastAsia"/>
        </w:rPr>
        <w:t>发布</w:t>
      </w:r>
    </w:p>
    <w:p w:rsidR="0054719D" w:rsidRDefault="0054719D">
      <w:pPr>
        <w:pStyle w:val="aff3"/>
        <w:sectPr w:rsidR="0054719D">
          <w:pgSz w:w="11906" w:h="16838" w:code="9"/>
          <w:pgMar w:top="567" w:right="850" w:bottom="1134" w:left="1418" w:header="0" w:footer="0" w:gutter="0"/>
          <w:pgNumType w:start="1"/>
          <w:cols w:space="425"/>
          <w:docGrid w:type="lines" w:linePitch="312"/>
        </w:sectPr>
      </w:pPr>
    </w:p>
    <w:p w:rsidR="0054719D" w:rsidRDefault="0054719D">
      <w:pPr>
        <w:pStyle w:val="aff6"/>
        <w:rPr>
          <w:rFonts w:hint="eastAsia"/>
        </w:rPr>
      </w:pPr>
      <w:bookmarkStart w:id="3" w:name="_Toc375861467"/>
      <w:bookmarkStart w:id="4" w:name="_Toc376172281"/>
      <w:bookmarkStart w:id="5" w:name="_Toc376172826"/>
      <w:r>
        <w:rPr>
          <w:rFonts w:hint="eastAsia"/>
        </w:rPr>
        <w:lastRenderedPageBreak/>
        <w:t>目</w:t>
      </w:r>
      <w:bookmarkStart w:id="6" w:name="BKML"/>
      <w:r>
        <w:t> </w:t>
      </w:r>
      <w:r>
        <w:t> </w:t>
      </w:r>
      <w:r>
        <w:rPr>
          <w:rFonts w:hint="eastAsia"/>
        </w:rPr>
        <w:t>次</w:t>
      </w:r>
      <w:bookmarkEnd w:id="3"/>
      <w:bookmarkEnd w:id="4"/>
      <w:bookmarkEnd w:id="5"/>
      <w:bookmarkEnd w:id="6"/>
    </w:p>
    <w:p w:rsidR="0054719D" w:rsidRDefault="0054719D">
      <w:pPr>
        <w:pStyle w:val="12"/>
        <w:rPr>
          <w:rFonts w:ascii="Times New Roman"/>
          <w:noProof/>
          <w:szCs w:val="24"/>
        </w:rPr>
      </w:pPr>
      <w:r>
        <w:fldChar w:fldCharType="begin"/>
      </w:r>
      <w:r>
        <w:instrText xml:space="preserve"> TOC \o "1-3" \h \z \u </w:instrText>
      </w:r>
      <w:r>
        <w:fldChar w:fldCharType="separate"/>
      </w:r>
    </w:p>
    <w:p w:rsidR="0054719D" w:rsidRDefault="0054719D">
      <w:pPr>
        <w:pStyle w:val="26"/>
        <w:rPr>
          <w:rFonts w:ascii="Times New Roman"/>
          <w:noProof/>
          <w:szCs w:val="24"/>
        </w:rPr>
      </w:pPr>
      <w:hyperlink w:anchor="_Toc376172829" w:history="1">
        <w:r>
          <w:rPr>
            <w:rStyle w:val="afff5"/>
          </w:rPr>
          <w:t>1</w:t>
        </w:r>
        <w:r>
          <w:rPr>
            <w:rStyle w:val="afff5"/>
            <w:rFonts w:hint="eastAsia"/>
          </w:rPr>
          <w:t xml:space="preserve"> 范围</w:t>
        </w:r>
        <w:r>
          <w:rPr>
            <w:noProof/>
            <w:webHidden/>
          </w:rPr>
          <w:tab/>
        </w:r>
        <w:r>
          <w:rPr>
            <w:noProof/>
            <w:webHidden/>
          </w:rPr>
          <w:fldChar w:fldCharType="begin"/>
        </w:r>
        <w:r>
          <w:rPr>
            <w:noProof/>
            <w:webHidden/>
          </w:rPr>
          <w:instrText xml:space="preserve"> PAGEREF _Toc376172829 \h </w:instrText>
        </w:r>
        <w:r>
          <w:rPr>
            <w:noProof/>
          </w:rPr>
        </w:r>
        <w:r>
          <w:rPr>
            <w:noProof/>
            <w:webHidden/>
          </w:rPr>
          <w:fldChar w:fldCharType="separate"/>
        </w:r>
        <w:r>
          <w:rPr>
            <w:noProof/>
            <w:webHidden/>
          </w:rPr>
          <w:t>1</w:t>
        </w:r>
        <w:r>
          <w:rPr>
            <w:noProof/>
            <w:webHidden/>
          </w:rPr>
          <w:fldChar w:fldCharType="end"/>
        </w:r>
      </w:hyperlink>
    </w:p>
    <w:p w:rsidR="0054719D" w:rsidRDefault="0054719D">
      <w:pPr>
        <w:pStyle w:val="26"/>
        <w:rPr>
          <w:rFonts w:ascii="Times New Roman"/>
          <w:noProof/>
          <w:szCs w:val="24"/>
        </w:rPr>
      </w:pPr>
      <w:hyperlink w:anchor="_Toc376172830" w:history="1">
        <w:r>
          <w:rPr>
            <w:rStyle w:val="afff5"/>
          </w:rPr>
          <w:t>2</w:t>
        </w:r>
        <w:r>
          <w:rPr>
            <w:rStyle w:val="afff5"/>
            <w:rFonts w:hint="eastAsia"/>
          </w:rPr>
          <w:t xml:space="preserve"> 规范性引用文件</w:t>
        </w:r>
        <w:r>
          <w:rPr>
            <w:noProof/>
            <w:webHidden/>
          </w:rPr>
          <w:tab/>
        </w:r>
        <w:r>
          <w:rPr>
            <w:noProof/>
            <w:webHidden/>
          </w:rPr>
          <w:fldChar w:fldCharType="begin"/>
        </w:r>
        <w:r>
          <w:rPr>
            <w:noProof/>
            <w:webHidden/>
          </w:rPr>
          <w:instrText xml:space="preserve"> PAGEREF _Toc376172830 \h </w:instrText>
        </w:r>
        <w:r>
          <w:rPr>
            <w:noProof/>
          </w:rPr>
        </w:r>
        <w:r>
          <w:rPr>
            <w:noProof/>
            <w:webHidden/>
          </w:rPr>
          <w:fldChar w:fldCharType="separate"/>
        </w:r>
        <w:r>
          <w:rPr>
            <w:noProof/>
            <w:webHidden/>
          </w:rPr>
          <w:t>1</w:t>
        </w:r>
        <w:r>
          <w:rPr>
            <w:noProof/>
            <w:webHidden/>
          </w:rPr>
          <w:fldChar w:fldCharType="end"/>
        </w:r>
      </w:hyperlink>
    </w:p>
    <w:p w:rsidR="0054719D" w:rsidRDefault="0054719D">
      <w:pPr>
        <w:pStyle w:val="26"/>
        <w:rPr>
          <w:rFonts w:ascii="Times New Roman"/>
          <w:noProof/>
          <w:szCs w:val="24"/>
        </w:rPr>
      </w:pPr>
      <w:hyperlink w:anchor="_Toc376172831" w:history="1">
        <w:r>
          <w:rPr>
            <w:rStyle w:val="afff5"/>
          </w:rPr>
          <w:t>3</w:t>
        </w:r>
        <w:r>
          <w:rPr>
            <w:rStyle w:val="afff5"/>
            <w:rFonts w:hint="eastAsia"/>
          </w:rPr>
          <w:t xml:space="preserve"> 术语和定义</w:t>
        </w:r>
        <w:r>
          <w:rPr>
            <w:noProof/>
            <w:webHidden/>
          </w:rPr>
          <w:tab/>
        </w:r>
        <w:r>
          <w:rPr>
            <w:noProof/>
            <w:webHidden/>
          </w:rPr>
          <w:fldChar w:fldCharType="begin"/>
        </w:r>
        <w:r>
          <w:rPr>
            <w:noProof/>
            <w:webHidden/>
          </w:rPr>
          <w:instrText xml:space="preserve"> PAGEREF _Toc376172831 \h </w:instrText>
        </w:r>
        <w:r>
          <w:rPr>
            <w:noProof/>
          </w:rPr>
        </w:r>
        <w:r>
          <w:rPr>
            <w:noProof/>
            <w:webHidden/>
          </w:rPr>
          <w:fldChar w:fldCharType="separate"/>
        </w:r>
        <w:r>
          <w:rPr>
            <w:noProof/>
            <w:webHidden/>
          </w:rPr>
          <w:t>1</w:t>
        </w:r>
        <w:r>
          <w:rPr>
            <w:noProof/>
            <w:webHidden/>
          </w:rPr>
          <w:fldChar w:fldCharType="end"/>
        </w:r>
      </w:hyperlink>
    </w:p>
    <w:p w:rsidR="0054719D" w:rsidRDefault="0054719D">
      <w:pPr>
        <w:pStyle w:val="26"/>
        <w:rPr>
          <w:rFonts w:ascii="Times New Roman"/>
          <w:noProof/>
          <w:szCs w:val="24"/>
        </w:rPr>
      </w:pPr>
      <w:hyperlink w:anchor="_Toc376172836" w:history="1">
        <w:r>
          <w:rPr>
            <w:rStyle w:val="afff5"/>
          </w:rPr>
          <w:t>4</w:t>
        </w:r>
        <w:r>
          <w:rPr>
            <w:rStyle w:val="afff5"/>
            <w:rFonts w:hint="eastAsia"/>
          </w:rPr>
          <w:t xml:space="preserve"> 安全基本要求</w:t>
        </w:r>
        <w:r>
          <w:rPr>
            <w:noProof/>
            <w:webHidden/>
          </w:rPr>
          <w:tab/>
        </w:r>
        <w:r>
          <w:rPr>
            <w:noProof/>
            <w:webHidden/>
          </w:rPr>
          <w:fldChar w:fldCharType="begin"/>
        </w:r>
        <w:r>
          <w:rPr>
            <w:noProof/>
            <w:webHidden/>
          </w:rPr>
          <w:instrText xml:space="preserve"> PAGEREF _Toc376172836 \h </w:instrText>
        </w:r>
        <w:r>
          <w:rPr>
            <w:noProof/>
          </w:rPr>
        </w:r>
        <w:r>
          <w:rPr>
            <w:noProof/>
            <w:webHidden/>
          </w:rPr>
          <w:fldChar w:fldCharType="separate"/>
        </w:r>
        <w:r>
          <w:rPr>
            <w:noProof/>
            <w:webHidden/>
          </w:rPr>
          <w:t>2</w:t>
        </w:r>
        <w:r>
          <w:rPr>
            <w:noProof/>
            <w:webHidden/>
          </w:rPr>
          <w:fldChar w:fldCharType="end"/>
        </w:r>
      </w:hyperlink>
    </w:p>
    <w:p w:rsidR="0054719D" w:rsidRDefault="0054719D">
      <w:pPr>
        <w:pStyle w:val="26"/>
        <w:rPr>
          <w:rFonts w:ascii="Times New Roman"/>
          <w:noProof/>
          <w:szCs w:val="24"/>
        </w:rPr>
      </w:pPr>
      <w:hyperlink w:anchor="_Toc376172847" w:history="1">
        <w:r>
          <w:rPr>
            <w:rStyle w:val="afff5"/>
          </w:rPr>
          <w:t>5</w:t>
        </w:r>
        <w:r>
          <w:rPr>
            <w:rStyle w:val="afff5"/>
            <w:rFonts w:hint="eastAsia"/>
          </w:rPr>
          <w:t xml:space="preserve"> 入粮要求</w:t>
        </w:r>
        <w:r>
          <w:rPr>
            <w:noProof/>
            <w:webHidden/>
          </w:rPr>
          <w:tab/>
        </w:r>
        <w:r>
          <w:rPr>
            <w:noProof/>
            <w:webHidden/>
          </w:rPr>
          <w:fldChar w:fldCharType="begin"/>
        </w:r>
        <w:r>
          <w:rPr>
            <w:noProof/>
            <w:webHidden/>
          </w:rPr>
          <w:instrText xml:space="preserve"> PAGEREF _Toc376172847 \h </w:instrText>
        </w:r>
        <w:r>
          <w:rPr>
            <w:noProof/>
          </w:rPr>
        </w:r>
        <w:r>
          <w:rPr>
            <w:noProof/>
            <w:webHidden/>
          </w:rPr>
          <w:fldChar w:fldCharType="separate"/>
        </w:r>
        <w:r>
          <w:rPr>
            <w:noProof/>
            <w:webHidden/>
          </w:rPr>
          <w:t>3</w:t>
        </w:r>
        <w:r>
          <w:rPr>
            <w:noProof/>
            <w:webHidden/>
          </w:rPr>
          <w:fldChar w:fldCharType="end"/>
        </w:r>
      </w:hyperlink>
    </w:p>
    <w:p w:rsidR="0054719D" w:rsidRDefault="0054719D">
      <w:pPr>
        <w:pStyle w:val="3"/>
        <w:ind w:firstLine="210"/>
        <w:rPr>
          <w:rFonts w:ascii="Times New Roman"/>
          <w:noProof/>
          <w:szCs w:val="24"/>
        </w:rPr>
      </w:pPr>
      <w:hyperlink w:anchor="_Toc376172848" w:history="1">
        <w:r>
          <w:rPr>
            <w:rStyle w:val="afff5"/>
          </w:rPr>
          <w:t>5.1</w:t>
        </w:r>
        <w:r>
          <w:rPr>
            <w:rStyle w:val="afff5"/>
            <w:rFonts w:hint="eastAsia"/>
          </w:rPr>
          <w:t xml:space="preserve"> 基本要求</w:t>
        </w:r>
        <w:r>
          <w:rPr>
            <w:noProof/>
            <w:webHidden/>
          </w:rPr>
          <w:tab/>
        </w:r>
        <w:r>
          <w:rPr>
            <w:noProof/>
            <w:webHidden/>
          </w:rPr>
          <w:fldChar w:fldCharType="begin"/>
        </w:r>
        <w:r>
          <w:rPr>
            <w:noProof/>
            <w:webHidden/>
          </w:rPr>
          <w:instrText xml:space="preserve"> PAGEREF _Toc376172848 \h </w:instrText>
        </w:r>
        <w:r>
          <w:rPr>
            <w:noProof/>
          </w:rPr>
        </w:r>
        <w:r>
          <w:rPr>
            <w:noProof/>
            <w:webHidden/>
          </w:rPr>
          <w:fldChar w:fldCharType="separate"/>
        </w:r>
        <w:r>
          <w:rPr>
            <w:noProof/>
            <w:webHidden/>
          </w:rPr>
          <w:t>3</w:t>
        </w:r>
        <w:r>
          <w:rPr>
            <w:noProof/>
            <w:webHidden/>
          </w:rPr>
          <w:fldChar w:fldCharType="end"/>
        </w:r>
      </w:hyperlink>
    </w:p>
    <w:p w:rsidR="0054719D" w:rsidRDefault="0054719D">
      <w:pPr>
        <w:pStyle w:val="3"/>
        <w:ind w:firstLine="210"/>
        <w:rPr>
          <w:rFonts w:ascii="Times New Roman"/>
          <w:noProof/>
          <w:szCs w:val="24"/>
        </w:rPr>
      </w:pPr>
      <w:hyperlink w:anchor="_Toc376172849" w:history="1">
        <w:r>
          <w:rPr>
            <w:rStyle w:val="afff5"/>
          </w:rPr>
          <w:t>5.2</w:t>
        </w:r>
        <w:r>
          <w:rPr>
            <w:rStyle w:val="afff5"/>
            <w:rFonts w:hint="eastAsia"/>
          </w:rPr>
          <w:t xml:space="preserve"> 入粮前准备</w:t>
        </w:r>
        <w:r>
          <w:rPr>
            <w:noProof/>
            <w:webHidden/>
          </w:rPr>
          <w:tab/>
        </w:r>
        <w:r>
          <w:rPr>
            <w:noProof/>
            <w:webHidden/>
          </w:rPr>
          <w:fldChar w:fldCharType="begin"/>
        </w:r>
        <w:r>
          <w:rPr>
            <w:noProof/>
            <w:webHidden/>
          </w:rPr>
          <w:instrText xml:space="preserve"> PAGEREF _Toc376172849 \h </w:instrText>
        </w:r>
        <w:r>
          <w:rPr>
            <w:noProof/>
          </w:rPr>
        </w:r>
        <w:r>
          <w:rPr>
            <w:noProof/>
            <w:webHidden/>
          </w:rPr>
          <w:fldChar w:fldCharType="separate"/>
        </w:r>
        <w:r>
          <w:rPr>
            <w:noProof/>
            <w:webHidden/>
          </w:rPr>
          <w:t>3</w:t>
        </w:r>
        <w:r>
          <w:rPr>
            <w:noProof/>
            <w:webHidden/>
          </w:rPr>
          <w:fldChar w:fldCharType="end"/>
        </w:r>
      </w:hyperlink>
    </w:p>
    <w:p w:rsidR="0054719D" w:rsidRDefault="0054719D">
      <w:pPr>
        <w:pStyle w:val="26"/>
        <w:rPr>
          <w:rFonts w:ascii="Times New Roman"/>
          <w:noProof/>
          <w:szCs w:val="24"/>
        </w:rPr>
      </w:pPr>
      <w:hyperlink w:anchor="_Toc376172850" w:history="1">
        <w:r>
          <w:rPr>
            <w:rStyle w:val="afff5"/>
          </w:rPr>
          <w:t>6</w:t>
        </w:r>
        <w:r>
          <w:rPr>
            <w:rStyle w:val="afff5"/>
            <w:rFonts w:hAnsi="宋体" w:hint="eastAsia"/>
          </w:rPr>
          <w:t xml:space="preserve"> 露天储粮货位搭建</w:t>
        </w:r>
        <w:r>
          <w:rPr>
            <w:noProof/>
            <w:webHidden/>
          </w:rPr>
          <w:tab/>
        </w:r>
        <w:r>
          <w:rPr>
            <w:noProof/>
            <w:webHidden/>
          </w:rPr>
          <w:fldChar w:fldCharType="begin"/>
        </w:r>
        <w:r>
          <w:rPr>
            <w:noProof/>
            <w:webHidden/>
          </w:rPr>
          <w:instrText xml:space="preserve"> PAGEREF _Toc376172850 \h </w:instrText>
        </w:r>
        <w:r>
          <w:rPr>
            <w:noProof/>
          </w:rPr>
        </w:r>
        <w:r>
          <w:rPr>
            <w:noProof/>
            <w:webHidden/>
          </w:rPr>
          <w:fldChar w:fldCharType="separate"/>
        </w:r>
        <w:r>
          <w:rPr>
            <w:noProof/>
            <w:webHidden/>
          </w:rPr>
          <w:t>3</w:t>
        </w:r>
        <w:r>
          <w:rPr>
            <w:noProof/>
            <w:webHidden/>
          </w:rPr>
          <w:fldChar w:fldCharType="end"/>
        </w:r>
      </w:hyperlink>
    </w:p>
    <w:p w:rsidR="0054719D" w:rsidRDefault="0054719D">
      <w:pPr>
        <w:pStyle w:val="3"/>
        <w:ind w:firstLine="210"/>
        <w:rPr>
          <w:rFonts w:ascii="Times New Roman"/>
          <w:noProof/>
          <w:szCs w:val="24"/>
        </w:rPr>
      </w:pPr>
      <w:hyperlink w:anchor="_Toc376172851" w:history="1">
        <w:r>
          <w:rPr>
            <w:rStyle w:val="afff5"/>
          </w:rPr>
          <w:t>6.1</w:t>
        </w:r>
        <w:r>
          <w:rPr>
            <w:rStyle w:val="afff5"/>
            <w:rFonts w:hAnsi="宋体" w:hint="eastAsia"/>
          </w:rPr>
          <w:t xml:space="preserve"> 露天囤搭建</w:t>
        </w:r>
        <w:r>
          <w:rPr>
            <w:noProof/>
            <w:webHidden/>
          </w:rPr>
          <w:tab/>
        </w:r>
        <w:r>
          <w:rPr>
            <w:noProof/>
            <w:webHidden/>
          </w:rPr>
          <w:fldChar w:fldCharType="begin"/>
        </w:r>
        <w:r>
          <w:rPr>
            <w:noProof/>
            <w:webHidden/>
          </w:rPr>
          <w:instrText xml:space="preserve"> PAGEREF _Toc376172851 \h </w:instrText>
        </w:r>
        <w:r>
          <w:rPr>
            <w:noProof/>
          </w:rPr>
        </w:r>
        <w:r>
          <w:rPr>
            <w:noProof/>
            <w:webHidden/>
          </w:rPr>
          <w:fldChar w:fldCharType="separate"/>
        </w:r>
        <w:r>
          <w:rPr>
            <w:noProof/>
            <w:webHidden/>
          </w:rPr>
          <w:t>3</w:t>
        </w:r>
        <w:r>
          <w:rPr>
            <w:noProof/>
            <w:webHidden/>
          </w:rPr>
          <w:fldChar w:fldCharType="end"/>
        </w:r>
      </w:hyperlink>
    </w:p>
    <w:p w:rsidR="0054719D" w:rsidRDefault="0054719D">
      <w:pPr>
        <w:pStyle w:val="3"/>
        <w:ind w:firstLine="210"/>
        <w:rPr>
          <w:rFonts w:ascii="Times New Roman"/>
          <w:noProof/>
          <w:szCs w:val="24"/>
        </w:rPr>
      </w:pPr>
      <w:hyperlink w:anchor="_Toc376172852" w:history="1">
        <w:r>
          <w:rPr>
            <w:rStyle w:val="afff5"/>
          </w:rPr>
          <w:t>6.2</w:t>
        </w:r>
        <w:r>
          <w:rPr>
            <w:rStyle w:val="afff5"/>
            <w:rFonts w:hAnsi="宋体" w:hint="eastAsia"/>
          </w:rPr>
          <w:t xml:space="preserve"> 罩棚储粮</w:t>
        </w:r>
        <w:r>
          <w:rPr>
            <w:noProof/>
            <w:webHidden/>
          </w:rPr>
          <w:tab/>
        </w:r>
        <w:r>
          <w:rPr>
            <w:noProof/>
            <w:webHidden/>
          </w:rPr>
          <w:fldChar w:fldCharType="begin"/>
        </w:r>
        <w:r>
          <w:rPr>
            <w:noProof/>
            <w:webHidden/>
          </w:rPr>
          <w:instrText xml:space="preserve"> PAGEREF _Toc376172852 \h </w:instrText>
        </w:r>
        <w:r>
          <w:rPr>
            <w:noProof/>
          </w:rPr>
        </w:r>
        <w:r>
          <w:rPr>
            <w:noProof/>
            <w:webHidden/>
          </w:rPr>
          <w:fldChar w:fldCharType="separate"/>
        </w:r>
        <w:r>
          <w:rPr>
            <w:noProof/>
            <w:webHidden/>
          </w:rPr>
          <w:t>6</w:t>
        </w:r>
        <w:r>
          <w:rPr>
            <w:noProof/>
            <w:webHidden/>
          </w:rPr>
          <w:fldChar w:fldCharType="end"/>
        </w:r>
      </w:hyperlink>
    </w:p>
    <w:p w:rsidR="0054719D" w:rsidRDefault="0054719D">
      <w:pPr>
        <w:pStyle w:val="26"/>
        <w:rPr>
          <w:rFonts w:ascii="Times New Roman"/>
          <w:noProof/>
          <w:szCs w:val="24"/>
        </w:rPr>
      </w:pPr>
      <w:hyperlink w:anchor="_Toc376172853" w:history="1">
        <w:r>
          <w:rPr>
            <w:rStyle w:val="afff5"/>
          </w:rPr>
          <w:t>7</w:t>
        </w:r>
        <w:r>
          <w:rPr>
            <w:rStyle w:val="afff5"/>
            <w:rFonts w:hAnsi="宋体" w:hint="eastAsia"/>
          </w:rPr>
          <w:t xml:space="preserve"> 储藏管理</w:t>
        </w:r>
        <w:r>
          <w:rPr>
            <w:noProof/>
            <w:webHidden/>
          </w:rPr>
          <w:tab/>
        </w:r>
        <w:r>
          <w:rPr>
            <w:noProof/>
            <w:webHidden/>
          </w:rPr>
          <w:fldChar w:fldCharType="begin"/>
        </w:r>
        <w:r>
          <w:rPr>
            <w:noProof/>
            <w:webHidden/>
          </w:rPr>
          <w:instrText xml:space="preserve"> PAGEREF _Toc376172853 \h </w:instrText>
        </w:r>
        <w:r>
          <w:rPr>
            <w:noProof/>
          </w:rPr>
        </w:r>
        <w:r>
          <w:rPr>
            <w:noProof/>
            <w:webHidden/>
          </w:rPr>
          <w:fldChar w:fldCharType="separate"/>
        </w:r>
        <w:r>
          <w:rPr>
            <w:noProof/>
            <w:webHidden/>
          </w:rPr>
          <w:t>8</w:t>
        </w:r>
        <w:r>
          <w:rPr>
            <w:noProof/>
            <w:webHidden/>
          </w:rPr>
          <w:fldChar w:fldCharType="end"/>
        </w:r>
      </w:hyperlink>
    </w:p>
    <w:p w:rsidR="0054719D" w:rsidRDefault="0054719D">
      <w:pPr>
        <w:pStyle w:val="3"/>
        <w:ind w:firstLine="210"/>
        <w:rPr>
          <w:rFonts w:ascii="Times New Roman"/>
          <w:noProof/>
          <w:szCs w:val="24"/>
        </w:rPr>
      </w:pPr>
      <w:hyperlink w:anchor="_Toc376172854" w:history="1">
        <w:r>
          <w:rPr>
            <w:rStyle w:val="afff5"/>
          </w:rPr>
          <w:t>7.1</w:t>
        </w:r>
        <w:r>
          <w:rPr>
            <w:rStyle w:val="afff5"/>
            <w:rFonts w:hAnsi="宋体" w:hint="eastAsia"/>
          </w:rPr>
          <w:t xml:space="preserve"> 粮情检测</w:t>
        </w:r>
        <w:r>
          <w:rPr>
            <w:noProof/>
            <w:webHidden/>
          </w:rPr>
          <w:tab/>
        </w:r>
        <w:r>
          <w:rPr>
            <w:noProof/>
            <w:webHidden/>
          </w:rPr>
          <w:fldChar w:fldCharType="begin"/>
        </w:r>
        <w:r>
          <w:rPr>
            <w:noProof/>
            <w:webHidden/>
          </w:rPr>
          <w:instrText xml:space="preserve"> PAGEREF _Toc376172854 \h </w:instrText>
        </w:r>
        <w:r>
          <w:rPr>
            <w:noProof/>
          </w:rPr>
        </w:r>
        <w:r>
          <w:rPr>
            <w:noProof/>
            <w:webHidden/>
          </w:rPr>
          <w:fldChar w:fldCharType="separate"/>
        </w:r>
        <w:r>
          <w:rPr>
            <w:noProof/>
            <w:webHidden/>
          </w:rPr>
          <w:t>8</w:t>
        </w:r>
        <w:r>
          <w:rPr>
            <w:noProof/>
            <w:webHidden/>
          </w:rPr>
          <w:fldChar w:fldCharType="end"/>
        </w:r>
      </w:hyperlink>
    </w:p>
    <w:p w:rsidR="0054719D" w:rsidRDefault="0054719D">
      <w:pPr>
        <w:pStyle w:val="3"/>
        <w:ind w:firstLine="210"/>
        <w:rPr>
          <w:rFonts w:ascii="Times New Roman"/>
          <w:noProof/>
          <w:szCs w:val="24"/>
        </w:rPr>
      </w:pPr>
      <w:hyperlink w:anchor="_Toc376172855" w:history="1">
        <w:r>
          <w:rPr>
            <w:rStyle w:val="afff5"/>
          </w:rPr>
          <w:t>7.2</w:t>
        </w:r>
        <w:r>
          <w:rPr>
            <w:rStyle w:val="afff5"/>
            <w:rFonts w:hAnsi="宋体" w:hint="eastAsia"/>
          </w:rPr>
          <w:t xml:space="preserve"> 质量检测</w:t>
        </w:r>
        <w:r>
          <w:rPr>
            <w:noProof/>
            <w:webHidden/>
          </w:rPr>
          <w:tab/>
        </w:r>
        <w:r>
          <w:rPr>
            <w:noProof/>
            <w:webHidden/>
          </w:rPr>
          <w:fldChar w:fldCharType="begin"/>
        </w:r>
        <w:r>
          <w:rPr>
            <w:noProof/>
            <w:webHidden/>
          </w:rPr>
          <w:instrText xml:space="preserve"> PAGEREF _Toc376172855 \h </w:instrText>
        </w:r>
        <w:r>
          <w:rPr>
            <w:noProof/>
          </w:rPr>
        </w:r>
        <w:r>
          <w:rPr>
            <w:noProof/>
            <w:webHidden/>
          </w:rPr>
          <w:fldChar w:fldCharType="separate"/>
        </w:r>
        <w:r>
          <w:rPr>
            <w:noProof/>
            <w:webHidden/>
          </w:rPr>
          <w:t>8</w:t>
        </w:r>
        <w:r>
          <w:rPr>
            <w:noProof/>
            <w:webHidden/>
          </w:rPr>
          <w:fldChar w:fldCharType="end"/>
        </w:r>
      </w:hyperlink>
    </w:p>
    <w:p w:rsidR="0054719D" w:rsidRDefault="0054719D">
      <w:pPr>
        <w:pStyle w:val="3"/>
        <w:ind w:firstLine="210"/>
        <w:rPr>
          <w:rFonts w:ascii="Times New Roman"/>
          <w:noProof/>
          <w:szCs w:val="24"/>
        </w:rPr>
      </w:pPr>
      <w:hyperlink w:anchor="_Toc376172856" w:history="1">
        <w:r>
          <w:rPr>
            <w:rStyle w:val="afff5"/>
          </w:rPr>
          <w:t>7.3</w:t>
        </w:r>
        <w:r>
          <w:rPr>
            <w:rStyle w:val="afff5"/>
            <w:rFonts w:hAnsi="宋体" w:hint="eastAsia"/>
          </w:rPr>
          <w:t xml:space="preserve"> 粮堆通风</w:t>
        </w:r>
        <w:r>
          <w:rPr>
            <w:noProof/>
            <w:webHidden/>
          </w:rPr>
          <w:tab/>
        </w:r>
        <w:r>
          <w:rPr>
            <w:noProof/>
            <w:webHidden/>
          </w:rPr>
          <w:fldChar w:fldCharType="begin"/>
        </w:r>
        <w:r>
          <w:rPr>
            <w:noProof/>
            <w:webHidden/>
          </w:rPr>
          <w:instrText xml:space="preserve"> PAGEREF _Toc376172856 \h </w:instrText>
        </w:r>
        <w:r>
          <w:rPr>
            <w:noProof/>
          </w:rPr>
        </w:r>
        <w:r>
          <w:rPr>
            <w:noProof/>
            <w:webHidden/>
          </w:rPr>
          <w:fldChar w:fldCharType="separate"/>
        </w:r>
        <w:r>
          <w:rPr>
            <w:noProof/>
            <w:webHidden/>
          </w:rPr>
          <w:t>9</w:t>
        </w:r>
        <w:r>
          <w:rPr>
            <w:noProof/>
            <w:webHidden/>
          </w:rPr>
          <w:fldChar w:fldCharType="end"/>
        </w:r>
      </w:hyperlink>
    </w:p>
    <w:p w:rsidR="0054719D" w:rsidRDefault="0054719D">
      <w:pPr>
        <w:pStyle w:val="3"/>
        <w:ind w:firstLine="210"/>
        <w:rPr>
          <w:rFonts w:ascii="Times New Roman"/>
          <w:noProof/>
          <w:szCs w:val="24"/>
        </w:rPr>
      </w:pPr>
      <w:hyperlink w:anchor="_Toc376172857" w:history="1">
        <w:r>
          <w:rPr>
            <w:rStyle w:val="afff5"/>
          </w:rPr>
          <w:t>7.4</w:t>
        </w:r>
        <w:r>
          <w:rPr>
            <w:rStyle w:val="afff5"/>
            <w:rFonts w:hAnsi="宋体" w:hint="eastAsia"/>
          </w:rPr>
          <w:t xml:space="preserve"> 日常管理</w:t>
        </w:r>
        <w:r>
          <w:rPr>
            <w:noProof/>
            <w:webHidden/>
          </w:rPr>
          <w:tab/>
        </w:r>
        <w:r>
          <w:rPr>
            <w:noProof/>
            <w:webHidden/>
          </w:rPr>
          <w:fldChar w:fldCharType="begin"/>
        </w:r>
        <w:r>
          <w:rPr>
            <w:noProof/>
            <w:webHidden/>
          </w:rPr>
          <w:instrText xml:space="preserve"> PAGEREF _Toc376172857 \h </w:instrText>
        </w:r>
        <w:r>
          <w:rPr>
            <w:noProof/>
          </w:rPr>
        </w:r>
        <w:r>
          <w:rPr>
            <w:noProof/>
            <w:webHidden/>
          </w:rPr>
          <w:fldChar w:fldCharType="separate"/>
        </w:r>
        <w:r>
          <w:rPr>
            <w:noProof/>
            <w:webHidden/>
          </w:rPr>
          <w:t>9</w:t>
        </w:r>
        <w:r>
          <w:rPr>
            <w:noProof/>
            <w:webHidden/>
          </w:rPr>
          <w:fldChar w:fldCharType="end"/>
        </w:r>
      </w:hyperlink>
    </w:p>
    <w:p w:rsidR="0054719D" w:rsidRDefault="0054719D">
      <w:pPr>
        <w:pStyle w:val="26"/>
        <w:rPr>
          <w:rFonts w:ascii="Times New Roman"/>
          <w:noProof/>
          <w:szCs w:val="24"/>
        </w:rPr>
      </w:pPr>
      <w:hyperlink w:anchor="_Toc376172858" w:history="1">
        <w:r>
          <w:rPr>
            <w:rStyle w:val="afff5"/>
          </w:rPr>
          <w:t>8</w:t>
        </w:r>
        <w:r>
          <w:rPr>
            <w:rStyle w:val="afff5"/>
            <w:rFonts w:hAnsi="宋体" w:hint="eastAsia"/>
          </w:rPr>
          <w:t xml:space="preserve"> 安全防范措施</w:t>
        </w:r>
        <w:r>
          <w:rPr>
            <w:noProof/>
            <w:webHidden/>
          </w:rPr>
          <w:tab/>
        </w:r>
        <w:r>
          <w:rPr>
            <w:noProof/>
            <w:webHidden/>
          </w:rPr>
          <w:fldChar w:fldCharType="begin"/>
        </w:r>
        <w:r>
          <w:rPr>
            <w:noProof/>
            <w:webHidden/>
          </w:rPr>
          <w:instrText xml:space="preserve"> PAGEREF _Toc376172858 \h </w:instrText>
        </w:r>
        <w:r>
          <w:rPr>
            <w:noProof/>
          </w:rPr>
        </w:r>
        <w:r>
          <w:rPr>
            <w:noProof/>
            <w:webHidden/>
          </w:rPr>
          <w:fldChar w:fldCharType="separate"/>
        </w:r>
        <w:r>
          <w:rPr>
            <w:noProof/>
            <w:webHidden/>
          </w:rPr>
          <w:t>10</w:t>
        </w:r>
        <w:r>
          <w:rPr>
            <w:noProof/>
            <w:webHidden/>
          </w:rPr>
          <w:fldChar w:fldCharType="end"/>
        </w:r>
      </w:hyperlink>
    </w:p>
    <w:p w:rsidR="0054719D" w:rsidRDefault="0054719D">
      <w:pPr>
        <w:pStyle w:val="3"/>
        <w:ind w:firstLine="210"/>
        <w:rPr>
          <w:rFonts w:ascii="Times New Roman"/>
          <w:noProof/>
          <w:szCs w:val="24"/>
        </w:rPr>
      </w:pPr>
      <w:hyperlink w:anchor="_Toc376172859" w:history="1">
        <w:r>
          <w:rPr>
            <w:rStyle w:val="afff5"/>
          </w:rPr>
          <w:t>8.1</w:t>
        </w:r>
        <w:r>
          <w:rPr>
            <w:rStyle w:val="afff5"/>
            <w:rFonts w:hAnsi="宋体" w:hint="eastAsia"/>
          </w:rPr>
          <w:t xml:space="preserve"> 防火措施</w:t>
        </w:r>
        <w:r>
          <w:rPr>
            <w:noProof/>
            <w:webHidden/>
          </w:rPr>
          <w:tab/>
        </w:r>
        <w:r>
          <w:rPr>
            <w:noProof/>
            <w:webHidden/>
          </w:rPr>
          <w:fldChar w:fldCharType="begin"/>
        </w:r>
        <w:r>
          <w:rPr>
            <w:noProof/>
            <w:webHidden/>
          </w:rPr>
          <w:instrText xml:space="preserve"> PAGEREF _Toc376172859 \h </w:instrText>
        </w:r>
        <w:r>
          <w:rPr>
            <w:noProof/>
          </w:rPr>
        </w:r>
        <w:r>
          <w:rPr>
            <w:noProof/>
            <w:webHidden/>
          </w:rPr>
          <w:fldChar w:fldCharType="separate"/>
        </w:r>
        <w:r>
          <w:rPr>
            <w:noProof/>
            <w:webHidden/>
          </w:rPr>
          <w:t>10</w:t>
        </w:r>
        <w:r>
          <w:rPr>
            <w:noProof/>
            <w:webHidden/>
          </w:rPr>
          <w:fldChar w:fldCharType="end"/>
        </w:r>
      </w:hyperlink>
    </w:p>
    <w:p w:rsidR="0054719D" w:rsidRDefault="0054719D">
      <w:pPr>
        <w:pStyle w:val="3"/>
        <w:ind w:firstLine="210"/>
        <w:rPr>
          <w:rFonts w:ascii="Times New Roman"/>
          <w:noProof/>
          <w:szCs w:val="24"/>
        </w:rPr>
      </w:pPr>
      <w:hyperlink w:anchor="_Toc376172860" w:history="1">
        <w:r>
          <w:rPr>
            <w:rStyle w:val="afff5"/>
          </w:rPr>
          <w:t>8.2</w:t>
        </w:r>
        <w:r>
          <w:rPr>
            <w:rStyle w:val="afff5"/>
            <w:rFonts w:hAnsi="宋体" w:hint="eastAsia"/>
          </w:rPr>
          <w:t xml:space="preserve"> 防雨、雪措施</w:t>
        </w:r>
        <w:r>
          <w:rPr>
            <w:noProof/>
            <w:webHidden/>
          </w:rPr>
          <w:tab/>
        </w:r>
        <w:r>
          <w:rPr>
            <w:noProof/>
            <w:webHidden/>
          </w:rPr>
          <w:fldChar w:fldCharType="begin"/>
        </w:r>
        <w:r>
          <w:rPr>
            <w:noProof/>
            <w:webHidden/>
          </w:rPr>
          <w:instrText xml:space="preserve"> PAGEREF _Toc376172860 \h </w:instrText>
        </w:r>
        <w:r>
          <w:rPr>
            <w:noProof/>
          </w:rPr>
        </w:r>
        <w:r>
          <w:rPr>
            <w:noProof/>
            <w:webHidden/>
          </w:rPr>
          <w:fldChar w:fldCharType="separate"/>
        </w:r>
        <w:r>
          <w:rPr>
            <w:noProof/>
            <w:webHidden/>
          </w:rPr>
          <w:t>10</w:t>
        </w:r>
        <w:r>
          <w:rPr>
            <w:noProof/>
            <w:webHidden/>
          </w:rPr>
          <w:fldChar w:fldCharType="end"/>
        </w:r>
      </w:hyperlink>
    </w:p>
    <w:p w:rsidR="0054719D" w:rsidRDefault="0054719D">
      <w:pPr>
        <w:pStyle w:val="3"/>
        <w:ind w:firstLine="210"/>
        <w:rPr>
          <w:rFonts w:ascii="Times New Roman"/>
          <w:noProof/>
          <w:szCs w:val="24"/>
        </w:rPr>
      </w:pPr>
      <w:hyperlink w:anchor="_Toc376172861" w:history="1">
        <w:r>
          <w:rPr>
            <w:rStyle w:val="afff5"/>
          </w:rPr>
          <w:t>8.3</w:t>
        </w:r>
        <w:r>
          <w:rPr>
            <w:rStyle w:val="afff5"/>
            <w:rFonts w:hAnsi="宋体" w:hint="eastAsia"/>
          </w:rPr>
          <w:t xml:space="preserve"> 防结露（霉变）措施</w:t>
        </w:r>
        <w:r>
          <w:rPr>
            <w:noProof/>
            <w:webHidden/>
          </w:rPr>
          <w:tab/>
        </w:r>
        <w:r>
          <w:rPr>
            <w:noProof/>
            <w:webHidden/>
          </w:rPr>
          <w:fldChar w:fldCharType="begin"/>
        </w:r>
        <w:r>
          <w:rPr>
            <w:noProof/>
            <w:webHidden/>
          </w:rPr>
          <w:instrText xml:space="preserve"> PAGEREF _Toc376172861 \h </w:instrText>
        </w:r>
        <w:r>
          <w:rPr>
            <w:noProof/>
          </w:rPr>
        </w:r>
        <w:r>
          <w:rPr>
            <w:noProof/>
            <w:webHidden/>
          </w:rPr>
          <w:fldChar w:fldCharType="separate"/>
        </w:r>
        <w:r>
          <w:rPr>
            <w:noProof/>
            <w:webHidden/>
          </w:rPr>
          <w:t>11</w:t>
        </w:r>
        <w:r>
          <w:rPr>
            <w:noProof/>
            <w:webHidden/>
          </w:rPr>
          <w:fldChar w:fldCharType="end"/>
        </w:r>
      </w:hyperlink>
    </w:p>
    <w:p w:rsidR="0054719D" w:rsidRDefault="0054719D">
      <w:pPr>
        <w:pStyle w:val="3"/>
        <w:ind w:firstLine="210"/>
        <w:rPr>
          <w:rFonts w:ascii="Times New Roman"/>
          <w:noProof/>
          <w:szCs w:val="24"/>
        </w:rPr>
      </w:pPr>
      <w:hyperlink w:anchor="_Toc376172862" w:history="1">
        <w:r>
          <w:rPr>
            <w:rStyle w:val="afff5"/>
          </w:rPr>
          <w:t>8.4</w:t>
        </w:r>
        <w:r>
          <w:rPr>
            <w:rStyle w:val="afff5"/>
            <w:rFonts w:hAnsi="宋体" w:hint="eastAsia"/>
          </w:rPr>
          <w:t xml:space="preserve"> 防风措施</w:t>
        </w:r>
        <w:r>
          <w:rPr>
            <w:noProof/>
            <w:webHidden/>
          </w:rPr>
          <w:tab/>
        </w:r>
        <w:r>
          <w:rPr>
            <w:noProof/>
            <w:webHidden/>
          </w:rPr>
          <w:fldChar w:fldCharType="begin"/>
        </w:r>
        <w:r>
          <w:rPr>
            <w:noProof/>
            <w:webHidden/>
          </w:rPr>
          <w:instrText xml:space="preserve"> PAGEREF _Toc376172862 \h </w:instrText>
        </w:r>
        <w:r>
          <w:rPr>
            <w:noProof/>
          </w:rPr>
        </w:r>
        <w:r>
          <w:rPr>
            <w:noProof/>
            <w:webHidden/>
          </w:rPr>
          <w:fldChar w:fldCharType="separate"/>
        </w:r>
        <w:r>
          <w:rPr>
            <w:noProof/>
            <w:webHidden/>
          </w:rPr>
          <w:t>11</w:t>
        </w:r>
        <w:r>
          <w:rPr>
            <w:noProof/>
            <w:webHidden/>
          </w:rPr>
          <w:fldChar w:fldCharType="end"/>
        </w:r>
      </w:hyperlink>
    </w:p>
    <w:p w:rsidR="0054719D" w:rsidRDefault="0054719D">
      <w:pPr>
        <w:pStyle w:val="3"/>
        <w:ind w:firstLine="210"/>
        <w:rPr>
          <w:rFonts w:ascii="Times New Roman"/>
          <w:noProof/>
          <w:szCs w:val="24"/>
        </w:rPr>
      </w:pPr>
      <w:hyperlink w:anchor="_Toc376172863" w:history="1">
        <w:r>
          <w:rPr>
            <w:rStyle w:val="afff5"/>
          </w:rPr>
          <w:t>8.5</w:t>
        </w:r>
        <w:r>
          <w:rPr>
            <w:rStyle w:val="afff5"/>
            <w:rFonts w:hAnsi="宋体" w:hint="eastAsia"/>
          </w:rPr>
          <w:t xml:space="preserve"> 防鼠雀措施</w:t>
        </w:r>
        <w:r>
          <w:rPr>
            <w:noProof/>
            <w:webHidden/>
          </w:rPr>
          <w:tab/>
        </w:r>
        <w:r>
          <w:rPr>
            <w:noProof/>
            <w:webHidden/>
          </w:rPr>
          <w:fldChar w:fldCharType="begin"/>
        </w:r>
        <w:r>
          <w:rPr>
            <w:noProof/>
            <w:webHidden/>
          </w:rPr>
          <w:instrText xml:space="preserve"> PAGEREF _Toc376172863 \h </w:instrText>
        </w:r>
        <w:r>
          <w:rPr>
            <w:noProof/>
          </w:rPr>
        </w:r>
        <w:r>
          <w:rPr>
            <w:noProof/>
            <w:webHidden/>
          </w:rPr>
          <w:fldChar w:fldCharType="separate"/>
        </w:r>
        <w:r>
          <w:rPr>
            <w:noProof/>
            <w:webHidden/>
          </w:rPr>
          <w:t>11</w:t>
        </w:r>
        <w:r>
          <w:rPr>
            <w:noProof/>
            <w:webHidden/>
          </w:rPr>
          <w:fldChar w:fldCharType="end"/>
        </w:r>
      </w:hyperlink>
    </w:p>
    <w:p w:rsidR="0054719D" w:rsidRDefault="0054719D">
      <w:pPr>
        <w:pStyle w:val="3"/>
        <w:ind w:firstLine="210"/>
        <w:rPr>
          <w:rFonts w:ascii="Times New Roman"/>
          <w:noProof/>
          <w:szCs w:val="24"/>
        </w:rPr>
      </w:pPr>
      <w:hyperlink w:anchor="_Toc376172864" w:history="1">
        <w:r>
          <w:rPr>
            <w:rStyle w:val="afff5"/>
          </w:rPr>
          <w:t>8.6</w:t>
        </w:r>
        <w:r>
          <w:rPr>
            <w:rStyle w:val="afff5"/>
            <w:rFonts w:hAnsi="宋体" w:hint="eastAsia"/>
          </w:rPr>
          <w:t xml:space="preserve"> 防虫害措施</w:t>
        </w:r>
        <w:r>
          <w:rPr>
            <w:noProof/>
            <w:webHidden/>
          </w:rPr>
          <w:tab/>
        </w:r>
        <w:r>
          <w:rPr>
            <w:noProof/>
            <w:webHidden/>
          </w:rPr>
          <w:fldChar w:fldCharType="begin"/>
        </w:r>
        <w:r>
          <w:rPr>
            <w:noProof/>
            <w:webHidden/>
          </w:rPr>
          <w:instrText xml:space="preserve"> PAGEREF _Toc376172864 \h </w:instrText>
        </w:r>
        <w:r>
          <w:rPr>
            <w:noProof/>
          </w:rPr>
        </w:r>
        <w:r>
          <w:rPr>
            <w:noProof/>
            <w:webHidden/>
          </w:rPr>
          <w:fldChar w:fldCharType="separate"/>
        </w:r>
        <w:r>
          <w:rPr>
            <w:noProof/>
            <w:webHidden/>
          </w:rPr>
          <w:t>11</w:t>
        </w:r>
        <w:r>
          <w:rPr>
            <w:noProof/>
            <w:webHidden/>
          </w:rPr>
          <w:fldChar w:fldCharType="end"/>
        </w:r>
      </w:hyperlink>
    </w:p>
    <w:p w:rsidR="0054719D" w:rsidRDefault="0054719D">
      <w:pPr>
        <w:pStyle w:val="26"/>
        <w:rPr>
          <w:rFonts w:ascii="Times New Roman"/>
          <w:noProof/>
          <w:szCs w:val="24"/>
        </w:rPr>
      </w:pPr>
      <w:hyperlink w:anchor="_Toc376172865" w:history="1">
        <w:r>
          <w:rPr>
            <w:rStyle w:val="afff5"/>
          </w:rPr>
          <w:t>9</w:t>
        </w:r>
        <w:r>
          <w:rPr>
            <w:rStyle w:val="afff5"/>
            <w:rFonts w:hAnsi="宋体" w:hint="eastAsia"/>
          </w:rPr>
          <w:t xml:space="preserve"> 出粮管理</w:t>
        </w:r>
        <w:r>
          <w:rPr>
            <w:noProof/>
            <w:webHidden/>
          </w:rPr>
          <w:tab/>
        </w:r>
        <w:r>
          <w:rPr>
            <w:noProof/>
            <w:webHidden/>
          </w:rPr>
          <w:fldChar w:fldCharType="begin"/>
        </w:r>
        <w:r>
          <w:rPr>
            <w:noProof/>
            <w:webHidden/>
          </w:rPr>
          <w:instrText xml:space="preserve"> PAGEREF _Toc376172865 \h </w:instrText>
        </w:r>
        <w:r>
          <w:rPr>
            <w:noProof/>
          </w:rPr>
        </w:r>
        <w:r>
          <w:rPr>
            <w:noProof/>
            <w:webHidden/>
          </w:rPr>
          <w:fldChar w:fldCharType="separate"/>
        </w:r>
        <w:r>
          <w:rPr>
            <w:noProof/>
            <w:webHidden/>
          </w:rPr>
          <w:t>12</w:t>
        </w:r>
        <w:r>
          <w:rPr>
            <w:noProof/>
            <w:webHidden/>
          </w:rPr>
          <w:fldChar w:fldCharType="end"/>
        </w:r>
      </w:hyperlink>
    </w:p>
    <w:p w:rsidR="0054719D" w:rsidRDefault="0054719D">
      <w:pPr>
        <w:pStyle w:val="3"/>
        <w:ind w:firstLine="210"/>
        <w:rPr>
          <w:rFonts w:ascii="Times New Roman"/>
          <w:noProof/>
          <w:szCs w:val="24"/>
        </w:rPr>
      </w:pPr>
      <w:hyperlink w:anchor="_Toc376172866" w:history="1">
        <w:r>
          <w:rPr>
            <w:rStyle w:val="afff5"/>
          </w:rPr>
          <w:t>9.1</w:t>
        </w:r>
        <w:r>
          <w:rPr>
            <w:rStyle w:val="afff5"/>
            <w:rFonts w:hAnsi="宋体" w:hint="eastAsia"/>
          </w:rPr>
          <w:t xml:space="preserve"> 露天囤出粮</w:t>
        </w:r>
        <w:r>
          <w:rPr>
            <w:noProof/>
            <w:webHidden/>
          </w:rPr>
          <w:tab/>
        </w:r>
        <w:r>
          <w:rPr>
            <w:noProof/>
            <w:webHidden/>
          </w:rPr>
          <w:fldChar w:fldCharType="begin"/>
        </w:r>
        <w:r>
          <w:rPr>
            <w:noProof/>
            <w:webHidden/>
          </w:rPr>
          <w:instrText xml:space="preserve"> PAGEREF _Toc376172866 \h </w:instrText>
        </w:r>
        <w:r>
          <w:rPr>
            <w:noProof/>
          </w:rPr>
        </w:r>
        <w:r>
          <w:rPr>
            <w:noProof/>
            <w:webHidden/>
          </w:rPr>
          <w:fldChar w:fldCharType="separate"/>
        </w:r>
        <w:r>
          <w:rPr>
            <w:noProof/>
            <w:webHidden/>
          </w:rPr>
          <w:t>12</w:t>
        </w:r>
        <w:r>
          <w:rPr>
            <w:noProof/>
            <w:webHidden/>
          </w:rPr>
          <w:fldChar w:fldCharType="end"/>
        </w:r>
      </w:hyperlink>
    </w:p>
    <w:p w:rsidR="0054719D" w:rsidRDefault="0054719D">
      <w:pPr>
        <w:pStyle w:val="3"/>
        <w:ind w:firstLine="210"/>
        <w:rPr>
          <w:rFonts w:ascii="Times New Roman"/>
          <w:noProof/>
          <w:szCs w:val="24"/>
        </w:rPr>
      </w:pPr>
      <w:hyperlink w:anchor="_Toc376172867" w:history="1">
        <w:r>
          <w:rPr>
            <w:rStyle w:val="afff5"/>
          </w:rPr>
          <w:t>9.2</w:t>
        </w:r>
        <w:r>
          <w:rPr>
            <w:rStyle w:val="afff5"/>
            <w:rFonts w:hAnsi="宋体" w:hint="eastAsia"/>
          </w:rPr>
          <w:t xml:space="preserve"> 罩棚出粮</w:t>
        </w:r>
        <w:r>
          <w:rPr>
            <w:noProof/>
            <w:webHidden/>
          </w:rPr>
          <w:tab/>
        </w:r>
        <w:r>
          <w:rPr>
            <w:noProof/>
            <w:webHidden/>
          </w:rPr>
          <w:fldChar w:fldCharType="begin"/>
        </w:r>
        <w:r>
          <w:rPr>
            <w:noProof/>
            <w:webHidden/>
          </w:rPr>
          <w:instrText xml:space="preserve"> PAGEREF _Toc376172867 \h </w:instrText>
        </w:r>
        <w:r>
          <w:rPr>
            <w:noProof/>
          </w:rPr>
        </w:r>
        <w:r>
          <w:rPr>
            <w:noProof/>
            <w:webHidden/>
          </w:rPr>
          <w:fldChar w:fldCharType="separate"/>
        </w:r>
        <w:r>
          <w:rPr>
            <w:noProof/>
            <w:webHidden/>
          </w:rPr>
          <w:t>12</w:t>
        </w:r>
        <w:r>
          <w:rPr>
            <w:noProof/>
            <w:webHidden/>
          </w:rPr>
          <w:fldChar w:fldCharType="end"/>
        </w:r>
      </w:hyperlink>
    </w:p>
    <w:p w:rsidR="0054719D" w:rsidRDefault="0054719D">
      <w:pPr>
        <w:pStyle w:val="26"/>
        <w:rPr>
          <w:rFonts w:ascii="Times New Roman"/>
          <w:noProof/>
          <w:szCs w:val="24"/>
        </w:rPr>
      </w:pPr>
      <w:hyperlink w:anchor="_Toc376172868" w:history="1">
        <w:r>
          <w:rPr>
            <w:rStyle w:val="afff5"/>
          </w:rPr>
          <w:t>10</w:t>
        </w:r>
        <w:r>
          <w:rPr>
            <w:rStyle w:val="afff5"/>
            <w:rFonts w:hAnsi="宋体" w:hint="eastAsia"/>
          </w:rPr>
          <w:t xml:space="preserve"> 附则</w:t>
        </w:r>
        <w:r>
          <w:rPr>
            <w:noProof/>
            <w:webHidden/>
          </w:rPr>
          <w:tab/>
        </w:r>
        <w:r>
          <w:rPr>
            <w:noProof/>
            <w:webHidden/>
          </w:rPr>
          <w:fldChar w:fldCharType="begin"/>
        </w:r>
        <w:r>
          <w:rPr>
            <w:noProof/>
            <w:webHidden/>
          </w:rPr>
          <w:instrText xml:space="preserve"> PAGEREF _Toc376172868 \h </w:instrText>
        </w:r>
        <w:r>
          <w:rPr>
            <w:noProof/>
          </w:rPr>
        </w:r>
        <w:r>
          <w:rPr>
            <w:noProof/>
            <w:webHidden/>
          </w:rPr>
          <w:fldChar w:fldCharType="separate"/>
        </w:r>
        <w:r>
          <w:rPr>
            <w:noProof/>
            <w:webHidden/>
          </w:rPr>
          <w:t>13</w:t>
        </w:r>
        <w:r>
          <w:rPr>
            <w:noProof/>
            <w:webHidden/>
          </w:rPr>
          <w:fldChar w:fldCharType="end"/>
        </w:r>
      </w:hyperlink>
    </w:p>
    <w:p w:rsidR="0054719D" w:rsidRDefault="0054719D">
      <w:r>
        <w:rPr>
          <w:b/>
          <w:bCs/>
          <w:lang w:val="zh-CN"/>
        </w:rPr>
        <w:fldChar w:fldCharType="end"/>
      </w:r>
    </w:p>
    <w:p w:rsidR="0054719D" w:rsidRDefault="0054719D">
      <w:pPr>
        <w:pStyle w:val="aff3"/>
        <w:rPr>
          <w:rFonts w:hint="eastAsia"/>
        </w:rPr>
      </w:pPr>
    </w:p>
    <w:p w:rsidR="0054719D" w:rsidRDefault="0054719D">
      <w:pPr>
        <w:pStyle w:val="afffff"/>
        <w:rPr>
          <w:rFonts w:hint="eastAsia"/>
        </w:rPr>
      </w:pPr>
      <w:bookmarkStart w:id="7" w:name="_Toc319071052"/>
      <w:bookmarkStart w:id="8" w:name="_Toc376172282"/>
      <w:bookmarkStart w:id="9" w:name="_Toc376172827"/>
      <w:r>
        <w:rPr>
          <w:rFonts w:hint="eastAsia"/>
        </w:rPr>
        <w:t>前</w:t>
      </w:r>
      <w:bookmarkStart w:id="10" w:name="BKQY"/>
      <w:r>
        <w:t> </w:t>
      </w:r>
      <w:r>
        <w:t> </w:t>
      </w:r>
      <w:r>
        <w:rPr>
          <w:rFonts w:hint="eastAsia"/>
        </w:rPr>
        <w:t>言</w:t>
      </w:r>
      <w:bookmarkEnd w:id="7"/>
      <w:bookmarkEnd w:id="8"/>
      <w:bookmarkEnd w:id="9"/>
      <w:bookmarkEnd w:id="10"/>
    </w:p>
    <w:p w:rsidR="0054719D" w:rsidRDefault="0054719D">
      <w:pPr>
        <w:pStyle w:val="aff3"/>
        <w:rPr>
          <w:rFonts w:ascii="Times New Roman"/>
        </w:rPr>
      </w:pPr>
      <w:r>
        <w:rPr>
          <w:rFonts w:ascii="Times New Roman"/>
        </w:rPr>
        <w:t>本标准由</w:t>
      </w:r>
      <w:r>
        <w:rPr>
          <w:rFonts w:ascii="Times New Roman" w:hAnsi="宋体"/>
        </w:rPr>
        <w:t>中国储备粮管理总公司</w:t>
      </w:r>
      <w:r>
        <w:rPr>
          <w:rFonts w:ascii="Times New Roman"/>
        </w:rPr>
        <w:t>提出并归口。</w:t>
      </w:r>
    </w:p>
    <w:p w:rsidR="0054719D" w:rsidRDefault="0054719D">
      <w:pPr>
        <w:pStyle w:val="aff3"/>
        <w:rPr>
          <w:rFonts w:ascii="Times New Roman"/>
          <w:color w:val="000000"/>
        </w:rPr>
      </w:pPr>
      <w:r>
        <w:rPr>
          <w:rFonts w:ascii="Times New Roman"/>
        </w:rPr>
        <w:t>本标准负责起草单位：</w:t>
      </w:r>
      <w:r>
        <w:rPr>
          <w:rFonts w:ascii="Times New Roman" w:hint="eastAsia"/>
          <w:color w:val="000000"/>
        </w:rPr>
        <w:t>中国储备粮管理总公司仓储管理部，中储粮成都粮食储藏科学研究所</w:t>
      </w:r>
      <w:r>
        <w:rPr>
          <w:rFonts w:ascii="Times New Roman"/>
          <w:color w:val="000000"/>
        </w:rPr>
        <w:t>。</w:t>
      </w:r>
    </w:p>
    <w:p w:rsidR="0054719D" w:rsidRDefault="0054719D">
      <w:pPr>
        <w:pStyle w:val="aff3"/>
        <w:rPr>
          <w:rFonts w:ascii="Times New Roman" w:hint="eastAsia"/>
        </w:rPr>
      </w:pPr>
      <w:r>
        <w:rPr>
          <w:rFonts w:ascii="Times New Roman"/>
        </w:rPr>
        <w:t>本标准</w:t>
      </w:r>
      <w:r>
        <w:rPr>
          <w:rFonts w:ascii="Times New Roman" w:hint="eastAsia"/>
        </w:rPr>
        <w:t>参与</w:t>
      </w:r>
      <w:r>
        <w:rPr>
          <w:rFonts w:ascii="Times New Roman"/>
        </w:rPr>
        <w:t>起草</w:t>
      </w:r>
      <w:r>
        <w:rPr>
          <w:rFonts w:ascii="Times New Roman" w:hint="eastAsia"/>
        </w:rPr>
        <w:t>单位</w:t>
      </w:r>
      <w:r>
        <w:rPr>
          <w:rFonts w:ascii="Times New Roman"/>
        </w:rPr>
        <w:t>：</w:t>
      </w:r>
      <w:r>
        <w:rPr>
          <w:rFonts w:ascii="Times New Roman" w:hint="eastAsia"/>
        </w:rPr>
        <w:t>中储粮吉林、黑龙江、辽宁、内蒙古、湖北分公司。</w:t>
      </w:r>
    </w:p>
    <w:p w:rsidR="0054719D" w:rsidRDefault="0054719D">
      <w:pPr>
        <w:pStyle w:val="aff3"/>
        <w:rPr>
          <w:rFonts w:hint="eastAsia"/>
        </w:rPr>
      </w:pPr>
      <w:r>
        <w:rPr>
          <w:rFonts w:ascii="Times New Roman"/>
          <w:color w:val="000000"/>
        </w:rPr>
        <w:t>本标准主要起草人：</w:t>
      </w:r>
      <w:r>
        <w:rPr>
          <w:rFonts w:ascii="Times New Roman" w:hint="eastAsia"/>
          <w:color w:val="000000"/>
        </w:rPr>
        <w:t>熊鹤鸣、顾祥明、高素芬、张华昌、袁小平、麻志伟、兰延坤、肖雅斌、宋国敏、周天智、陈谨华、祝凯、陶诚、金大勇、李振杰、王东升、徐国强、许胜伟</w:t>
      </w:r>
      <w:r>
        <w:rPr>
          <w:rFonts w:hint="eastAsia"/>
        </w:rPr>
        <w:t>。</w:t>
      </w:r>
    </w:p>
    <w:p w:rsidR="0054719D" w:rsidRDefault="0054719D">
      <w:pPr>
        <w:pStyle w:val="aff3"/>
        <w:rPr>
          <w:rFonts w:hint="eastAsia"/>
        </w:rPr>
      </w:pPr>
      <w:r>
        <w:t>本标准为首次发布。</w:t>
      </w:r>
    </w:p>
    <w:p w:rsidR="0054719D" w:rsidRDefault="0054719D">
      <w:pPr>
        <w:pStyle w:val="aff3"/>
        <w:sectPr w:rsidR="0054719D">
          <w:headerReference w:type="default" r:id="rId8"/>
          <w:footerReference w:type="default" r:id="rId9"/>
          <w:pgSz w:w="11906" w:h="16838" w:code="9"/>
          <w:pgMar w:top="567" w:right="1134" w:bottom="1134" w:left="1418" w:header="1418" w:footer="1134" w:gutter="0"/>
          <w:pgNumType w:fmt="upperRoman" w:start="1"/>
          <w:cols w:space="425"/>
          <w:formProt w:val="0"/>
          <w:docGrid w:type="lines" w:linePitch="312"/>
        </w:sectPr>
      </w:pPr>
    </w:p>
    <w:p w:rsidR="0054719D" w:rsidRDefault="0054719D">
      <w:pPr>
        <w:pStyle w:val="aff6"/>
        <w:keepNext w:val="0"/>
        <w:pageBreakBefore w:val="0"/>
        <w:rPr>
          <w:rFonts w:hint="eastAsia"/>
        </w:rPr>
      </w:pPr>
      <w:bookmarkStart w:id="11" w:name="_Toc375861469"/>
      <w:bookmarkStart w:id="12" w:name="_Toc375943289"/>
      <w:bookmarkStart w:id="13" w:name="_Toc376172283"/>
      <w:bookmarkStart w:id="14" w:name="_Toc376172828"/>
      <w:r>
        <w:rPr>
          <w:rFonts w:hint="eastAsia"/>
        </w:rPr>
        <w:t>露天储粮操作规程</w:t>
      </w:r>
      <w:bookmarkEnd w:id="11"/>
      <w:bookmarkEnd w:id="12"/>
      <w:bookmarkEnd w:id="13"/>
      <w:bookmarkEnd w:id="14"/>
    </w:p>
    <w:p w:rsidR="0054719D" w:rsidRDefault="0054719D">
      <w:pPr>
        <w:pStyle w:val="a3"/>
        <w:rPr>
          <w:rFonts w:hint="eastAsia"/>
        </w:rPr>
      </w:pPr>
      <w:bookmarkStart w:id="15" w:name="_Toc317671134"/>
      <w:bookmarkStart w:id="16" w:name="_Toc317895884"/>
      <w:bookmarkStart w:id="17" w:name="_Toc317971716"/>
      <w:bookmarkStart w:id="18" w:name="_Toc317971852"/>
      <w:bookmarkStart w:id="19" w:name="_Toc318369871"/>
      <w:bookmarkStart w:id="20" w:name="_Toc319071053"/>
      <w:bookmarkStart w:id="21" w:name="_Toc376172829"/>
      <w:r>
        <w:rPr>
          <w:rFonts w:hint="eastAsia"/>
        </w:rPr>
        <w:t>范围</w:t>
      </w:r>
      <w:bookmarkEnd w:id="15"/>
      <w:bookmarkEnd w:id="16"/>
      <w:bookmarkEnd w:id="17"/>
      <w:bookmarkEnd w:id="18"/>
      <w:bookmarkEnd w:id="19"/>
      <w:bookmarkEnd w:id="20"/>
      <w:bookmarkEnd w:id="21"/>
    </w:p>
    <w:p w:rsidR="0054719D" w:rsidRDefault="0054719D">
      <w:pPr>
        <w:pStyle w:val="aff3"/>
        <w:rPr>
          <w:rFonts w:hint="eastAsia"/>
        </w:rPr>
      </w:pPr>
      <w:r>
        <w:rPr>
          <w:rFonts w:hint="eastAsia"/>
        </w:rPr>
        <w:t>本规程规定了露天储粮相关的术语和定义、安全要求、入粮管理、储藏期间的粮情检测和质量检测、粮堆通风、日常管理和出粮管理。</w:t>
      </w:r>
    </w:p>
    <w:p w:rsidR="0054719D" w:rsidRDefault="0054719D">
      <w:pPr>
        <w:pStyle w:val="aff3"/>
      </w:pPr>
      <w:r>
        <w:rPr>
          <w:rFonts w:hint="eastAsia"/>
        </w:rPr>
        <w:t>本规程适用于按总公司《新型露天储粮设施搭建方案》（</w:t>
      </w:r>
      <w:r>
        <w:rPr>
          <w:rFonts w:hAnsi="宋体" w:hint="eastAsia"/>
        </w:rPr>
        <w:t>中储粮【2013】693号</w:t>
      </w:r>
      <w:r>
        <w:rPr>
          <w:rFonts w:hint="eastAsia"/>
        </w:rPr>
        <w:t>）搭建的露天囤和钢结构罩棚储藏粮食的操作管理。</w:t>
      </w:r>
    </w:p>
    <w:p w:rsidR="0054719D" w:rsidRDefault="0054719D">
      <w:pPr>
        <w:pStyle w:val="a3"/>
        <w:rPr>
          <w:rFonts w:hint="eastAsia"/>
        </w:rPr>
      </w:pPr>
      <w:bookmarkStart w:id="22" w:name="_Toc317671135"/>
      <w:bookmarkStart w:id="23" w:name="_Toc317895885"/>
      <w:bookmarkStart w:id="24" w:name="_Toc317971717"/>
      <w:bookmarkStart w:id="25" w:name="_Toc317971853"/>
      <w:bookmarkStart w:id="26" w:name="_Toc318369872"/>
      <w:bookmarkStart w:id="27" w:name="_Toc319071054"/>
      <w:bookmarkStart w:id="28" w:name="_Toc376172830"/>
      <w:r>
        <w:rPr>
          <w:rFonts w:hint="eastAsia"/>
        </w:rPr>
        <w:t>规范性引用文件</w:t>
      </w:r>
      <w:bookmarkEnd w:id="22"/>
      <w:bookmarkEnd w:id="23"/>
      <w:bookmarkEnd w:id="24"/>
      <w:bookmarkEnd w:id="25"/>
      <w:bookmarkEnd w:id="26"/>
      <w:bookmarkEnd w:id="27"/>
      <w:bookmarkEnd w:id="28"/>
    </w:p>
    <w:p w:rsidR="0054719D" w:rsidRDefault="0054719D">
      <w:pPr>
        <w:pStyle w:val="aff3"/>
        <w:rPr>
          <w:rFonts w:hint="eastAsia"/>
        </w:rPr>
      </w:pPr>
      <w:r>
        <w:rPr>
          <w:rFonts w:hint="eastAsia"/>
        </w:rPr>
        <w:t>下列文件对于本规程的应用是必不可少的。凡是注日期的引用文件，仅所注日期的版本适用于本规程。凡是不注日期的引用文件，其最新版本（包括所有的修改单）适用于本规程。</w:t>
      </w:r>
    </w:p>
    <w:p w:rsidR="0054719D" w:rsidRDefault="0054719D">
      <w:pPr>
        <w:pStyle w:val="aff3"/>
        <w:rPr>
          <w:rFonts w:hAnsi="宋体" w:hint="eastAsia"/>
        </w:rPr>
      </w:pPr>
      <w:r>
        <w:rPr>
          <w:rFonts w:hAnsi="宋体" w:hint="eastAsia"/>
        </w:rPr>
        <w:t>GB 50016  建筑设计防火规范</w:t>
      </w:r>
    </w:p>
    <w:p w:rsidR="0054719D" w:rsidRDefault="0054719D">
      <w:pPr>
        <w:pStyle w:val="aff3"/>
        <w:rPr>
          <w:rFonts w:hAnsi="宋体" w:hint="eastAsia"/>
        </w:rPr>
      </w:pPr>
      <w:r>
        <w:rPr>
          <w:rFonts w:hAnsi="宋体" w:hint="eastAsia"/>
        </w:rPr>
        <w:t>GB 50057  建筑物防雷设计规范</w:t>
      </w:r>
    </w:p>
    <w:p w:rsidR="0054719D" w:rsidRDefault="0054719D">
      <w:pPr>
        <w:pStyle w:val="aff3"/>
        <w:rPr>
          <w:rFonts w:hAnsi="宋体" w:hint="eastAsia"/>
        </w:rPr>
      </w:pPr>
      <w:r>
        <w:rPr>
          <w:rFonts w:hAnsi="宋体"/>
        </w:rPr>
        <w:t>GB 13788-200</w:t>
      </w:r>
      <w:r>
        <w:rPr>
          <w:rFonts w:hAnsi="宋体" w:hint="eastAsia"/>
        </w:rPr>
        <w:t xml:space="preserve">8  </w:t>
      </w:r>
      <w:r>
        <w:rPr>
          <w:rFonts w:hAnsi="宋体"/>
        </w:rPr>
        <w:t>冷轧带肋钢筋</w:t>
      </w:r>
      <w:r>
        <w:rPr>
          <w:rFonts w:hAnsi="宋体"/>
        </w:rPr>
        <w:tab/>
      </w:r>
    </w:p>
    <w:p w:rsidR="0054719D" w:rsidRDefault="0054719D">
      <w:pPr>
        <w:pStyle w:val="aff3"/>
        <w:rPr>
          <w:rFonts w:hAnsi="宋体" w:hint="eastAsia"/>
        </w:rPr>
      </w:pPr>
      <w:r>
        <w:rPr>
          <w:rFonts w:hAnsi="宋体" w:hint="eastAsia"/>
        </w:rPr>
        <w:t>GB/T 20569  稻谷储存品质判定规则</w:t>
      </w:r>
    </w:p>
    <w:p w:rsidR="0054719D" w:rsidRDefault="0054719D">
      <w:pPr>
        <w:pStyle w:val="aff3"/>
        <w:rPr>
          <w:rFonts w:hAnsi="宋体" w:hint="eastAsia"/>
        </w:rPr>
      </w:pPr>
      <w:r>
        <w:rPr>
          <w:rFonts w:hAnsi="宋体" w:hint="eastAsia"/>
        </w:rPr>
        <w:t>GB/T 20570  玉米储存品质判定规则</w:t>
      </w:r>
    </w:p>
    <w:p w:rsidR="0054719D" w:rsidRDefault="0054719D">
      <w:pPr>
        <w:pStyle w:val="aff3"/>
        <w:rPr>
          <w:rFonts w:hAnsi="宋体" w:hint="eastAsia"/>
        </w:rPr>
      </w:pPr>
      <w:r>
        <w:rPr>
          <w:rFonts w:hAnsi="宋体" w:hint="eastAsia"/>
        </w:rPr>
        <w:t>GB/T 22184-2008  谷物和豆类  散存粮食温度测定指南</w:t>
      </w:r>
    </w:p>
    <w:p w:rsidR="0054719D" w:rsidRDefault="0054719D">
      <w:pPr>
        <w:pStyle w:val="aff3"/>
        <w:rPr>
          <w:rFonts w:hAnsi="宋体" w:hint="eastAsia"/>
        </w:rPr>
      </w:pPr>
      <w:r>
        <w:rPr>
          <w:rFonts w:hAnsi="宋体" w:hint="eastAsia"/>
        </w:rPr>
        <w:t>GB/T 26882.1  粮油储藏  粮情测控系统</w:t>
      </w:r>
    </w:p>
    <w:p w:rsidR="0054719D" w:rsidRDefault="0054719D">
      <w:pPr>
        <w:pStyle w:val="aff3"/>
        <w:rPr>
          <w:rFonts w:hAnsi="宋体" w:hint="eastAsia"/>
        </w:rPr>
      </w:pPr>
      <w:r>
        <w:rPr>
          <w:rFonts w:hAnsi="宋体" w:hint="eastAsia"/>
        </w:rPr>
        <w:t>GB/T 22497-2008  粮油储藏  熏蒸剂使用准则</w:t>
      </w:r>
    </w:p>
    <w:p w:rsidR="0054719D" w:rsidRDefault="0054719D">
      <w:pPr>
        <w:pStyle w:val="aff3"/>
        <w:rPr>
          <w:rFonts w:hAnsi="宋体" w:hint="eastAsia"/>
        </w:rPr>
      </w:pPr>
      <w:r>
        <w:rPr>
          <w:rFonts w:hAnsi="宋体" w:hint="eastAsia"/>
        </w:rPr>
        <w:t>GB/T 22498-2008  粮油储藏  防护剂使用准则</w:t>
      </w:r>
    </w:p>
    <w:p w:rsidR="0054719D" w:rsidRDefault="0054719D">
      <w:pPr>
        <w:pStyle w:val="aff3"/>
        <w:rPr>
          <w:rFonts w:hAnsi="宋体" w:hint="eastAsia"/>
        </w:rPr>
      </w:pPr>
      <w:r>
        <w:rPr>
          <w:rFonts w:hAnsi="宋体" w:hint="eastAsia"/>
        </w:rPr>
        <w:t>JGJ 18-2012  钢筋焊接及验收规程</w:t>
      </w:r>
    </w:p>
    <w:p w:rsidR="0054719D" w:rsidRDefault="0054719D">
      <w:pPr>
        <w:pStyle w:val="aff3"/>
        <w:rPr>
          <w:rFonts w:hAnsi="宋体" w:hint="eastAsia"/>
        </w:rPr>
      </w:pPr>
      <w:r>
        <w:rPr>
          <w:rFonts w:hAnsi="宋体" w:hint="eastAsia"/>
        </w:rPr>
        <w:t>LS/T 1201  磷化氢环流熏蒸技术规程</w:t>
      </w:r>
    </w:p>
    <w:p w:rsidR="0054719D" w:rsidRDefault="0054719D">
      <w:pPr>
        <w:pStyle w:val="aff3"/>
        <w:rPr>
          <w:rFonts w:hAnsi="宋体" w:hint="eastAsia"/>
        </w:rPr>
      </w:pPr>
      <w:r>
        <w:rPr>
          <w:rFonts w:hAnsi="宋体" w:hint="eastAsia"/>
        </w:rPr>
        <w:t>LS/T 1202  储粮机械通风技术规程</w:t>
      </w:r>
    </w:p>
    <w:p w:rsidR="0054719D" w:rsidRDefault="0054719D">
      <w:pPr>
        <w:pStyle w:val="aff3"/>
        <w:rPr>
          <w:rFonts w:hAnsi="宋体" w:hint="eastAsia"/>
        </w:rPr>
      </w:pPr>
      <w:r>
        <w:rPr>
          <w:rFonts w:hAnsi="宋体" w:hint="eastAsia"/>
        </w:rPr>
        <w:t>LS/T 1206-2005  粮食仓库安全操作规程</w:t>
      </w:r>
    </w:p>
    <w:p w:rsidR="0054719D" w:rsidRDefault="0054719D">
      <w:pPr>
        <w:pStyle w:val="aff3"/>
        <w:rPr>
          <w:rFonts w:hAnsi="宋体" w:hint="eastAsia"/>
        </w:rPr>
      </w:pPr>
      <w:r>
        <w:rPr>
          <w:rFonts w:hAnsi="宋体" w:hint="eastAsia"/>
        </w:rPr>
        <w:t>LS/T 1211  粮油储藏技术规范</w:t>
      </w:r>
    </w:p>
    <w:p w:rsidR="0054719D" w:rsidRDefault="0054719D">
      <w:pPr>
        <w:pStyle w:val="aff3"/>
        <w:rPr>
          <w:rFonts w:hAnsi="宋体" w:hint="eastAsia"/>
        </w:rPr>
      </w:pPr>
      <w:r>
        <w:rPr>
          <w:rFonts w:hAnsi="宋体" w:hint="eastAsia"/>
        </w:rPr>
        <w:t>LS/T 1212-2008  储粮化学药剂管理和使用规范</w:t>
      </w:r>
    </w:p>
    <w:p w:rsidR="0054719D" w:rsidRDefault="0054719D">
      <w:pPr>
        <w:pStyle w:val="aff3"/>
        <w:rPr>
          <w:rFonts w:hAnsi="宋体" w:hint="eastAsia"/>
        </w:rPr>
      </w:pPr>
      <w:r>
        <w:rPr>
          <w:rFonts w:hAnsi="宋体" w:hint="eastAsia"/>
        </w:rPr>
        <w:t>LS/T 3801  粮食包装  麻袋</w:t>
      </w:r>
    </w:p>
    <w:p w:rsidR="0054719D" w:rsidRDefault="0054719D">
      <w:pPr>
        <w:pStyle w:val="aff3"/>
        <w:rPr>
          <w:rFonts w:hAnsi="宋体" w:hint="eastAsia"/>
        </w:rPr>
      </w:pPr>
      <w:r>
        <w:rPr>
          <w:rFonts w:hAnsi="宋体" w:hint="eastAsia"/>
        </w:rPr>
        <w:t>国粮发【2000】143号  粮油储存品质判定规则  大豆</w:t>
      </w:r>
    </w:p>
    <w:p w:rsidR="0054719D" w:rsidRDefault="0054719D">
      <w:pPr>
        <w:pStyle w:val="a3"/>
      </w:pPr>
      <w:bookmarkStart w:id="29" w:name="_Toc165271216"/>
      <w:bookmarkStart w:id="30" w:name="_Toc170116465"/>
      <w:bookmarkStart w:id="31" w:name="_Toc170116507"/>
      <w:bookmarkStart w:id="32" w:name="_Toc170553825"/>
      <w:bookmarkStart w:id="33" w:name="_Toc172093931"/>
      <w:bookmarkStart w:id="34" w:name="_Toc172190413"/>
      <w:bookmarkStart w:id="35" w:name="_Toc172469736"/>
      <w:bookmarkStart w:id="36" w:name="_Toc174431835"/>
      <w:bookmarkStart w:id="37" w:name="_Toc174845991"/>
      <w:bookmarkStart w:id="38" w:name="_Toc174846388"/>
      <w:bookmarkStart w:id="39" w:name="_Toc174848269"/>
      <w:bookmarkStart w:id="40" w:name="_Toc175273008"/>
      <w:bookmarkStart w:id="41" w:name="_Toc175368007"/>
      <w:bookmarkStart w:id="42" w:name="_Toc175535864"/>
      <w:bookmarkStart w:id="43" w:name="_Toc176165822"/>
      <w:bookmarkStart w:id="44" w:name="_Toc177392792"/>
      <w:bookmarkStart w:id="45" w:name="_Toc177397549"/>
      <w:bookmarkStart w:id="46" w:name="_Toc177397606"/>
      <w:bookmarkStart w:id="47" w:name="_Toc177397924"/>
      <w:bookmarkStart w:id="48" w:name="_Toc177397980"/>
      <w:bookmarkStart w:id="49" w:name="_Toc177398035"/>
      <w:bookmarkStart w:id="50" w:name="_Toc177953020"/>
      <w:bookmarkStart w:id="51" w:name="_Toc177953048"/>
      <w:bookmarkStart w:id="52" w:name="_Toc178126639"/>
      <w:bookmarkStart w:id="53" w:name="_Toc178126904"/>
      <w:bookmarkStart w:id="54" w:name="_Toc178127149"/>
      <w:bookmarkStart w:id="55" w:name="_Toc178928184"/>
      <w:bookmarkStart w:id="56" w:name="_Toc179699235"/>
      <w:bookmarkStart w:id="57" w:name="_Toc179788263"/>
      <w:bookmarkStart w:id="58" w:name="_Toc179788366"/>
      <w:bookmarkStart w:id="59" w:name="_Toc179788438"/>
      <w:bookmarkStart w:id="60" w:name="_Toc185046144"/>
      <w:bookmarkStart w:id="61" w:name="_Toc185046244"/>
      <w:bookmarkStart w:id="62" w:name="_Toc187690230"/>
      <w:bookmarkStart w:id="63" w:name="_Toc194234955"/>
      <w:bookmarkStart w:id="64" w:name="_Toc194301836"/>
      <w:bookmarkStart w:id="65" w:name="_Toc194301916"/>
      <w:bookmarkStart w:id="66" w:name="_Toc194315159"/>
      <w:bookmarkStart w:id="67" w:name="_Toc194315288"/>
      <w:bookmarkStart w:id="68" w:name="_Toc194457586"/>
      <w:bookmarkStart w:id="69" w:name="_Toc194493766"/>
      <w:bookmarkStart w:id="70" w:name="_Toc194511908"/>
      <w:bookmarkStart w:id="71" w:name="_Toc194661018"/>
      <w:bookmarkStart w:id="72" w:name="_Toc232844020"/>
      <w:bookmarkStart w:id="73" w:name="_Toc232844045"/>
      <w:bookmarkStart w:id="74" w:name="_Toc233010543"/>
      <w:bookmarkStart w:id="75" w:name="_Toc317512208"/>
      <w:bookmarkStart w:id="76" w:name="_Toc317671136"/>
      <w:bookmarkStart w:id="77" w:name="_Toc317895886"/>
      <w:bookmarkStart w:id="78" w:name="_Toc317971718"/>
      <w:bookmarkStart w:id="79" w:name="_Toc317971854"/>
      <w:bookmarkStart w:id="80" w:name="_Toc318369873"/>
      <w:bookmarkStart w:id="81" w:name="_Toc319071055"/>
      <w:bookmarkStart w:id="82" w:name="_Toc376172831"/>
      <w:r>
        <w:rPr>
          <w:rFonts w:hint="eastAsia"/>
        </w:rPr>
        <w:t>术语和定义</w:t>
      </w:r>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p>
    <w:p w:rsidR="0054719D" w:rsidRDefault="0054719D">
      <w:pPr>
        <w:pStyle w:val="aff3"/>
        <w:rPr>
          <w:rFonts w:hint="eastAsia"/>
        </w:rPr>
      </w:pPr>
      <w:r>
        <w:rPr>
          <w:rFonts w:hint="eastAsia"/>
        </w:rPr>
        <w:t>下列术语和定义适用于本标准。</w:t>
      </w:r>
    </w:p>
    <w:p w:rsidR="0054719D" w:rsidRDefault="0054719D">
      <w:pPr>
        <w:pStyle w:val="a4"/>
        <w:ind w:left="0"/>
        <w:rPr>
          <w:rFonts w:hint="eastAsia"/>
        </w:rPr>
      </w:pPr>
      <w:bookmarkStart w:id="83" w:name="_Toc286825218"/>
      <w:bookmarkStart w:id="84" w:name="_Toc286825422"/>
      <w:bookmarkStart w:id="85" w:name="_Toc304299044"/>
      <w:bookmarkStart w:id="86" w:name="_Toc304980862"/>
      <w:bookmarkStart w:id="87" w:name="_Toc305658524"/>
      <w:bookmarkStart w:id="88" w:name="_Toc317240268"/>
      <w:bookmarkStart w:id="89" w:name="_Toc317512209"/>
      <w:bookmarkStart w:id="90" w:name="_Toc317671137"/>
      <w:bookmarkStart w:id="91" w:name="_Toc317895887"/>
      <w:bookmarkStart w:id="92" w:name="_Toc317971719"/>
      <w:bookmarkStart w:id="93" w:name="_Toc317971855"/>
      <w:bookmarkStart w:id="94" w:name="_Toc318369874"/>
      <w:bookmarkStart w:id="95" w:name="_Toc319071056"/>
      <w:bookmarkStart w:id="96" w:name="_Toc375861473"/>
      <w:bookmarkStart w:id="97" w:name="_Toc375943293"/>
      <w:bookmarkStart w:id="98" w:name="_Toc376172287"/>
      <w:bookmarkStart w:id="99" w:name="_Toc37617283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p>
    <w:p w:rsidR="0054719D" w:rsidRDefault="0054719D">
      <w:pPr>
        <w:pStyle w:val="aff3"/>
        <w:rPr>
          <w:rFonts w:ascii="黑体" w:eastAsia="黑体" w:hint="eastAsia"/>
        </w:rPr>
      </w:pPr>
      <w:bookmarkStart w:id="100" w:name="_Toc372017175"/>
      <w:r>
        <w:rPr>
          <w:rFonts w:ascii="黑体" w:eastAsia="黑体" w:hAnsi="黑体" w:hint="eastAsia"/>
        </w:rPr>
        <w:t xml:space="preserve">露天储粮  outdoor storage of grain </w:t>
      </w:r>
      <w:bookmarkEnd w:id="100"/>
    </w:p>
    <w:p w:rsidR="0054719D" w:rsidRDefault="0054719D">
      <w:pPr>
        <w:pStyle w:val="aff3"/>
        <w:rPr>
          <w:rFonts w:hint="eastAsia"/>
        </w:rPr>
      </w:pPr>
      <w:r>
        <w:rPr>
          <w:rFonts w:ascii="Times New Roman" w:hint="eastAsia"/>
        </w:rPr>
        <w:t>将粮食储存于罩棚、露天囤等临时储粮设施内，并用简易材料围盖的储粮方式</w:t>
      </w:r>
      <w:r>
        <w:rPr>
          <w:rFonts w:hint="eastAsia"/>
          <w:szCs w:val="24"/>
        </w:rPr>
        <w:t>。</w:t>
      </w:r>
    </w:p>
    <w:p w:rsidR="0054719D" w:rsidRDefault="0054719D">
      <w:pPr>
        <w:pStyle w:val="a4"/>
        <w:ind w:left="0"/>
        <w:rPr>
          <w:rFonts w:hint="eastAsia"/>
        </w:rPr>
      </w:pPr>
      <w:bookmarkStart w:id="101" w:name="_Toc233010545"/>
      <w:bookmarkStart w:id="102" w:name="_Toc286825219"/>
      <w:bookmarkStart w:id="103" w:name="_Toc286825423"/>
      <w:bookmarkStart w:id="104" w:name="_Toc304299045"/>
      <w:bookmarkStart w:id="105" w:name="_Toc304980863"/>
      <w:bookmarkStart w:id="106" w:name="_Toc305658525"/>
      <w:bookmarkStart w:id="107" w:name="_Toc317240269"/>
      <w:bookmarkStart w:id="108" w:name="_Toc317512210"/>
      <w:bookmarkStart w:id="109" w:name="_Toc317671138"/>
      <w:bookmarkStart w:id="110" w:name="_Toc317895888"/>
      <w:bookmarkStart w:id="111" w:name="_Toc317971720"/>
      <w:bookmarkStart w:id="112" w:name="_Toc317971856"/>
      <w:bookmarkStart w:id="113" w:name="_Toc318369875"/>
      <w:bookmarkStart w:id="114" w:name="_Toc319071057"/>
      <w:bookmarkStart w:id="115" w:name="_Toc375861474"/>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r>
        <w:rPr>
          <w:rFonts w:hint="eastAsia"/>
        </w:rPr>
        <w:t xml:space="preserve"> </w:t>
      </w:r>
      <w:bookmarkStart w:id="116" w:name="_Toc375943294"/>
      <w:bookmarkStart w:id="117" w:name="_Toc376172288"/>
      <w:bookmarkStart w:id="118" w:name="_Toc376172833"/>
      <w:bookmarkEnd w:id="116"/>
      <w:bookmarkEnd w:id="117"/>
      <w:bookmarkEnd w:id="118"/>
    </w:p>
    <w:p w:rsidR="0054719D" w:rsidRDefault="0054719D">
      <w:pPr>
        <w:pStyle w:val="aff3"/>
        <w:rPr>
          <w:rFonts w:ascii="黑体" w:eastAsia="黑体" w:hint="eastAsia"/>
          <w:color w:val="000000"/>
          <w:szCs w:val="21"/>
        </w:rPr>
      </w:pPr>
      <w:bookmarkStart w:id="119" w:name="_Toc372017177"/>
      <w:r>
        <w:rPr>
          <w:rFonts w:ascii="黑体" w:eastAsia="黑体" w:hAnsi="黑体" w:hint="eastAsia"/>
        </w:rPr>
        <w:t>露天囤  temporary grain silo</w:t>
      </w:r>
      <w:bookmarkEnd w:id="119"/>
    </w:p>
    <w:p w:rsidR="0054719D" w:rsidRDefault="0054719D">
      <w:pPr>
        <w:pStyle w:val="aff3"/>
        <w:rPr>
          <w:rFonts w:hint="eastAsia"/>
          <w:color w:val="000000"/>
          <w:szCs w:val="21"/>
        </w:rPr>
      </w:pPr>
      <w:r>
        <w:rPr>
          <w:rFonts w:ascii="Times New Roman" w:hint="eastAsia"/>
        </w:rPr>
        <w:t>一种用钢筋、席茓、钢丝网等材料搭建囤体和囤顶，散装储存粮食的简易临时储粮设施。</w:t>
      </w:r>
    </w:p>
    <w:p w:rsidR="0054719D" w:rsidRDefault="0054719D">
      <w:pPr>
        <w:pStyle w:val="a4"/>
        <w:ind w:left="0"/>
        <w:rPr>
          <w:rFonts w:hint="eastAsia"/>
        </w:rPr>
      </w:pPr>
      <w:bookmarkStart w:id="120" w:name="_Toc233010546"/>
      <w:bookmarkStart w:id="121" w:name="_Toc286825220"/>
      <w:bookmarkStart w:id="122" w:name="_Toc286825424"/>
      <w:bookmarkStart w:id="123" w:name="_Toc233010547"/>
      <w:bookmarkStart w:id="124" w:name="_Toc286825221"/>
      <w:bookmarkStart w:id="125" w:name="_Toc286825425"/>
      <w:bookmarkStart w:id="126" w:name="_Toc304299046"/>
      <w:bookmarkStart w:id="127" w:name="_Toc304980864"/>
      <w:bookmarkStart w:id="128" w:name="_Toc305658526"/>
      <w:bookmarkStart w:id="129" w:name="_Toc317240270"/>
      <w:bookmarkStart w:id="130" w:name="_Toc317512211"/>
      <w:bookmarkStart w:id="131" w:name="_Toc317671139"/>
      <w:bookmarkStart w:id="132" w:name="_Toc317895889"/>
      <w:bookmarkStart w:id="133" w:name="_Toc317971721"/>
      <w:bookmarkStart w:id="134" w:name="_Toc317971857"/>
      <w:bookmarkStart w:id="135" w:name="_Toc318369876"/>
      <w:bookmarkStart w:id="136" w:name="_Toc319071058"/>
      <w:bookmarkStart w:id="137" w:name="_Toc375861475"/>
      <w:bookmarkStart w:id="138" w:name="_Toc375943295"/>
      <w:bookmarkStart w:id="139" w:name="_Toc376172289"/>
      <w:bookmarkStart w:id="140" w:name="_Toc376172834"/>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p>
    <w:p w:rsidR="0054719D" w:rsidRDefault="0054719D">
      <w:pPr>
        <w:pStyle w:val="aff3"/>
        <w:rPr>
          <w:rFonts w:ascii="黑体" w:eastAsia="黑体" w:hint="eastAsia"/>
        </w:rPr>
      </w:pPr>
      <w:r>
        <w:rPr>
          <w:rFonts w:ascii="黑体" w:eastAsia="黑体" w:hAnsi="黑体" w:hint="eastAsia"/>
        </w:rPr>
        <w:t xml:space="preserve">钢结构罩棚  </w:t>
      </w:r>
      <w:r>
        <w:rPr>
          <w:rFonts w:ascii="黑体" w:eastAsia="黑体" w:hAnsi="黑体"/>
        </w:rPr>
        <w:t>rail steel awning</w:t>
      </w:r>
      <w:r>
        <w:rPr>
          <w:rFonts w:ascii="黑体" w:eastAsia="黑体" w:hint="eastAsia"/>
        </w:rPr>
        <w:t xml:space="preserve"> </w:t>
      </w:r>
    </w:p>
    <w:p w:rsidR="0054719D" w:rsidRDefault="0054719D">
      <w:pPr>
        <w:pStyle w:val="aff3"/>
        <w:rPr>
          <w:rFonts w:hint="eastAsia"/>
        </w:rPr>
      </w:pPr>
      <w:r>
        <w:rPr>
          <w:rFonts w:ascii="Times New Roman" w:hint="eastAsia"/>
        </w:rPr>
        <w:t>一种梁柱采用钢制结构，顶部由彩制钢板构成，四壁未封闭（含部分封闭），具备通风、粮温电子检测、防潮功能的储粮设施</w:t>
      </w:r>
      <w:r>
        <w:rPr>
          <w:szCs w:val="28"/>
        </w:rPr>
        <w:t>。</w:t>
      </w:r>
    </w:p>
    <w:p w:rsidR="0054719D" w:rsidRDefault="0054719D">
      <w:pPr>
        <w:pStyle w:val="a4"/>
        <w:ind w:left="0"/>
        <w:rPr>
          <w:rFonts w:hint="eastAsia"/>
        </w:rPr>
      </w:pPr>
      <w:bookmarkStart w:id="141" w:name="_Toc233010548"/>
      <w:bookmarkStart w:id="142" w:name="_Toc286825222"/>
      <w:bookmarkStart w:id="143" w:name="_Toc286825426"/>
      <w:bookmarkStart w:id="144" w:name="_Toc304299047"/>
      <w:bookmarkStart w:id="145" w:name="_Toc304980865"/>
      <w:bookmarkStart w:id="146" w:name="_Toc305658527"/>
      <w:bookmarkStart w:id="147" w:name="_Toc317240271"/>
      <w:bookmarkStart w:id="148" w:name="_Toc317512212"/>
      <w:bookmarkStart w:id="149" w:name="_Toc317671140"/>
      <w:bookmarkStart w:id="150" w:name="_Toc317895890"/>
      <w:bookmarkStart w:id="151" w:name="_Toc317971722"/>
      <w:bookmarkStart w:id="152" w:name="_Toc317971858"/>
      <w:bookmarkStart w:id="153" w:name="_Toc318369877"/>
      <w:bookmarkStart w:id="154" w:name="_Toc319071059"/>
      <w:bookmarkStart w:id="155" w:name="_Toc375861476"/>
      <w:bookmarkStart w:id="156" w:name="_Toc375943296"/>
      <w:bookmarkStart w:id="157" w:name="_Toc376172290"/>
      <w:bookmarkStart w:id="158" w:name="_Toc376172835"/>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p>
    <w:p w:rsidR="0054719D" w:rsidRDefault="0054719D">
      <w:pPr>
        <w:pStyle w:val="aff3"/>
        <w:rPr>
          <w:rFonts w:ascii="黑体" w:eastAsia="黑体" w:hint="eastAsia"/>
        </w:rPr>
      </w:pPr>
      <w:r>
        <w:rPr>
          <w:rFonts w:ascii="黑体" w:eastAsia="黑体" w:hAnsi="黑体" w:hint="eastAsia"/>
        </w:rPr>
        <w:t>围包散储  storing grain in bulk by enclosed grain bags</w:t>
      </w:r>
    </w:p>
    <w:p w:rsidR="0054719D" w:rsidRDefault="0054719D">
      <w:pPr>
        <w:pStyle w:val="aff3"/>
        <w:rPr>
          <w:rFonts w:hint="eastAsia"/>
          <w:color w:val="000000"/>
          <w:szCs w:val="21"/>
        </w:rPr>
      </w:pPr>
      <w:r>
        <w:rPr>
          <w:rFonts w:ascii="Times New Roman" w:hint="eastAsia"/>
        </w:rPr>
        <w:t>利用装有粮食的麻袋包按一定规则堆码成围墙，墙内装入散粮的储粮方式</w:t>
      </w:r>
      <w:r>
        <w:rPr>
          <w:rFonts w:hint="eastAsia"/>
        </w:rPr>
        <w:t>。</w:t>
      </w:r>
      <w:bookmarkStart w:id="159" w:name="_Toc233010549"/>
      <w:bookmarkStart w:id="160" w:name="_Toc286825223"/>
      <w:bookmarkStart w:id="161" w:name="_Toc286825427"/>
      <w:bookmarkStart w:id="162" w:name="_Toc304299048"/>
      <w:bookmarkStart w:id="163" w:name="_Toc304980866"/>
      <w:bookmarkStart w:id="164" w:name="_Toc305658528"/>
      <w:bookmarkStart w:id="165" w:name="_Toc317240272"/>
      <w:bookmarkStart w:id="166" w:name="_Toc317512213"/>
      <w:bookmarkStart w:id="167" w:name="_Toc317671141"/>
      <w:bookmarkStart w:id="168" w:name="_Toc317895891"/>
      <w:bookmarkStart w:id="169" w:name="_Toc317971723"/>
      <w:bookmarkStart w:id="170" w:name="_Toc317971859"/>
      <w:bookmarkStart w:id="171" w:name="_Toc318369878"/>
      <w:bookmarkStart w:id="172" w:name="_Toc319071060"/>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p>
    <w:p w:rsidR="0054719D" w:rsidRDefault="0054719D">
      <w:pPr>
        <w:pStyle w:val="a3"/>
        <w:rPr>
          <w:rFonts w:hint="eastAsia"/>
        </w:rPr>
      </w:pPr>
      <w:bookmarkStart w:id="173" w:name="_Toc286825243"/>
      <w:bookmarkStart w:id="174" w:name="_Toc286825449"/>
      <w:bookmarkStart w:id="175" w:name="_Toc233010544"/>
      <w:bookmarkStart w:id="176" w:name="_Toc177953071"/>
      <w:bookmarkStart w:id="177" w:name="_Toc178126662"/>
      <w:bookmarkStart w:id="178" w:name="_Toc178126927"/>
      <w:bookmarkStart w:id="179" w:name="_Toc178127172"/>
      <w:bookmarkStart w:id="180" w:name="_Toc178928208"/>
      <w:bookmarkStart w:id="181" w:name="_Toc179699259"/>
      <w:bookmarkStart w:id="182" w:name="_Toc179788287"/>
      <w:bookmarkStart w:id="183" w:name="_Toc179788390"/>
      <w:bookmarkStart w:id="184" w:name="_Toc179788462"/>
      <w:bookmarkStart w:id="185" w:name="_Toc185046268"/>
      <w:bookmarkStart w:id="186" w:name="_Toc187690257"/>
      <w:bookmarkStart w:id="187" w:name="_Toc194234976"/>
      <w:bookmarkStart w:id="188" w:name="_Toc194301857"/>
      <w:bookmarkStart w:id="189" w:name="_Toc194301937"/>
      <w:bookmarkStart w:id="190" w:name="_Toc194315180"/>
      <w:bookmarkStart w:id="191" w:name="_Toc194315309"/>
      <w:bookmarkStart w:id="192" w:name="_Toc194234977"/>
      <w:bookmarkStart w:id="193" w:name="_Toc194301858"/>
      <w:bookmarkStart w:id="194" w:name="_Toc194301938"/>
      <w:bookmarkStart w:id="195" w:name="_Toc194315181"/>
      <w:bookmarkStart w:id="196" w:name="_Toc194315310"/>
      <w:bookmarkStart w:id="197" w:name="_Toc194234978"/>
      <w:bookmarkStart w:id="198" w:name="_Toc194301859"/>
      <w:bookmarkStart w:id="199" w:name="_Toc194301939"/>
      <w:bookmarkStart w:id="200" w:name="_Toc194315182"/>
      <w:bookmarkStart w:id="201" w:name="_Toc194315311"/>
      <w:bookmarkStart w:id="202" w:name="_Toc194234979"/>
      <w:bookmarkStart w:id="203" w:name="_Toc194301860"/>
      <w:bookmarkStart w:id="204" w:name="_Toc194301940"/>
      <w:bookmarkStart w:id="205" w:name="_Toc194315183"/>
      <w:bookmarkStart w:id="206" w:name="_Toc194315312"/>
      <w:bookmarkStart w:id="207" w:name="_Toc194234980"/>
      <w:bookmarkStart w:id="208" w:name="_Toc194301861"/>
      <w:bookmarkStart w:id="209" w:name="_Toc194301941"/>
      <w:bookmarkStart w:id="210" w:name="_Toc194315184"/>
      <w:bookmarkStart w:id="211" w:name="_Toc194315313"/>
      <w:bookmarkStart w:id="212" w:name="_Toc194234981"/>
      <w:bookmarkStart w:id="213" w:name="_Toc194301862"/>
      <w:bookmarkStart w:id="214" w:name="_Toc194301942"/>
      <w:bookmarkStart w:id="215" w:name="_Toc194315185"/>
      <w:bookmarkStart w:id="216" w:name="_Toc194315314"/>
      <w:bookmarkStart w:id="217" w:name="_Toc194301864"/>
      <w:bookmarkStart w:id="218" w:name="_Toc194301944"/>
      <w:bookmarkStart w:id="219" w:name="_Toc194315186"/>
      <w:bookmarkStart w:id="220" w:name="_Toc194315315"/>
      <w:bookmarkStart w:id="221" w:name="_Toc194457608"/>
      <w:bookmarkStart w:id="222" w:name="_Toc194493788"/>
      <w:bookmarkStart w:id="223" w:name="_Toc194511930"/>
      <w:bookmarkStart w:id="224" w:name="_Toc194661040"/>
      <w:bookmarkStart w:id="225" w:name="_Toc233010565"/>
      <w:bookmarkStart w:id="226" w:name="_Toc317512234"/>
      <w:bookmarkStart w:id="227" w:name="_Toc317671164"/>
      <w:bookmarkStart w:id="228" w:name="_Toc317895914"/>
      <w:bookmarkStart w:id="229" w:name="_Toc317971741"/>
      <w:bookmarkStart w:id="230" w:name="_Toc317971876"/>
      <w:bookmarkStart w:id="231" w:name="_Toc318369890"/>
      <w:bookmarkStart w:id="232" w:name="_Toc319071074"/>
      <w:bookmarkStart w:id="233" w:name="_Toc376172836"/>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r>
        <w:rPr>
          <w:rFonts w:hint="eastAsia"/>
        </w:rPr>
        <w:t>安全</w:t>
      </w:r>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r>
        <w:rPr>
          <w:rFonts w:hint="eastAsia"/>
        </w:rPr>
        <w:t>基本要求</w:t>
      </w:r>
      <w:bookmarkEnd w:id="233"/>
    </w:p>
    <w:p w:rsidR="0054719D" w:rsidRDefault="0054719D">
      <w:pPr>
        <w:pStyle w:val="affffff0"/>
        <w:ind w:left="0"/>
        <w:rPr>
          <w:rFonts w:hint="eastAsia"/>
        </w:rPr>
      </w:pPr>
      <w:bookmarkStart w:id="234" w:name="_Toc375943298"/>
      <w:bookmarkStart w:id="235" w:name="_Toc376172292"/>
      <w:bookmarkStart w:id="236" w:name="_Toc376172837"/>
      <w:r>
        <w:rPr>
          <w:rFonts w:hint="eastAsia"/>
        </w:rPr>
        <w:t>露天储粮场所应设置在粮库储存区内相对独立的安全区域，且不应设置在架空电力线路的下方，水平距离架空电力线路不应小于其杆高的1.5倍。应远离污染源、危险源、火源、居民区、库内生活区。</w:t>
      </w:r>
      <w:bookmarkEnd w:id="234"/>
      <w:bookmarkEnd w:id="235"/>
      <w:bookmarkEnd w:id="236"/>
    </w:p>
    <w:p w:rsidR="0054719D" w:rsidRDefault="0054719D">
      <w:pPr>
        <w:pStyle w:val="affffff0"/>
        <w:ind w:left="0"/>
        <w:rPr>
          <w:rFonts w:hint="eastAsia"/>
        </w:rPr>
      </w:pPr>
      <w:bookmarkStart w:id="237" w:name="_Toc375943299"/>
      <w:bookmarkStart w:id="238" w:name="_Toc376172293"/>
      <w:bookmarkStart w:id="239" w:name="_Toc376172838"/>
      <w:r>
        <w:rPr>
          <w:rFonts w:hint="eastAsia"/>
        </w:rPr>
        <w:t>在同一粮食储存区内，罩棚储粮和露天囤应各自成区布置，不能相互混合布置。露天储粮场所应明确分组、分区。每组的总存储量不宜大于5000吨，每区的总存储量不宜大于20000吨。组与组之间的防火间距不应小于</w:t>
      </w:r>
      <w:smartTag w:uri="urn:schemas-microsoft-com:office:smarttags" w:element="chmetcnv">
        <w:smartTagPr>
          <w:attr w:name="TCSC" w:val="0"/>
          <w:attr w:name="NumberType" w:val="1"/>
          <w:attr w:name="Negative" w:val="False"/>
          <w:attr w:name="HasSpace" w:val="True"/>
          <w:attr w:name="SourceValue" w:val="10"/>
          <w:attr w:name="UnitName" w:val="m"/>
        </w:smartTagPr>
        <w:r>
          <w:rPr>
            <w:rFonts w:hint="eastAsia"/>
          </w:rPr>
          <w:t>10 m</w:t>
        </w:r>
      </w:smartTag>
      <w:r>
        <w:rPr>
          <w:rFonts w:hint="eastAsia"/>
        </w:rPr>
        <w:t>，区与区之间的防火间距不应小于</w:t>
      </w:r>
      <w:smartTag w:uri="urn:schemas-microsoft-com:office:smarttags" w:element="chmetcnv">
        <w:smartTagPr>
          <w:attr w:name="TCSC" w:val="0"/>
          <w:attr w:name="NumberType" w:val="1"/>
          <w:attr w:name="Negative" w:val="False"/>
          <w:attr w:name="HasSpace" w:val="True"/>
          <w:attr w:name="SourceValue" w:val="30"/>
          <w:attr w:name="UnitName" w:val="m"/>
        </w:smartTagPr>
        <w:r>
          <w:rPr>
            <w:rFonts w:hint="eastAsia"/>
          </w:rPr>
          <w:t>30 m</w:t>
        </w:r>
      </w:smartTag>
      <w:r>
        <w:rPr>
          <w:rFonts w:hint="eastAsia"/>
        </w:rPr>
        <w:t>；当每区的总储量小于5000吨时，区与区之间的防火间距可为</w:t>
      </w:r>
      <w:smartTag w:uri="urn:schemas-microsoft-com:office:smarttags" w:element="chmetcnv">
        <w:smartTagPr>
          <w:attr w:name="TCSC" w:val="0"/>
          <w:attr w:name="NumberType" w:val="1"/>
          <w:attr w:name="Negative" w:val="False"/>
          <w:attr w:name="HasSpace" w:val="True"/>
          <w:attr w:name="SourceValue" w:val="25"/>
          <w:attr w:name="UnitName" w:val="m"/>
        </w:smartTagPr>
        <w:r>
          <w:rPr>
            <w:rFonts w:hint="eastAsia"/>
          </w:rPr>
          <w:t>25 m</w:t>
        </w:r>
      </w:smartTag>
      <w:r>
        <w:rPr>
          <w:rFonts w:hint="eastAsia"/>
        </w:rPr>
        <w:t>。</w:t>
      </w:r>
      <w:bookmarkEnd w:id="237"/>
      <w:bookmarkEnd w:id="238"/>
      <w:bookmarkEnd w:id="239"/>
    </w:p>
    <w:p w:rsidR="0054719D" w:rsidRDefault="0054719D">
      <w:pPr>
        <w:pStyle w:val="affffff0"/>
        <w:ind w:left="0"/>
        <w:rPr>
          <w:rFonts w:hint="eastAsia"/>
        </w:rPr>
      </w:pPr>
      <w:bookmarkStart w:id="240" w:name="_Toc375943300"/>
      <w:bookmarkStart w:id="241" w:name="_Toc376172294"/>
      <w:bookmarkStart w:id="242" w:name="_Toc376172839"/>
      <w:r>
        <w:rPr>
          <w:rFonts w:hint="eastAsia"/>
        </w:rPr>
        <w:t>总储量大于5000吨的露天储粮场所，应设置环形消防车道；总储量为1000吨—5000吨的露天储粮场所，可沿其两条长边设置消防车道；总储量小于1000吨的露天储存场所可沿其一条长边设置消防车道。占地面积大于1500平方米的罩棚应设置环形消防车道；占地面积不大于1500平方米的罩棚可沿其两条长边设置消防车道。消防车道应符合GB 50016《建筑设计防火规范》的有关规定，并保持畅通。消防车道中心线距离粮食堆垛外边界不应小于</w:t>
      </w:r>
      <w:smartTag w:uri="urn:schemas-microsoft-com:office:smarttags" w:element="chmetcnv">
        <w:smartTagPr>
          <w:attr w:name="TCSC" w:val="0"/>
          <w:attr w:name="NumberType" w:val="1"/>
          <w:attr w:name="Negative" w:val="False"/>
          <w:attr w:name="HasSpace" w:val="False"/>
          <w:attr w:name="SourceValue" w:val="5"/>
          <w:attr w:name="UnitName" w:val="米"/>
        </w:smartTagPr>
        <w:r>
          <w:rPr>
            <w:rFonts w:hint="eastAsia"/>
          </w:rPr>
          <w:t>5米</w:t>
        </w:r>
      </w:smartTag>
      <w:r>
        <w:rPr>
          <w:rFonts w:hint="eastAsia"/>
        </w:rPr>
        <w:t>。</w:t>
      </w:r>
      <w:bookmarkEnd w:id="240"/>
      <w:bookmarkEnd w:id="241"/>
      <w:bookmarkEnd w:id="242"/>
    </w:p>
    <w:p w:rsidR="0054719D" w:rsidRDefault="0054719D">
      <w:pPr>
        <w:pStyle w:val="affffff0"/>
        <w:ind w:left="0"/>
        <w:rPr>
          <w:rFonts w:hint="eastAsia"/>
        </w:rPr>
      </w:pPr>
      <w:bookmarkStart w:id="243" w:name="_Toc375943301"/>
      <w:bookmarkStart w:id="244" w:name="_Toc376172295"/>
      <w:bookmarkStart w:id="245" w:name="_Toc376172840"/>
      <w:r>
        <w:rPr>
          <w:rFonts w:hint="eastAsia"/>
        </w:rPr>
        <w:t>露天货位设置要确保机械正常作业和粮食进出方便。使用粮仓机械时，其电源应由橡套电缆引入操作区内，橡套电缆不应损坏或有接头，电气开关及易产生火花的部位应安装金属防护罩。配电箱的引入、引出线应采取防破损措施。</w:t>
      </w:r>
      <w:bookmarkEnd w:id="243"/>
      <w:bookmarkEnd w:id="244"/>
      <w:bookmarkEnd w:id="245"/>
    </w:p>
    <w:p w:rsidR="0054719D" w:rsidRDefault="0054719D">
      <w:pPr>
        <w:pStyle w:val="affffff0"/>
        <w:ind w:left="0"/>
        <w:rPr>
          <w:rFonts w:hint="eastAsia"/>
        </w:rPr>
      </w:pPr>
      <w:bookmarkStart w:id="246" w:name="_Toc375943302"/>
      <w:bookmarkStart w:id="247" w:name="_Toc376172296"/>
      <w:bookmarkStart w:id="248" w:name="_Toc376172841"/>
      <w:r>
        <w:rPr>
          <w:rFonts w:hint="eastAsia"/>
        </w:rPr>
        <w:t>罩棚储粮要具备“六防一通”（防火、防潮、防鼠、防雀、防霉变、防风，采用机械通风/自然通风）和电子测温等功能，露天囤还需具备“防塌底、防漏雨”功能。所用资材的外表层要使用防水阻燃材料。</w:t>
      </w:r>
      <w:bookmarkEnd w:id="246"/>
      <w:bookmarkEnd w:id="247"/>
      <w:bookmarkEnd w:id="248"/>
    </w:p>
    <w:p w:rsidR="0054719D" w:rsidRDefault="0054719D">
      <w:pPr>
        <w:pStyle w:val="affffff0"/>
        <w:ind w:left="0"/>
        <w:rPr>
          <w:rFonts w:hint="eastAsia"/>
        </w:rPr>
      </w:pPr>
      <w:bookmarkStart w:id="249" w:name="_Toc375943303"/>
      <w:bookmarkStart w:id="250" w:name="_Toc376172297"/>
      <w:bookmarkStart w:id="251" w:name="_Toc376172842"/>
      <w:r>
        <w:rPr>
          <w:rFonts w:hint="eastAsia"/>
        </w:rPr>
        <w:t>露天储粮区域与外界要有物理隔离措施，设立警戒线及明显的防火标志。货位区内应禁止明火及电气焊作业。应配置满足扑灭初起火灾需要的消防设施设备。</w:t>
      </w:r>
      <w:bookmarkEnd w:id="249"/>
      <w:bookmarkEnd w:id="250"/>
      <w:bookmarkEnd w:id="251"/>
    </w:p>
    <w:p w:rsidR="0054719D" w:rsidRDefault="0054719D">
      <w:pPr>
        <w:pStyle w:val="affffff0"/>
        <w:ind w:left="0"/>
        <w:rPr>
          <w:rFonts w:hint="eastAsia"/>
        </w:rPr>
      </w:pPr>
      <w:bookmarkStart w:id="252" w:name="_Toc375943304"/>
      <w:bookmarkStart w:id="253" w:name="_Toc376172298"/>
      <w:bookmarkStart w:id="254" w:name="_Toc376172843"/>
      <w:r>
        <w:rPr>
          <w:rFonts w:hint="eastAsia"/>
        </w:rPr>
        <w:t>应安装覆盖整个露天储粮区的电子监控设施和避雷设施，避雷设施参照GB 50057《</w:t>
      </w:r>
      <w:r>
        <w:rPr>
          <w:rFonts w:hAnsi="宋体" w:hint="eastAsia"/>
        </w:rPr>
        <w:t>建筑物防雷设计规范</w:t>
      </w:r>
      <w:r>
        <w:rPr>
          <w:rFonts w:hint="eastAsia"/>
        </w:rPr>
        <w:t>》的相关要求，必须经相关部门设计并检测合格。</w:t>
      </w:r>
      <w:bookmarkEnd w:id="252"/>
      <w:bookmarkEnd w:id="253"/>
      <w:bookmarkEnd w:id="254"/>
    </w:p>
    <w:p w:rsidR="0054719D" w:rsidRDefault="0054719D">
      <w:pPr>
        <w:pStyle w:val="affffff0"/>
        <w:ind w:left="0"/>
        <w:rPr>
          <w:rFonts w:hint="eastAsia"/>
        </w:rPr>
      </w:pPr>
      <w:bookmarkStart w:id="255" w:name="_Toc375943305"/>
      <w:bookmarkStart w:id="256" w:name="_Toc376172299"/>
      <w:bookmarkStart w:id="257" w:name="_Toc376172844"/>
      <w:r>
        <w:rPr>
          <w:rFonts w:hint="eastAsia"/>
        </w:rPr>
        <w:t>露天货位粮食进出的安全操作和管理应按LS/T 1206-2005《粮食仓库安全操作规程》中4.2和</w:t>
      </w:r>
      <w:smartTag w:uri="urn:schemas-microsoft-com:office:smarttags" w:element="chsdate">
        <w:smartTagPr>
          <w:attr w:name="IsROCDate" w:val="False"/>
          <w:attr w:name="IsLunarDate" w:val="False"/>
          <w:attr w:name="Day" w:val="30"/>
          <w:attr w:name="Month" w:val="12"/>
          <w:attr w:name="Year" w:val="1899"/>
        </w:smartTagPr>
        <w:r>
          <w:rPr>
            <w:rFonts w:hint="eastAsia"/>
          </w:rPr>
          <w:t>5.2.1</w:t>
        </w:r>
      </w:smartTag>
      <w:r>
        <w:rPr>
          <w:rFonts w:hint="eastAsia"/>
        </w:rPr>
        <w:t>的规定执行。</w:t>
      </w:r>
      <w:bookmarkEnd w:id="255"/>
      <w:bookmarkEnd w:id="256"/>
      <w:bookmarkEnd w:id="257"/>
    </w:p>
    <w:p w:rsidR="0054719D" w:rsidRDefault="0054719D">
      <w:pPr>
        <w:pStyle w:val="affffff0"/>
        <w:ind w:left="0"/>
        <w:rPr>
          <w:rFonts w:hint="eastAsia"/>
        </w:rPr>
      </w:pPr>
      <w:bookmarkStart w:id="258" w:name="_Toc375943306"/>
      <w:bookmarkStart w:id="259" w:name="_Toc376172300"/>
      <w:bookmarkStart w:id="260" w:name="_Toc376172845"/>
      <w:r>
        <w:rPr>
          <w:rFonts w:hint="eastAsia"/>
        </w:rPr>
        <w:t>露天货位区应选择地势较高、地下水位低且避开行洪和低洼水患地区，地面干燥、坚固，通风良好，四周排水畅通的地方，粮堆底部应高出地面</w:t>
      </w:r>
      <w:smartTag w:uri="urn:schemas-microsoft-com:office:smarttags" w:element="chmetcnv">
        <w:smartTagPr>
          <w:attr w:name="TCSC" w:val="0"/>
          <w:attr w:name="NumberType" w:val="1"/>
          <w:attr w:name="Negative" w:val="False"/>
          <w:attr w:name="HasSpace" w:val="True"/>
          <w:attr w:name="SourceValue" w:val="300"/>
          <w:attr w:name="UnitName" w:val="mm"/>
        </w:smartTagPr>
        <w:r>
          <w:rPr>
            <w:rFonts w:hint="eastAsia"/>
          </w:rPr>
          <w:t>300 mm</w:t>
        </w:r>
      </w:smartTag>
      <w:r>
        <w:rPr>
          <w:rFonts w:hint="eastAsia"/>
        </w:rPr>
        <w:t>～</w:t>
      </w:r>
      <w:smartTag w:uri="urn:schemas-microsoft-com:office:smarttags" w:element="chmetcnv">
        <w:smartTagPr>
          <w:attr w:name="TCSC" w:val="0"/>
          <w:attr w:name="NumberType" w:val="1"/>
          <w:attr w:name="Negative" w:val="False"/>
          <w:attr w:name="HasSpace" w:val="True"/>
          <w:attr w:name="SourceValue" w:val="500"/>
          <w:attr w:name="UnitName" w:val="mm"/>
        </w:smartTagPr>
        <w:r>
          <w:rPr>
            <w:rFonts w:hint="eastAsia"/>
          </w:rPr>
          <w:t>500 mm</w:t>
        </w:r>
      </w:smartTag>
      <w:r>
        <w:rPr>
          <w:rFonts w:hint="eastAsia"/>
        </w:rPr>
        <w:t>。地处江、河、湖、水库沿岸、蓄洪区内和地势低洼的露天货位，要设立防洪围堰，高度应高于库区地面最高点</w:t>
      </w:r>
      <w:smartTag w:uri="urn:schemas-microsoft-com:office:smarttags" w:element="chmetcnv">
        <w:smartTagPr>
          <w:attr w:name="TCSC" w:val="0"/>
          <w:attr w:name="NumberType" w:val="1"/>
          <w:attr w:name="Negative" w:val="False"/>
          <w:attr w:name="HasSpace" w:val="True"/>
          <w:attr w:name="SourceValue" w:val="500"/>
          <w:attr w:name="UnitName" w:val="mm"/>
        </w:smartTagPr>
        <w:r>
          <w:rPr>
            <w:rFonts w:hint="eastAsia"/>
          </w:rPr>
          <w:t>500 mm</w:t>
        </w:r>
      </w:smartTag>
      <w:r>
        <w:rPr>
          <w:rFonts w:hint="eastAsia"/>
        </w:rPr>
        <w:t>。其他地区如遇特大暴雨、洪水或汛情，也应及时设立围堰。</w:t>
      </w:r>
      <w:bookmarkEnd w:id="258"/>
      <w:bookmarkEnd w:id="259"/>
      <w:bookmarkEnd w:id="260"/>
    </w:p>
    <w:p w:rsidR="0054719D" w:rsidRDefault="0054719D">
      <w:pPr>
        <w:pStyle w:val="affffff0"/>
        <w:ind w:left="0"/>
        <w:rPr>
          <w:rFonts w:hint="eastAsia"/>
        </w:rPr>
      </w:pPr>
      <w:bookmarkStart w:id="261" w:name="_Toc375943307"/>
      <w:bookmarkStart w:id="262" w:name="_Toc376172301"/>
      <w:bookmarkStart w:id="263" w:name="_Toc376172846"/>
      <w:r>
        <w:rPr>
          <w:rFonts w:hint="eastAsia"/>
        </w:rPr>
        <w:t>作业人员应经过岗前培训合格后才能上岗，作业时必须戴安全帽，系安全绳、安全带等安全防护用具，操作区域应设置安全网等防护措施，安全员现场负责检查并督促操作人员正确使用防护设施。</w:t>
      </w:r>
      <w:bookmarkEnd w:id="261"/>
      <w:bookmarkEnd w:id="262"/>
      <w:bookmarkEnd w:id="263"/>
    </w:p>
    <w:p w:rsidR="0054719D" w:rsidRDefault="0054719D">
      <w:pPr>
        <w:pStyle w:val="a3"/>
        <w:rPr>
          <w:rFonts w:hint="eastAsia"/>
        </w:rPr>
      </w:pPr>
      <w:bookmarkStart w:id="264" w:name="_Toc376172847"/>
      <w:r>
        <w:rPr>
          <w:rFonts w:hint="eastAsia"/>
        </w:rPr>
        <w:t>入粮管理</w:t>
      </w:r>
      <w:bookmarkEnd w:id="264"/>
    </w:p>
    <w:p w:rsidR="0054719D" w:rsidRDefault="0054719D">
      <w:pPr>
        <w:pStyle w:val="a4"/>
        <w:ind w:left="0"/>
        <w:rPr>
          <w:rFonts w:hint="eastAsia"/>
        </w:rPr>
      </w:pPr>
      <w:bookmarkStart w:id="265" w:name="_Toc233010566"/>
      <w:bookmarkStart w:id="266" w:name="_Toc233010568"/>
      <w:bookmarkStart w:id="267" w:name="_Toc233010567"/>
      <w:bookmarkStart w:id="268" w:name="_Toc317512235"/>
      <w:bookmarkStart w:id="269" w:name="_Toc317671165"/>
      <w:bookmarkStart w:id="270" w:name="_Toc317895915"/>
      <w:bookmarkStart w:id="271" w:name="_Toc317971742"/>
      <w:bookmarkStart w:id="272" w:name="_Toc317971877"/>
      <w:bookmarkStart w:id="273" w:name="_Toc318369891"/>
      <w:bookmarkStart w:id="274" w:name="_Toc319071075"/>
      <w:bookmarkStart w:id="275" w:name="_Toc376172848"/>
      <w:r>
        <w:rPr>
          <w:rFonts w:hint="eastAsia"/>
        </w:rPr>
        <w:t>基本要求</w:t>
      </w:r>
      <w:bookmarkEnd w:id="268"/>
      <w:bookmarkEnd w:id="269"/>
      <w:bookmarkEnd w:id="270"/>
      <w:bookmarkEnd w:id="271"/>
      <w:bookmarkEnd w:id="272"/>
      <w:bookmarkEnd w:id="273"/>
      <w:bookmarkEnd w:id="274"/>
      <w:bookmarkEnd w:id="275"/>
    </w:p>
    <w:p w:rsidR="0054719D" w:rsidRDefault="0054719D">
      <w:pPr>
        <w:pStyle w:val="affc"/>
        <w:rPr>
          <w:rFonts w:hint="eastAsia"/>
        </w:rPr>
      </w:pPr>
      <w:r>
        <w:rPr>
          <w:rFonts w:hint="eastAsia"/>
        </w:rPr>
        <w:t>粮食水分必须符合当地粮食安全水分标准。超过安全水分的粮食必须进行干燥处理。</w:t>
      </w:r>
    </w:p>
    <w:p w:rsidR="0054719D" w:rsidRDefault="0054719D">
      <w:pPr>
        <w:pStyle w:val="affc"/>
        <w:rPr>
          <w:rFonts w:hint="eastAsia"/>
        </w:rPr>
      </w:pPr>
      <w:r>
        <w:rPr>
          <w:rFonts w:hint="eastAsia"/>
        </w:rPr>
        <w:t>粮食质量应符合国家质量标准或有关规定，杂质含量应小于1%。入粮时应调整落粮点或平整粮面，减少自动分级。</w:t>
      </w:r>
    </w:p>
    <w:p w:rsidR="0054719D" w:rsidRDefault="0054719D">
      <w:pPr>
        <w:pStyle w:val="affc"/>
        <w:rPr>
          <w:rFonts w:hint="eastAsia"/>
        </w:rPr>
      </w:pPr>
      <w:r>
        <w:rPr>
          <w:rFonts w:hint="eastAsia"/>
        </w:rPr>
        <w:t>同一货位分批次入粮时，各批次间的粮食温度差应小于当时的露点温差。若达到或超过露点温差时，应进行通风，平衡粮温。</w:t>
      </w:r>
    </w:p>
    <w:p w:rsidR="0054719D" w:rsidRDefault="0054719D">
      <w:pPr>
        <w:pStyle w:val="affc"/>
        <w:rPr>
          <w:rFonts w:hint="eastAsia"/>
        </w:rPr>
      </w:pPr>
      <w:r>
        <w:rPr>
          <w:rFonts w:hint="eastAsia"/>
        </w:rPr>
        <w:t>粮食品质必须符合GB/T 20569《稻谷储存品质判定规则》、GB/T 20570《玉米储存品质判定规则》、《粮油储存品质判定规则  大豆》（国粮发[2000]143号）中“宜存”的有关规定。</w:t>
      </w:r>
    </w:p>
    <w:p w:rsidR="0054719D" w:rsidRDefault="0054719D">
      <w:pPr>
        <w:pStyle w:val="affc"/>
        <w:rPr>
          <w:rFonts w:hint="eastAsia"/>
        </w:rPr>
      </w:pPr>
      <w:r>
        <w:rPr>
          <w:rFonts w:hint="eastAsia"/>
        </w:rPr>
        <w:t>不同品种、不同性质、不同水分、不同等级、不同年限的粮食应分货位储藏。</w:t>
      </w:r>
    </w:p>
    <w:p w:rsidR="0054719D" w:rsidRDefault="0054719D">
      <w:pPr>
        <w:pStyle w:val="a4"/>
        <w:ind w:left="0"/>
        <w:rPr>
          <w:rFonts w:hint="eastAsia"/>
        </w:rPr>
      </w:pPr>
      <w:bookmarkStart w:id="276" w:name="_Toc317512237"/>
      <w:bookmarkStart w:id="277" w:name="_Toc317671167"/>
      <w:bookmarkStart w:id="278" w:name="_Toc317895917"/>
      <w:bookmarkStart w:id="279" w:name="_Toc317971744"/>
      <w:bookmarkStart w:id="280" w:name="_Toc317971879"/>
      <w:bookmarkStart w:id="281" w:name="_Toc318369893"/>
      <w:bookmarkStart w:id="282" w:name="_Toc319071077"/>
      <w:bookmarkStart w:id="283" w:name="_Toc376172849"/>
      <w:bookmarkEnd w:id="265"/>
      <w:bookmarkEnd w:id="266"/>
      <w:bookmarkEnd w:id="267"/>
      <w:r>
        <w:rPr>
          <w:rFonts w:hint="eastAsia"/>
        </w:rPr>
        <w:t>入粮前准备</w:t>
      </w:r>
      <w:bookmarkEnd w:id="276"/>
      <w:bookmarkEnd w:id="277"/>
      <w:bookmarkEnd w:id="278"/>
      <w:bookmarkEnd w:id="279"/>
      <w:bookmarkEnd w:id="280"/>
      <w:bookmarkEnd w:id="281"/>
      <w:bookmarkEnd w:id="282"/>
      <w:bookmarkEnd w:id="283"/>
    </w:p>
    <w:p w:rsidR="0054719D" w:rsidRDefault="0054719D">
      <w:pPr>
        <w:pStyle w:val="affc"/>
        <w:rPr>
          <w:rFonts w:hint="eastAsia"/>
        </w:rPr>
      </w:pPr>
      <w:r>
        <w:rPr>
          <w:rFonts w:hint="eastAsia"/>
        </w:rPr>
        <w:t>应根据不同储粮品种、储存数量和预计储存时间长短规划储粮场所，设计露天货位平面布置图。</w:t>
      </w:r>
    </w:p>
    <w:p w:rsidR="0054719D" w:rsidRDefault="0054719D">
      <w:pPr>
        <w:pStyle w:val="affc"/>
        <w:rPr>
          <w:rFonts w:hint="eastAsia"/>
        </w:rPr>
      </w:pPr>
      <w:r>
        <w:rPr>
          <w:rFonts w:hint="eastAsia"/>
        </w:rPr>
        <w:t>准备搭建露天货位所需的资材和机械设备。</w:t>
      </w:r>
    </w:p>
    <w:p w:rsidR="0054719D" w:rsidRDefault="0054719D">
      <w:pPr>
        <w:pStyle w:val="affc"/>
        <w:rPr>
          <w:rFonts w:hint="eastAsia"/>
        </w:rPr>
      </w:pPr>
      <w:r>
        <w:rPr>
          <w:rFonts w:hint="eastAsia"/>
        </w:rPr>
        <w:t>入粮前先填补场地孔洞缝隙，清扫干净，再用空仓杀虫剂对场地、储粮器材、设备设施进行杀虫处理。</w:t>
      </w:r>
    </w:p>
    <w:p w:rsidR="0054719D" w:rsidRDefault="0054719D">
      <w:pPr>
        <w:pStyle w:val="affc"/>
        <w:rPr>
          <w:rFonts w:hint="eastAsia"/>
        </w:rPr>
      </w:pPr>
      <w:r>
        <w:rPr>
          <w:rFonts w:hint="eastAsia"/>
        </w:rPr>
        <w:t>采用适当措施确保地面防水防潮，或做好防水防潮铺垫。</w:t>
      </w:r>
    </w:p>
    <w:p w:rsidR="0054719D" w:rsidRDefault="0054719D">
      <w:pPr>
        <w:pStyle w:val="affc"/>
        <w:rPr>
          <w:rFonts w:hint="eastAsia"/>
        </w:rPr>
      </w:pPr>
      <w:r>
        <w:rPr>
          <w:rFonts w:hint="eastAsia"/>
        </w:rPr>
        <w:t>检测待入货位粮食质量。</w:t>
      </w:r>
    </w:p>
    <w:p w:rsidR="0054719D" w:rsidRDefault="0054719D">
      <w:pPr>
        <w:pStyle w:val="a3"/>
        <w:rPr>
          <w:rFonts w:hAnsi="宋体" w:hint="eastAsia"/>
        </w:rPr>
      </w:pPr>
      <w:bookmarkStart w:id="284" w:name="_Toc376172850"/>
      <w:r>
        <w:rPr>
          <w:rFonts w:hAnsi="宋体" w:hint="eastAsia"/>
        </w:rPr>
        <w:t>露天储粮货位搭建</w:t>
      </w:r>
      <w:bookmarkEnd w:id="284"/>
    </w:p>
    <w:p w:rsidR="0054719D" w:rsidRDefault="0054719D">
      <w:pPr>
        <w:pStyle w:val="a4"/>
        <w:ind w:left="0"/>
        <w:rPr>
          <w:rFonts w:hAnsi="宋体" w:hint="eastAsia"/>
        </w:rPr>
      </w:pPr>
      <w:bookmarkStart w:id="285" w:name="_Toc376172851"/>
      <w:r>
        <w:rPr>
          <w:rFonts w:hAnsi="宋体" w:hint="eastAsia"/>
        </w:rPr>
        <w:t>露天囤搭建</w:t>
      </w:r>
      <w:bookmarkEnd w:id="285"/>
    </w:p>
    <w:p w:rsidR="0054719D" w:rsidRDefault="0054719D">
      <w:pPr>
        <w:pStyle w:val="a5"/>
        <w:spacing w:before="156" w:after="156"/>
        <w:rPr>
          <w:rFonts w:hAnsi="宋体" w:hint="eastAsia"/>
        </w:rPr>
      </w:pPr>
      <w:r>
        <w:rPr>
          <w:rFonts w:hAnsi="宋体" w:hint="eastAsia"/>
        </w:rPr>
        <w:t>搭建要求</w:t>
      </w:r>
    </w:p>
    <w:p w:rsidR="0054719D" w:rsidRDefault="0054719D">
      <w:pPr>
        <w:pStyle w:val="a1"/>
        <w:spacing w:before="156" w:after="156"/>
        <w:rPr>
          <w:rFonts w:ascii="宋体" w:eastAsia="宋体" w:hAnsi="宋体" w:hint="eastAsia"/>
        </w:rPr>
      </w:pPr>
      <w:r>
        <w:rPr>
          <w:rFonts w:ascii="宋体" w:eastAsia="宋体" w:hAnsi="宋体" w:hint="eastAsia"/>
        </w:rPr>
        <w:t>露天囤原则上要建在抗压系数较高的水泥地坪上。搭建在泥土地面上的，必须对地面表层淤泥和腐殖土进行清理，回填坚实的沙土，进行平整、碾压、夯实、干燥。囤区四周排水设施齐全，道路坚实通畅。</w:t>
      </w:r>
    </w:p>
    <w:p w:rsidR="0054719D" w:rsidRDefault="0054719D">
      <w:pPr>
        <w:pStyle w:val="a1"/>
        <w:spacing w:before="156" w:after="156"/>
        <w:rPr>
          <w:rFonts w:ascii="宋体" w:eastAsia="宋体" w:hAnsi="宋体" w:hint="eastAsia"/>
        </w:rPr>
      </w:pPr>
      <w:r>
        <w:rPr>
          <w:rFonts w:ascii="宋体" w:eastAsia="宋体" w:hAnsi="宋体" w:hint="eastAsia"/>
        </w:rPr>
        <w:t>露天囤排列要整齐，两排囤为一组，每排不宜超过20个，囤间、排间应留有不小于</w:t>
      </w:r>
      <w:smartTag w:uri="urn:schemas-microsoft-com:office:smarttags" w:element="chmetcnv">
        <w:smartTagPr>
          <w:attr w:name="TCSC" w:val="0"/>
          <w:attr w:name="NumberType" w:val="1"/>
          <w:attr w:name="Negative" w:val="False"/>
          <w:attr w:name="HasSpace" w:val="True"/>
          <w:attr w:name="SourceValue" w:val="2"/>
          <w:attr w:name="UnitName" w:val="m"/>
        </w:smartTagPr>
        <w:r>
          <w:rPr>
            <w:rFonts w:ascii="宋体" w:eastAsia="宋体" w:hAnsi="宋体" w:hint="eastAsia"/>
          </w:rPr>
          <w:t>2 m</w:t>
        </w:r>
      </w:smartTag>
      <w:r>
        <w:rPr>
          <w:rFonts w:ascii="宋体" w:eastAsia="宋体" w:hAnsi="宋体" w:hint="eastAsia"/>
        </w:rPr>
        <w:t>的检查通道。搭建方案应报当地消防部门备案。</w:t>
      </w:r>
    </w:p>
    <w:p w:rsidR="0054719D" w:rsidRDefault="0054719D">
      <w:pPr>
        <w:pStyle w:val="a1"/>
        <w:spacing w:before="156" w:after="156"/>
        <w:rPr>
          <w:rFonts w:ascii="宋体" w:eastAsia="宋体" w:hAnsi="宋体" w:hint="eastAsia"/>
        </w:rPr>
      </w:pPr>
      <w:r>
        <w:rPr>
          <w:rFonts w:ascii="宋体" w:eastAsia="宋体" w:hAnsi="宋体" w:hint="eastAsia"/>
        </w:rPr>
        <w:t>露天囤要集中搭建和管理，要分品种、分区设置，不同品种不得储存在一个露天储粮分区内。</w:t>
      </w:r>
    </w:p>
    <w:p w:rsidR="0054719D" w:rsidRDefault="0054719D">
      <w:pPr>
        <w:pStyle w:val="a1"/>
        <w:spacing w:before="156" w:after="156"/>
        <w:rPr>
          <w:rFonts w:ascii="宋体" w:eastAsia="宋体" w:hAnsi="宋体" w:hint="eastAsia"/>
        </w:rPr>
      </w:pPr>
      <w:r>
        <w:rPr>
          <w:rFonts w:ascii="宋体" w:eastAsia="宋体" w:hAnsi="宋体" w:hint="eastAsia"/>
        </w:rPr>
        <w:t>露天囤规格原则上以大豆200吨、稻谷350～400吨、玉米400～450吨为宜。储存大豆露天囤尺寸直径不宜超过</w:t>
      </w:r>
      <w:smartTag w:uri="urn:schemas-microsoft-com:office:smarttags" w:element="chmetcnv">
        <w:smartTagPr>
          <w:attr w:name="TCSC" w:val="0"/>
          <w:attr w:name="NumberType" w:val="1"/>
          <w:attr w:name="Negative" w:val="False"/>
          <w:attr w:name="HasSpace" w:val="True"/>
          <w:attr w:name="SourceValue" w:val="8"/>
          <w:attr w:name="UnitName" w:val="m"/>
        </w:smartTagPr>
        <w:r>
          <w:rPr>
            <w:rFonts w:ascii="宋体" w:eastAsia="宋体" w:hAnsi="宋体" w:hint="eastAsia"/>
          </w:rPr>
          <w:t>8 m</w:t>
        </w:r>
      </w:smartTag>
      <w:r>
        <w:rPr>
          <w:rFonts w:ascii="宋体" w:eastAsia="宋体" w:hAnsi="宋体" w:hint="eastAsia"/>
        </w:rPr>
        <w:t>，装粮高度不宜超过</w:t>
      </w:r>
      <w:smartTag w:uri="urn:schemas-microsoft-com:office:smarttags" w:element="chmetcnv">
        <w:smartTagPr>
          <w:attr w:name="TCSC" w:val="0"/>
          <w:attr w:name="NumberType" w:val="1"/>
          <w:attr w:name="Negative" w:val="False"/>
          <w:attr w:name="HasSpace" w:val="True"/>
          <w:attr w:name="SourceValue" w:val="5"/>
          <w:attr w:name="UnitName" w:val="m"/>
        </w:smartTagPr>
        <w:r>
          <w:rPr>
            <w:rFonts w:ascii="宋体" w:eastAsia="宋体" w:hAnsi="宋体" w:hint="eastAsia"/>
          </w:rPr>
          <w:t>5 m</w:t>
        </w:r>
      </w:smartTag>
      <w:r>
        <w:rPr>
          <w:rFonts w:ascii="宋体" w:eastAsia="宋体" w:hAnsi="宋体" w:hint="eastAsia"/>
        </w:rPr>
        <w:t>；其它品种直径不宜超过</w:t>
      </w:r>
      <w:smartTag w:uri="urn:schemas-microsoft-com:office:smarttags" w:element="chmetcnv">
        <w:smartTagPr>
          <w:attr w:name="TCSC" w:val="0"/>
          <w:attr w:name="NumberType" w:val="1"/>
          <w:attr w:name="Negative" w:val="False"/>
          <w:attr w:name="HasSpace" w:val="True"/>
          <w:attr w:name="SourceValue" w:val="11"/>
          <w:attr w:name="UnitName" w:val="m"/>
        </w:smartTagPr>
        <w:r>
          <w:rPr>
            <w:rFonts w:ascii="宋体" w:eastAsia="宋体" w:hAnsi="宋体" w:hint="eastAsia"/>
          </w:rPr>
          <w:t>11 m</w:t>
        </w:r>
      </w:smartTag>
      <w:r>
        <w:rPr>
          <w:rFonts w:ascii="宋体" w:eastAsia="宋体" w:hAnsi="宋体" w:hint="eastAsia"/>
        </w:rPr>
        <w:t>，装粮高度不宜超过</w:t>
      </w:r>
      <w:smartTag w:uri="urn:schemas-microsoft-com:office:smarttags" w:element="chmetcnv">
        <w:smartTagPr>
          <w:attr w:name="TCSC" w:val="0"/>
          <w:attr w:name="NumberType" w:val="1"/>
          <w:attr w:name="Negative" w:val="False"/>
          <w:attr w:name="HasSpace" w:val="True"/>
          <w:attr w:name="SourceValue" w:val="7"/>
          <w:attr w:name="UnitName" w:val="m"/>
        </w:smartTagPr>
        <w:r>
          <w:rPr>
            <w:rFonts w:ascii="宋体" w:eastAsia="宋体" w:hAnsi="宋体" w:hint="eastAsia"/>
          </w:rPr>
          <w:t>7 m</w:t>
        </w:r>
      </w:smartTag>
      <w:r>
        <w:rPr>
          <w:rFonts w:ascii="宋体" w:eastAsia="宋体" w:hAnsi="宋体" w:hint="eastAsia"/>
        </w:rPr>
        <w:t>。</w:t>
      </w:r>
    </w:p>
    <w:p w:rsidR="0054719D" w:rsidRDefault="0054719D">
      <w:pPr>
        <w:pStyle w:val="a5"/>
        <w:spacing w:before="156" w:after="156"/>
        <w:rPr>
          <w:rFonts w:hAnsi="宋体" w:hint="eastAsia"/>
        </w:rPr>
      </w:pPr>
      <w:bookmarkStart w:id="286" w:name="_Toc153695467"/>
      <w:bookmarkStart w:id="287" w:name="_Toc165271220"/>
      <w:bookmarkStart w:id="288" w:name="_Toc170116467"/>
      <w:bookmarkStart w:id="289" w:name="_Toc170116511"/>
      <w:bookmarkStart w:id="290" w:name="_Toc170553829"/>
      <w:bookmarkStart w:id="291" w:name="_Toc172093936"/>
      <w:bookmarkStart w:id="292" w:name="_Toc172190418"/>
      <w:bookmarkStart w:id="293" w:name="_Toc172469741"/>
      <w:bookmarkStart w:id="294" w:name="_Toc174431842"/>
      <w:bookmarkStart w:id="295" w:name="_Toc174845999"/>
      <w:bookmarkStart w:id="296" w:name="_Toc174846411"/>
      <w:bookmarkStart w:id="297" w:name="_Toc174848273"/>
      <w:bookmarkStart w:id="298" w:name="_Toc175273014"/>
      <w:bookmarkStart w:id="299" w:name="_Toc175368013"/>
      <w:bookmarkStart w:id="300" w:name="_Toc175535870"/>
      <w:bookmarkStart w:id="301" w:name="_Toc176165828"/>
      <w:bookmarkStart w:id="302" w:name="_Toc177392798"/>
      <w:bookmarkStart w:id="303" w:name="_Toc177397570"/>
      <w:bookmarkStart w:id="304" w:name="_Toc177397627"/>
      <w:bookmarkStart w:id="305" w:name="_Toc177397945"/>
      <w:bookmarkStart w:id="306" w:name="_Toc177398001"/>
      <w:bookmarkStart w:id="307" w:name="_Toc177398056"/>
      <w:bookmarkStart w:id="308" w:name="_Toc177953022"/>
      <w:bookmarkStart w:id="309" w:name="_Toc177953075"/>
      <w:bookmarkStart w:id="310" w:name="_Toc178126666"/>
      <w:bookmarkStart w:id="311" w:name="_Toc178126931"/>
      <w:bookmarkStart w:id="312" w:name="_Toc178127176"/>
      <w:bookmarkStart w:id="313" w:name="_Toc178928212"/>
      <w:bookmarkStart w:id="314" w:name="_Toc179699263"/>
      <w:bookmarkStart w:id="315" w:name="_Toc179788291"/>
      <w:bookmarkStart w:id="316" w:name="_Toc179788394"/>
      <w:bookmarkStart w:id="317" w:name="_Toc179788466"/>
      <w:bookmarkStart w:id="318" w:name="_Toc185046146"/>
      <w:bookmarkStart w:id="319" w:name="_Toc185046272"/>
      <w:bookmarkStart w:id="320" w:name="_Toc187690261"/>
      <w:bookmarkStart w:id="321" w:name="_Toc194234985"/>
      <w:bookmarkStart w:id="322" w:name="_Toc194301867"/>
      <w:bookmarkStart w:id="323" w:name="_Toc194301947"/>
      <w:bookmarkStart w:id="324" w:name="_Toc194315189"/>
      <w:bookmarkStart w:id="325" w:name="_Toc194315318"/>
      <w:r>
        <w:rPr>
          <w:rFonts w:hAnsi="宋体" w:hint="eastAsia"/>
        </w:rPr>
        <w:t>搭建材料</w:t>
      </w:r>
    </w:p>
    <w:p w:rsidR="0054719D" w:rsidRDefault="0054719D">
      <w:pPr>
        <w:pStyle w:val="a1"/>
        <w:spacing w:before="156" w:after="156"/>
        <w:rPr>
          <w:rFonts w:ascii="宋体" w:eastAsia="宋体" w:hAnsi="宋体" w:hint="eastAsia"/>
        </w:rPr>
      </w:pPr>
      <w:r>
        <w:rPr>
          <w:rFonts w:ascii="宋体" w:eastAsia="宋体" w:hAnsi="宋体" w:hint="eastAsia"/>
        </w:rPr>
        <w:t>垫底石。一般采用质地坚硬的石材或枕木，石材规格以长</w:t>
      </w:r>
      <w:smartTag w:uri="urn:schemas-microsoft-com:office:smarttags" w:element="chmetcnv">
        <w:smartTagPr>
          <w:attr w:name="TCSC" w:val="0"/>
          <w:attr w:name="NumberType" w:val="1"/>
          <w:attr w:name="Negative" w:val="False"/>
          <w:attr w:name="HasSpace" w:val="True"/>
          <w:attr w:name="SourceValue" w:val="400"/>
          <w:attr w:name="UnitName" w:val="mm"/>
        </w:smartTagPr>
        <w:r>
          <w:rPr>
            <w:rFonts w:ascii="宋体" w:eastAsia="宋体" w:hAnsi="宋体" w:hint="eastAsia"/>
          </w:rPr>
          <w:t>400 mm</w:t>
        </w:r>
      </w:smartTag>
      <w:r>
        <w:rPr>
          <w:rFonts w:ascii="宋体" w:eastAsia="宋体" w:hAnsi="宋体" w:hint="eastAsia"/>
        </w:rPr>
        <w:t>×宽</w:t>
      </w:r>
      <w:smartTag w:uri="urn:schemas-microsoft-com:office:smarttags" w:element="chmetcnv">
        <w:smartTagPr>
          <w:attr w:name="TCSC" w:val="0"/>
          <w:attr w:name="NumberType" w:val="1"/>
          <w:attr w:name="Negative" w:val="False"/>
          <w:attr w:name="HasSpace" w:val="True"/>
          <w:attr w:name="SourceValue" w:val="200"/>
          <w:attr w:name="UnitName" w:val="mm"/>
        </w:smartTagPr>
        <w:r>
          <w:rPr>
            <w:rFonts w:ascii="宋体" w:eastAsia="宋体" w:hAnsi="宋体" w:hint="eastAsia"/>
          </w:rPr>
          <w:t>200 mm</w:t>
        </w:r>
      </w:smartTag>
      <w:r>
        <w:rPr>
          <w:rFonts w:ascii="宋体" w:eastAsia="宋体" w:hAnsi="宋体" w:hint="eastAsia"/>
        </w:rPr>
        <w:t>×高</w:t>
      </w:r>
      <w:smartTag w:uri="urn:schemas-microsoft-com:office:smarttags" w:element="chmetcnv">
        <w:smartTagPr>
          <w:attr w:name="TCSC" w:val="0"/>
          <w:attr w:name="NumberType" w:val="1"/>
          <w:attr w:name="Negative" w:val="False"/>
          <w:attr w:name="HasSpace" w:val="True"/>
          <w:attr w:name="SourceValue" w:val="200"/>
          <w:attr w:name="UnitName" w:val="mm"/>
        </w:smartTagPr>
        <w:r>
          <w:rPr>
            <w:rFonts w:ascii="宋体" w:eastAsia="宋体" w:hAnsi="宋体" w:hint="eastAsia"/>
          </w:rPr>
          <w:t>200 mm</w:t>
        </w:r>
      </w:smartTag>
      <w:r>
        <w:rPr>
          <w:rFonts w:ascii="宋体" w:eastAsia="宋体" w:hAnsi="宋体" w:hint="eastAsia"/>
        </w:rPr>
        <w:t>为宜。</w:t>
      </w:r>
    </w:p>
    <w:p w:rsidR="0054719D" w:rsidRDefault="0054719D">
      <w:pPr>
        <w:pStyle w:val="a1"/>
        <w:spacing w:before="156" w:after="156"/>
        <w:rPr>
          <w:rFonts w:ascii="宋体" w:eastAsia="宋体" w:hAnsi="宋体" w:hint="eastAsia"/>
        </w:rPr>
      </w:pPr>
      <w:r>
        <w:rPr>
          <w:rFonts w:ascii="宋体" w:eastAsia="宋体" w:hAnsi="宋体" w:hint="eastAsia"/>
        </w:rPr>
        <w:t>钢筋帘。规格长</w:t>
      </w:r>
      <w:smartTag w:uri="urn:schemas-microsoft-com:office:smarttags" w:element="chmetcnv">
        <w:smartTagPr>
          <w:attr w:name="TCSC" w:val="0"/>
          <w:attr w:name="NumberType" w:val="1"/>
          <w:attr w:name="Negative" w:val="False"/>
          <w:attr w:name="HasSpace" w:val="True"/>
          <w:attr w:name="SourceValue" w:val="4"/>
          <w:attr w:name="UnitName" w:val="m"/>
        </w:smartTagPr>
        <w:r>
          <w:rPr>
            <w:rFonts w:ascii="宋体" w:eastAsia="宋体" w:hAnsi="宋体" w:hint="eastAsia"/>
          </w:rPr>
          <w:t>4 m</w:t>
        </w:r>
      </w:smartTag>
      <w:r>
        <w:rPr>
          <w:rFonts w:ascii="宋体" w:eastAsia="宋体" w:hAnsi="宋体" w:hint="eastAsia"/>
        </w:rPr>
        <w:t>×宽</w:t>
      </w:r>
      <w:smartTag w:uri="urn:schemas-microsoft-com:office:smarttags" w:element="chmetcnv">
        <w:smartTagPr>
          <w:attr w:name="TCSC" w:val="0"/>
          <w:attr w:name="NumberType" w:val="1"/>
          <w:attr w:name="Negative" w:val="False"/>
          <w:attr w:name="HasSpace" w:val="True"/>
          <w:attr w:name="SourceValue" w:val="1"/>
          <w:attr w:name="UnitName" w:val="m"/>
        </w:smartTagPr>
        <w:r>
          <w:rPr>
            <w:rFonts w:ascii="宋体" w:eastAsia="宋体" w:hAnsi="宋体" w:hint="eastAsia"/>
          </w:rPr>
          <w:t>1 m</w:t>
        </w:r>
      </w:smartTag>
      <w:r>
        <w:rPr>
          <w:rFonts w:ascii="宋体" w:eastAsia="宋体" w:hAnsi="宋体" w:hint="eastAsia"/>
        </w:rPr>
        <w:t>，钢筋应符合</w:t>
      </w:r>
      <w:r>
        <w:rPr>
          <w:rFonts w:ascii="宋体" w:eastAsia="宋体" w:hAnsi="宋体"/>
        </w:rPr>
        <w:t>GB 13788-200</w:t>
      </w:r>
      <w:r>
        <w:rPr>
          <w:rFonts w:ascii="宋体" w:eastAsia="宋体" w:hAnsi="宋体" w:hint="eastAsia"/>
        </w:rPr>
        <w:t>8要求，横竖钢筯网格状焊接而成，网格分布尺寸为</w:t>
      </w:r>
      <w:smartTag w:uri="urn:schemas-microsoft-com:office:smarttags" w:element="chmetcnv">
        <w:smartTagPr>
          <w:attr w:name="TCSC" w:val="0"/>
          <w:attr w:name="NumberType" w:val="1"/>
          <w:attr w:name="Negative" w:val="False"/>
          <w:attr w:name="HasSpace" w:val="True"/>
          <w:attr w:name="SourceValue" w:val="250"/>
          <w:attr w:name="UnitName" w:val="mm"/>
        </w:smartTagPr>
        <w:r>
          <w:rPr>
            <w:rFonts w:ascii="宋体" w:eastAsia="宋体" w:hAnsi="宋体" w:hint="eastAsia"/>
          </w:rPr>
          <w:t>250 mm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180"/>
          <w:attr w:name="UnitName" w:val="mm"/>
        </w:smartTagPr>
        <w:r>
          <w:rPr>
            <w:rFonts w:ascii="宋体" w:eastAsia="宋体" w:hAnsi="宋体" w:hint="eastAsia"/>
          </w:rPr>
          <w:t>180 mm</w:t>
        </w:r>
      </w:smartTag>
      <w:r>
        <w:rPr>
          <w:rFonts w:ascii="宋体" w:eastAsia="宋体" w:hAnsi="宋体" w:hint="eastAsia"/>
        </w:rPr>
        <w:t>，钢筋搭接处采取双面焊接，确保牢固，焊接应符合JGJ 18-2012《钢筋焊接及验收规程》要求。囤高</w:t>
      </w:r>
      <w:smartTag w:uri="urn:schemas-microsoft-com:office:smarttags" w:element="chmetcnv">
        <w:smartTagPr>
          <w:attr w:name="TCSC" w:val="0"/>
          <w:attr w:name="NumberType" w:val="1"/>
          <w:attr w:name="Negative" w:val="False"/>
          <w:attr w:name="HasSpace" w:val="True"/>
          <w:attr w:name="SourceValue" w:val="5"/>
          <w:attr w:name="UnitName" w:val="m"/>
        </w:smartTagPr>
        <w:r>
          <w:rPr>
            <w:rFonts w:ascii="宋体" w:eastAsia="宋体" w:hAnsi="宋体" w:hint="eastAsia"/>
          </w:rPr>
          <w:t>5 m</w:t>
        </w:r>
      </w:smartTag>
      <w:r>
        <w:rPr>
          <w:rFonts w:ascii="宋体" w:eastAsia="宋体" w:hAnsi="宋体" w:hint="eastAsia"/>
        </w:rPr>
        <w:t>以下、直径</w:t>
      </w:r>
      <w:smartTag w:uri="urn:schemas-microsoft-com:office:smarttags" w:element="chmetcnv">
        <w:smartTagPr>
          <w:attr w:name="TCSC" w:val="0"/>
          <w:attr w:name="NumberType" w:val="1"/>
          <w:attr w:name="Negative" w:val="False"/>
          <w:attr w:name="HasSpace" w:val="True"/>
          <w:attr w:name="SourceValue" w:val="8"/>
          <w:attr w:name="UnitName" w:val="m"/>
        </w:smartTagPr>
        <w:r>
          <w:rPr>
            <w:rFonts w:ascii="宋体" w:eastAsia="宋体" w:hAnsi="宋体" w:hint="eastAsia"/>
          </w:rPr>
          <w:t>8 m</w:t>
        </w:r>
      </w:smartTag>
      <w:r>
        <w:rPr>
          <w:rFonts w:ascii="宋体" w:eastAsia="宋体" w:hAnsi="宋体" w:hint="eastAsia"/>
        </w:rPr>
        <w:t>以内时，钢筋帘统一采用直径</w:t>
      </w:r>
      <w:smartTag w:uri="urn:schemas-microsoft-com:office:smarttags" w:element="chmetcnv">
        <w:smartTagPr>
          <w:attr w:name="TCSC" w:val="0"/>
          <w:attr w:name="NumberType" w:val="1"/>
          <w:attr w:name="Negative" w:val="False"/>
          <w:attr w:name="HasSpace" w:val="True"/>
          <w:attr w:name="SourceValue" w:val="12"/>
          <w:attr w:name="UnitName" w:val="mm"/>
        </w:smartTagPr>
        <w:r>
          <w:rPr>
            <w:rFonts w:ascii="宋体" w:eastAsia="宋体" w:hAnsi="宋体" w:hint="eastAsia"/>
          </w:rPr>
          <w:t>12 mm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14"/>
          <w:attr w:name="UnitName" w:val="mm"/>
        </w:smartTagPr>
        <w:r>
          <w:rPr>
            <w:rFonts w:ascii="宋体" w:eastAsia="宋体" w:hAnsi="宋体" w:hint="eastAsia"/>
          </w:rPr>
          <w:t>14 mm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16"/>
          <w:attr w:name="UnitName" w:val="mm"/>
        </w:smartTagPr>
        <w:r>
          <w:rPr>
            <w:rFonts w:ascii="宋体" w:eastAsia="宋体" w:hAnsi="宋体" w:hint="eastAsia"/>
          </w:rPr>
          <w:t>16 mm</w:t>
        </w:r>
      </w:smartTag>
      <w:r>
        <w:rPr>
          <w:rFonts w:ascii="宋体" w:eastAsia="宋体" w:hAnsi="宋体" w:hint="eastAsia"/>
        </w:rPr>
        <w:t>的国标钢筋（竖筋直径</w:t>
      </w:r>
      <w:smartTag w:uri="urn:schemas-microsoft-com:office:smarttags" w:element="chmetcnv">
        <w:smartTagPr>
          <w:attr w:name="TCSC" w:val="0"/>
          <w:attr w:name="NumberType" w:val="1"/>
          <w:attr w:name="Negative" w:val="False"/>
          <w:attr w:name="HasSpace" w:val="True"/>
          <w:attr w:name="SourceValue" w:val="12"/>
          <w:attr w:name="UnitName" w:val="mm"/>
        </w:smartTagPr>
        <w:r>
          <w:rPr>
            <w:rFonts w:ascii="宋体" w:eastAsia="宋体" w:hAnsi="宋体" w:hint="eastAsia"/>
          </w:rPr>
          <w:t>12 mm</w:t>
        </w:r>
      </w:smartTag>
      <w:r>
        <w:rPr>
          <w:rFonts w:ascii="宋体" w:eastAsia="宋体" w:hAnsi="宋体" w:hint="eastAsia"/>
        </w:rPr>
        <w:t>、横筋直径</w:t>
      </w:r>
      <w:smartTag w:uri="urn:schemas-microsoft-com:office:smarttags" w:element="chmetcnv">
        <w:smartTagPr>
          <w:attr w:name="TCSC" w:val="0"/>
          <w:attr w:name="NumberType" w:val="1"/>
          <w:attr w:name="Negative" w:val="False"/>
          <w:attr w:name="HasSpace" w:val="True"/>
          <w:attr w:name="SourceValue" w:val="14"/>
          <w:attr w:name="UnitName" w:val="mm"/>
        </w:smartTagPr>
        <w:r>
          <w:rPr>
            <w:rFonts w:ascii="宋体" w:eastAsia="宋体" w:hAnsi="宋体" w:hint="eastAsia"/>
          </w:rPr>
          <w:t>14 mm</w:t>
        </w:r>
      </w:smartTag>
      <w:r>
        <w:rPr>
          <w:rFonts w:ascii="宋体" w:eastAsia="宋体" w:hAnsi="宋体" w:hint="eastAsia"/>
        </w:rPr>
        <w:t>、穿销直径</w:t>
      </w:r>
      <w:smartTag w:uri="urn:schemas-microsoft-com:office:smarttags" w:element="chmetcnv">
        <w:smartTagPr>
          <w:attr w:name="TCSC" w:val="0"/>
          <w:attr w:name="NumberType" w:val="1"/>
          <w:attr w:name="Negative" w:val="False"/>
          <w:attr w:name="HasSpace" w:val="True"/>
          <w:attr w:name="SourceValue" w:val="16"/>
          <w:attr w:name="UnitName" w:val="mm"/>
        </w:smartTagPr>
        <w:r>
          <w:rPr>
            <w:rFonts w:ascii="宋体" w:eastAsia="宋体" w:hAnsi="宋体" w:hint="eastAsia"/>
          </w:rPr>
          <w:t>16 mm</w:t>
        </w:r>
      </w:smartTag>
      <w:r>
        <w:rPr>
          <w:rFonts w:ascii="宋体" w:eastAsia="宋体" w:hAnsi="宋体" w:hint="eastAsia"/>
        </w:rPr>
        <w:t>）制成；囤高</w:t>
      </w:r>
      <w:smartTag w:uri="urn:schemas-microsoft-com:office:smarttags" w:element="chmetcnv">
        <w:smartTagPr>
          <w:attr w:name="TCSC" w:val="0"/>
          <w:attr w:name="NumberType" w:val="1"/>
          <w:attr w:name="Negative" w:val="False"/>
          <w:attr w:name="HasSpace" w:val="True"/>
          <w:attr w:name="SourceValue" w:val="5"/>
          <w:attr w:name="UnitName" w:val="m"/>
        </w:smartTagPr>
        <w:r>
          <w:rPr>
            <w:rFonts w:ascii="宋体" w:eastAsia="宋体" w:hAnsi="宋体" w:hint="eastAsia"/>
          </w:rPr>
          <w:t>5 m</w:t>
        </w:r>
      </w:smartTag>
      <w:r>
        <w:rPr>
          <w:rFonts w:ascii="宋体" w:eastAsia="宋体" w:hAnsi="宋体" w:hint="eastAsia"/>
        </w:rPr>
        <w:t>以上、直径大于</w:t>
      </w:r>
      <w:smartTag w:uri="urn:schemas-microsoft-com:office:smarttags" w:element="chmetcnv">
        <w:smartTagPr>
          <w:attr w:name="TCSC" w:val="0"/>
          <w:attr w:name="NumberType" w:val="1"/>
          <w:attr w:name="Negative" w:val="False"/>
          <w:attr w:name="HasSpace" w:val="True"/>
          <w:attr w:name="SourceValue" w:val="8"/>
          <w:attr w:name="UnitName" w:val="m"/>
        </w:smartTagPr>
        <w:r>
          <w:rPr>
            <w:rFonts w:ascii="宋体" w:eastAsia="宋体" w:hAnsi="宋体" w:hint="eastAsia"/>
          </w:rPr>
          <w:t>8 m</w:t>
        </w:r>
      </w:smartTag>
      <w:r>
        <w:rPr>
          <w:rFonts w:ascii="宋体" w:eastAsia="宋体" w:hAnsi="宋体" w:hint="eastAsia"/>
        </w:rPr>
        <w:t>时，钢筋帘统一采用直径</w:t>
      </w:r>
      <w:smartTag w:uri="urn:schemas-microsoft-com:office:smarttags" w:element="chmetcnv">
        <w:smartTagPr>
          <w:attr w:name="TCSC" w:val="0"/>
          <w:attr w:name="NumberType" w:val="1"/>
          <w:attr w:name="Negative" w:val="False"/>
          <w:attr w:name="HasSpace" w:val="True"/>
          <w:attr w:name="SourceValue" w:val="14"/>
          <w:attr w:name="UnitName" w:val="mm"/>
        </w:smartTagPr>
        <w:r>
          <w:rPr>
            <w:rFonts w:ascii="宋体" w:eastAsia="宋体" w:hAnsi="宋体" w:hint="eastAsia"/>
          </w:rPr>
          <w:t>14 mm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16"/>
          <w:attr w:name="UnitName" w:val="mm"/>
        </w:smartTagPr>
        <w:r>
          <w:rPr>
            <w:rFonts w:ascii="宋体" w:eastAsia="宋体" w:hAnsi="宋体" w:hint="eastAsia"/>
          </w:rPr>
          <w:t>16 mm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18"/>
          <w:attr w:name="UnitName" w:val="mm"/>
        </w:smartTagPr>
        <w:r>
          <w:rPr>
            <w:rFonts w:ascii="宋体" w:eastAsia="宋体" w:hAnsi="宋体" w:hint="eastAsia"/>
          </w:rPr>
          <w:t>18 mm</w:t>
        </w:r>
      </w:smartTag>
      <w:r>
        <w:rPr>
          <w:rFonts w:ascii="宋体" w:eastAsia="宋体" w:hAnsi="宋体" w:hint="eastAsia"/>
        </w:rPr>
        <w:t>的国标钢筋（竖筋直径</w:t>
      </w:r>
      <w:smartTag w:uri="urn:schemas-microsoft-com:office:smarttags" w:element="chmetcnv">
        <w:smartTagPr>
          <w:attr w:name="TCSC" w:val="0"/>
          <w:attr w:name="NumberType" w:val="1"/>
          <w:attr w:name="Negative" w:val="False"/>
          <w:attr w:name="HasSpace" w:val="True"/>
          <w:attr w:name="SourceValue" w:val="14"/>
          <w:attr w:name="UnitName" w:val="mm"/>
        </w:smartTagPr>
        <w:r>
          <w:rPr>
            <w:rFonts w:ascii="宋体" w:eastAsia="宋体" w:hAnsi="宋体" w:hint="eastAsia"/>
          </w:rPr>
          <w:t>14 mm</w:t>
        </w:r>
      </w:smartTag>
      <w:r>
        <w:rPr>
          <w:rFonts w:ascii="宋体" w:eastAsia="宋体" w:hAnsi="宋体" w:hint="eastAsia"/>
        </w:rPr>
        <w:t>、横筋直径</w:t>
      </w:r>
      <w:smartTag w:uri="urn:schemas-microsoft-com:office:smarttags" w:element="chmetcnv">
        <w:smartTagPr>
          <w:attr w:name="TCSC" w:val="0"/>
          <w:attr w:name="NumberType" w:val="1"/>
          <w:attr w:name="Negative" w:val="False"/>
          <w:attr w:name="HasSpace" w:val="True"/>
          <w:attr w:name="SourceValue" w:val="16"/>
          <w:attr w:name="UnitName" w:val="mm"/>
        </w:smartTagPr>
        <w:r>
          <w:rPr>
            <w:rFonts w:ascii="宋体" w:eastAsia="宋体" w:hAnsi="宋体" w:hint="eastAsia"/>
          </w:rPr>
          <w:t>16 mm</w:t>
        </w:r>
      </w:smartTag>
      <w:r>
        <w:rPr>
          <w:rFonts w:ascii="宋体" w:eastAsia="宋体" w:hAnsi="宋体" w:hint="eastAsia"/>
        </w:rPr>
        <w:t>、穿销直径</w:t>
      </w:r>
      <w:smartTag w:uri="urn:schemas-microsoft-com:office:smarttags" w:element="chmetcnv">
        <w:smartTagPr>
          <w:attr w:name="TCSC" w:val="0"/>
          <w:attr w:name="NumberType" w:val="1"/>
          <w:attr w:name="Negative" w:val="False"/>
          <w:attr w:name="HasSpace" w:val="True"/>
          <w:attr w:name="SourceValue" w:val="18"/>
          <w:attr w:name="UnitName" w:val="mm"/>
        </w:smartTagPr>
        <w:r>
          <w:rPr>
            <w:rFonts w:ascii="宋体" w:eastAsia="宋体" w:hAnsi="宋体" w:hint="eastAsia"/>
          </w:rPr>
          <w:t>18 mm</w:t>
        </w:r>
      </w:smartTag>
      <w:r>
        <w:rPr>
          <w:rFonts w:ascii="宋体" w:eastAsia="宋体" w:hAnsi="宋体" w:hint="eastAsia"/>
        </w:rPr>
        <w:t>）制成。</w:t>
      </w:r>
    </w:p>
    <w:p w:rsidR="0054719D" w:rsidRDefault="0054719D">
      <w:pPr>
        <w:pStyle w:val="a1"/>
        <w:spacing w:before="156" w:after="156"/>
        <w:rPr>
          <w:rFonts w:ascii="宋体" w:eastAsia="宋体" w:hAnsi="宋体" w:hint="eastAsia"/>
        </w:rPr>
      </w:pPr>
      <w:r>
        <w:rPr>
          <w:rFonts w:ascii="宋体" w:eastAsia="宋体" w:hAnsi="宋体" w:hint="eastAsia"/>
        </w:rPr>
        <w:t>镀锌钢丝网。要求孔径18目以上，丝径不小于</w:t>
      </w:r>
      <w:smartTag w:uri="urn:schemas-microsoft-com:office:smarttags" w:element="chmetcnv">
        <w:smartTagPr>
          <w:attr w:name="TCSC" w:val="0"/>
          <w:attr w:name="NumberType" w:val="1"/>
          <w:attr w:name="Negative" w:val="False"/>
          <w:attr w:name="HasSpace" w:val="True"/>
          <w:attr w:name="SourceValue" w:val=".4"/>
          <w:attr w:name="UnitName" w:val="mm"/>
        </w:smartTagPr>
        <w:r>
          <w:rPr>
            <w:rFonts w:ascii="宋体" w:eastAsia="宋体" w:hAnsi="宋体" w:hint="eastAsia"/>
          </w:rPr>
          <w:t>0.4 mm</w:t>
        </w:r>
      </w:smartTag>
      <w:r>
        <w:rPr>
          <w:rFonts w:ascii="宋体" w:eastAsia="宋体" w:hAnsi="宋体" w:hint="eastAsia"/>
        </w:rPr>
        <w:t>。</w:t>
      </w:r>
    </w:p>
    <w:p w:rsidR="0054719D" w:rsidRDefault="0054719D">
      <w:pPr>
        <w:pStyle w:val="a1"/>
        <w:spacing w:before="156" w:after="156"/>
        <w:rPr>
          <w:rFonts w:ascii="宋体" w:eastAsia="宋体" w:hAnsi="宋体" w:hint="eastAsia"/>
        </w:rPr>
      </w:pPr>
      <w:r>
        <w:rPr>
          <w:rFonts w:ascii="宋体" w:eastAsia="宋体" w:hAnsi="宋体" w:hint="eastAsia"/>
        </w:rPr>
        <w:t>防潮席、草帘、塑料编织布根据当地实际情况进行选择。</w:t>
      </w:r>
    </w:p>
    <w:p w:rsidR="0054719D" w:rsidRDefault="0054719D">
      <w:pPr>
        <w:pStyle w:val="a1"/>
        <w:spacing w:before="156" w:after="156"/>
        <w:rPr>
          <w:rFonts w:ascii="宋体" w:eastAsia="宋体" w:hAnsi="宋体" w:hint="eastAsia"/>
        </w:rPr>
      </w:pPr>
      <w:r>
        <w:rPr>
          <w:rFonts w:ascii="宋体" w:eastAsia="宋体" w:hAnsi="宋体" w:hint="eastAsia"/>
        </w:rPr>
        <w:t>囤底出粮口及通风口。囤底出粮口规格为高</w:t>
      </w:r>
      <w:smartTag w:uri="urn:schemas-microsoft-com:office:smarttags" w:element="chmetcnv">
        <w:smartTagPr>
          <w:attr w:name="TCSC" w:val="0"/>
          <w:attr w:name="NumberType" w:val="1"/>
          <w:attr w:name="Negative" w:val="False"/>
          <w:attr w:name="HasSpace" w:val="True"/>
          <w:attr w:name="SourceValue" w:val="300"/>
          <w:attr w:name="UnitName" w:val="mm"/>
        </w:smartTagPr>
        <w:r>
          <w:rPr>
            <w:rFonts w:ascii="宋体" w:eastAsia="宋体" w:hAnsi="宋体" w:hint="eastAsia"/>
          </w:rPr>
          <w:t>300 mm</w:t>
        </w:r>
      </w:smartTag>
      <w:r>
        <w:rPr>
          <w:rFonts w:ascii="宋体" w:eastAsia="宋体" w:hAnsi="宋体" w:hint="eastAsia"/>
        </w:rPr>
        <w:t>×宽</w:t>
      </w:r>
      <w:smartTag w:uri="urn:schemas-microsoft-com:office:smarttags" w:element="chmetcnv">
        <w:smartTagPr>
          <w:attr w:name="TCSC" w:val="0"/>
          <w:attr w:name="NumberType" w:val="1"/>
          <w:attr w:name="Negative" w:val="False"/>
          <w:attr w:name="HasSpace" w:val="True"/>
          <w:attr w:name="SourceValue" w:val="400"/>
          <w:attr w:name="UnitName" w:val="mm"/>
        </w:smartTagPr>
        <w:r>
          <w:rPr>
            <w:rFonts w:ascii="宋体" w:eastAsia="宋体" w:hAnsi="宋体" w:hint="eastAsia"/>
          </w:rPr>
          <w:t>400 mm</w:t>
        </w:r>
      </w:smartTag>
      <w:r>
        <w:rPr>
          <w:rFonts w:ascii="宋体" w:eastAsia="宋体" w:hAnsi="宋体" w:hint="eastAsia"/>
        </w:rPr>
        <w:t>，在底部钢筋帘中部预留，出粮口距地面高度根据实际出粮方法和机械设备情况具体确定。囤底通风口规格直径与通风系统配套，在底部钢筋帘中部预留，通风口距地面</w:t>
      </w:r>
      <w:smartTag w:uri="urn:schemas-microsoft-com:office:smarttags" w:element="chmetcnv">
        <w:smartTagPr>
          <w:attr w:name="TCSC" w:val="0"/>
          <w:attr w:name="NumberType" w:val="1"/>
          <w:attr w:name="Negative" w:val="False"/>
          <w:attr w:name="HasSpace" w:val="True"/>
          <w:attr w:name="SourceValue" w:val="500"/>
          <w:attr w:name="UnitName" w:val="mm"/>
        </w:smartTagPr>
        <w:r>
          <w:rPr>
            <w:rFonts w:ascii="宋体" w:eastAsia="宋体" w:hAnsi="宋体" w:hint="eastAsia"/>
          </w:rPr>
          <w:t>500 mm</w:t>
        </w:r>
      </w:smartTag>
      <w:r>
        <w:rPr>
          <w:rFonts w:ascii="宋体" w:eastAsia="宋体" w:hAnsi="宋体" w:hint="eastAsia"/>
        </w:rPr>
        <w:t>, 预留出粮口、通风口的钢筋帘需要加固处理。</w:t>
      </w:r>
    </w:p>
    <w:p w:rsidR="0054719D" w:rsidRDefault="0054719D">
      <w:pPr>
        <w:pStyle w:val="a1"/>
        <w:spacing w:before="156" w:after="156"/>
        <w:rPr>
          <w:rFonts w:ascii="宋体" w:eastAsia="宋体" w:hAnsi="宋体" w:hint="eastAsia"/>
        </w:rPr>
      </w:pPr>
      <w:r>
        <w:rPr>
          <w:rFonts w:ascii="宋体" w:eastAsia="宋体" w:hAnsi="宋体" w:hint="eastAsia"/>
        </w:rPr>
        <w:t>通风系统。采用L型通风管道，囤底中心部位为静压箱，为</w:t>
      </w:r>
      <w:smartTag w:uri="urn:schemas-microsoft-com:office:smarttags" w:element="chmetcnv">
        <w:smartTagPr>
          <w:attr w:name="TCSC" w:val="0"/>
          <w:attr w:name="NumberType" w:val="1"/>
          <w:attr w:name="Negative" w:val="False"/>
          <w:attr w:name="HasSpace" w:val="True"/>
          <w:attr w:name="SourceValue" w:val="2"/>
          <w:attr w:name="UnitName" w:val="mm"/>
        </w:smartTagPr>
        <w:r>
          <w:rPr>
            <w:rFonts w:ascii="宋体" w:eastAsia="宋体" w:hAnsi="宋体" w:hint="eastAsia"/>
          </w:rPr>
          <w:t>2 mm</w:t>
        </w:r>
      </w:smartTag>
      <w:r>
        <w:rPr>
          <w:rFonts w:ascii="宋体" w:eastAsia="宋体" w:hAnsi="宋体" w:hint="eastAsia"/>
        </w:rPr>
        <w:t>厚镀锌铁板制作而成的正方体，规格为长</w:t>
      </w:r>
      <w:smartTag w:uri="urn:schemas-microsoft-com:office:smarttags" w:element="chmetcnv">
        <w:smartTagPr>
          <w:attr w:name="TCSC" w:val="0"/>
          <w:attr w:name="NumberType" w:val="1"/>
          <w:attr w:name="Negative" w:val="False"/>
          <w:attr w:name="HasSpace" w:val="True"/>
          <w:attr w:name="SourceValue" w:val="420"/>
          <w:attr w:name="UnitName" w:val="mm"/>
        </w:smartTagPr>
        <w:r>
          <w:rPr>
            <w:rFonts w:ascii="宋体" w:eastAsia="宋体" w:hAnsi="宋体" w:hint="eastAsia"/>
          </w:rPr>
          <w:t>420 mm</w:t>
        </w:r>
      </w:smartTag>
      <w:r>
        <w:rPr>
          <w:rFonts w:ascii="宋体" w:eastAsia="宋体" w:hAnsi="宋体" w:hint="eastAsia"/>
        </w:rPr>
        <w:t>×宽</w:t>
      </w:r>
      <w:smartTag w:uri="urn:schemas-microsoft-com:office:smarttags" w:element="chmetcnv">
        <w:smartTagPr>
          <w:attr w:name="TCSC" w:val="0"/>
          <w:attr w:name="NumberType" w:val="1"/>
          <w:attr w:name="Negative" w:val="False"/>
          <w:attr w:name="HasSpace" w:val="True"/>
          <w:attr w:name="SourceValue" w:val="420"/>
          <w:attr w:name="UnitName" w:val="mm"/>
        </w:smartTagPr>
        <w:r>
          <w:rPr>
            <w:rFonts w:ascii="宋体" w:eastAsia="宋体" w:hAnsi="宋体" w:hint="eastAsia"/>
          </w:rPr>
          <w:t>420 mm</w:t>
        </w:r>
      </w:smartTag>
      <w:r>
        <w:rPr>
          <w:rFonts w:ascii="宋体" w:eastAsia="宋体" w:hAnsi="宋体" w:hint="eastAsia"/>
        </w:rPr>
        <w:t>×高</w:t>
      </w:r>
      <w:smartTag w:uri="urn:schemas-microsoft-com:office:smarttags" w:element="chmetcnv">
        <w:smartTagPr>
          <w:attr w:name="TCSC" w:val="0"/>
          <w:attr w:name="NumberType" w:val="1"/>
          <w:attr w:name="Negative" w:val="False"/>
          <w:attr w:name="HasSpace" w:val="True"/>
          <w:attr w:name="SourceValue" w:val="420"/>
          <w:attr w:name="UnitName" w:val="mm"/>
        </w:smartTagPr>
        <w:r>
          <w:rPr>
            <w:rFonts w:ascii="宋体" w:eastAsia="宋体" w:hAnsi="宋体" w:hint="eastAsia"/>
          </w:rPr>
          <w:t>420 mm</w:t>
        </w:r>
      </w:smartTag>
      <w:r>
        <w:rPr>
          <w:rFonts w:ascii="宋体" w:eastAsia="宋体" w:hAnsi="宋体" w:hint="eastAsia"/>
        </w:rPr>
        <w:t>，上部和一个侧面开孔，开孔直径分别与径向通风管和主风道大小匹配。主风道直径</w:t>
      </w:r>
      <w:smartTag w:uri="urn:schemas-microsoft-com:office:smarttags" w:element="chmetcnv">
        <w:smartTagPr>
          <w:attr w:name="TCSC" w:val="0"/>
          <w:attr w:name="NumberType" w:val="1"/>
          <w:attr w:name="Negative" w:val="False"/>
          <w:attr w:name="HasSpace" w:val="True"/>
          <w:attr w:name="SourceValue" w:val="350"/>
          <w:attr w:name="UnitName" w:val="mm"/>
        </w:smartTagPr>
        <w:r>
          <w:rPr>
            <w:rFonts w:ascii="宋体" w:eastAsia="宋体" w:hAnsi="宋体" w:hint="eastAsia"/>
          </w:rPr>
          <w:t>350 mm</w:t>
        </w:r>
      </w:smartTag>
      <w:r>
        <w:rPr>
          <w:rFonts w:ascii="宋体" w:eastAsia="宋体" w:hAnsi="宋体" w:hint="eastAsia"/>
        </w:rPr>
        <w:t>，用</w:t>
      </w:r>
      <w:smartTag w:uri="urn:schemas-microsoft-com:office:smarttags" w:element="chmetcnv">
        <w:smartTagPr>
          <w:attr w:name="TCSC" w:val="0"/>
          <w:attr w:name="NumberType" w:val="1"/>
          <w:attr w:name="Negative" w:val="False"/>
          <w:attr w:name="HasSpace" w:val="True"/>
          <w:attr w:name="SourceValue" w:val="2"/>
          <w:attr w:name="UnitName" w:val="mm"/>
        </w:smartTagPr>
        <w:r>
          <w:rPr>
            <w:rFonts w:ascii="宋体" w:eastAsia="宋体" w:hAnsi="宋体" w:hint="eastAsia"/>
          </w:rPr>
          <w:t>2 mm</w:t>
        </w:r>
      </w:smartTag>
      <w:r>
        <w:rPr>
          <w:rFonts w:ascii="宋体" w:eastAsia="宋体" w:hAnsi="宋体" w:hint="eastAsia"/>
        </w:rPr>
        <w:t>厚镀锌铁板制作而成，不开孔，长度以伸出囤壁</w:t>
      </w:r>
      <w:smartTag w:uri="urn:schemas-microsoft-com:office:smarttags" w:element="chmetcnv">
        <w:smartTagPr>
          <w:attr w:name="TCSC" w:val="0"/>
          <w:attr w:name="NumberType" w:val="1"/>
          <w:attr w:name="Negative" w:val="False"/>
          <w:attr w:name="HasSpace" w:val="True"/>
          <w:attr w:name="SourceValue" w:val="400"/>
          <w:attr w:name="UnitName" w:val="mm"/>
        </w:smartTagPr>
        <w:r>
          <w:rPr>
            <w:rFonts w:ascii="宋体" w:eastAsia="宋体" w:hAnsi="宋体" w:hint="eastAsia"/>
          </w:rPr>
          <w:t>400 mm</w:t>
        </w:r>
      </w:smartTag>
      <w:r>
        <w:rPr>
          <w:rFonts w:ascii="宋体" w:eastAsia="宋体" w:hAnsi="宋体" w:hint="eastAsia"/>
        </w:rPr>
        <w:t>为宜。径向通风管由冲压打孔的镀锌板卷成直径</w:t>
      </w:r>
      <w:smartTag w:uri="urn:schemas-microsoft-com:office:smarttags" w:element="chmetcnv">
        <w:smartTagPr>
          <w:attr w:name="TCSC" w:val="0"/>
          <w:attr w:name="NumberType" w:val="1"/>
          <w:attr w:name="Negative" w:val="False"/>
          <w:attr w:name="HasSpace" w:val="True"/>
          <w:attr w:name="SourceValue" w:val="350"/>
          <w:attr w:name="UnitName" w:val="mm"/>
        </w:smartTagPr>
        <w:r>
          <w:rPr>
            <w:rFonts w:ascii="宋体" w:eastAsia="宋体" w:hAnsi="宋体" w:hint="eastAsia"/>
          </w:rPr>
          <w:t>350 mm</w:t>
        </w:r>
      </w:smartTag>
      <w:r>
        <w:rPr>
          <w:rFonts w:ascii="宋体" w:eastAsia="宋体" w:hAnsi="宋体" w:hint="eastAsia"/>
        </w:rPr>
        <w:t>的圆筒制成，开孔率不低于25%；或若干直径</w:t>
      </w:r>
      <w:smartTag w:uri="urn:schemas-microsoft-com:office:smarttags" w:element="chmetcnv">
        <w:smartTagPr>
          <w:attr w:name="TCSC" w:val="0"/>
          <w:attr w:name="NumberType" w:val="1"/>
          <w:attr w:name="Negative" w:val="False"/>
          <w:attr w:name="HasSpace" w:val="True"/>
          <w:attr w:name="SourceValue" w:val="350"/>
          <w:attr w:name="UnitName" w:val="mm"/>
        </w:smartTagPr>
        <w:r>
          <w:rPr>
            <w:rFonts w:ascii="宋体" w:eastAsia="宋体" w:hAnsi="宋体" w:hint="eastAsia"/>
          </w:rPr>
          <w:t>350 mm</w:t>
        </w:r>
      </w:smartTag>
      <w:r>
        <w:rPr>
          <w:rFonts w:ascii="宋体" w:eastAsia="宋体" w:hAnsi="宋体" w:hint="eastAsia"/>
        </w:rPr>
        <w:t>环状钢筋圈外沿焊接8根均匀分布的直钢筋、并外裹镀锌钢丝网制成，所用钢筋直径为</w:t>
      </w:r>
      <w:smartTag w:uri="urn:schemas-microsoft-com:office:smarttags" w:element="chmetcnv">
        <w:smartTagPr>
          <w:attr w:name="TCSC" w:val="0"/>
          <w:attr w:name="NumberType" w:val="1"/>
          <w:attr w:name="Negative" w:val="False"/>
          <w:attr w:name="HasSpace" w:val="True"/>
          <w:attr w:name="SourceValue" w:val="14"/>
          <w:attr w:name="UnitName" w:val="mm"/>
        </w:smartTagPr>
        <w:r>
          <w:rPr>
            <w:rFonts w:ascii="宋体" w:eastAsia="宋体" w:hAnsi="宋体" w:hint="eastAsia"/>
          </w:rPr>
          <w:t>14 mm</w:t>
        </w:r>
      </w:smartTag>
      <w:r>
        <w:rPr>
          <w:rFonts w:ascii="宋体" w:eastAsia="宋体" w:hAnsi="宋体" w:hint="eastAsia"/>
        </w:rPr>
        <w:t>，环状钢筋圈间距</w:t>
      </w:r>
      <w:smartTag w:uri="urn:schemas-microsoft-com:office:smarttags" w:element="chmetcnv">
        <w:smartTagPr>
          <w:attr w:name="TCSC" w:val="0"/>
          <w:attr w:name="NumberType" w:val="1"/>
          <w:attr w:name="Negative" w:val="False"/>
          <w:attr w:name="HasSpace" w:val="False"/>
          <w:attr w:name="SourceValue" w:val="1"/>
          <w:attr w:name="UnitName" w:val="m"/>
        </w:smartTagPr>
        <w:r>
          <w:rPr>
            <w:rFonts w:ascii="宋体" w:eastAsia="宋体" w:hAnsi="宋体" w:hint="eastAsia"/>
          </w:rPr>
          <w:t>1.0m</w:t>
        </w:r>
      </w:smartTag>
      <w:r>
        <w:rPr>
          <w:rFonts w:ascii="宋体" w:eastAsia="宋体" w:hAnsi="宋体" w:hint="eastAsia"/>
        </w:rPr>
        <w:t>，外裹镀锌钢丝网孔径以不漏粮为准。径向通风管可根据高度制成2～3节进行插入式连接，保证连接处不漏粮，每节长度为</w:t>
      </w:r>
      <w:smartTag w:uri="urn:schemas-microsoft-com:office:smarttags" w:element="chmetcnv">
        <w:smartTagPr>
          <w:attr w:name="TCSC" w:val="0"/>
          <w:attr w:name="NumberType" w:val="1"/>
          <w:attr w:name="Negative" w:val="False"/>
          <w:attr w:name="HasSpace" w:val="True"/>
          <w:attr w:name="SourceValue" w:val="1"/>
          <w:attr w:name="UnitName" w:val="m"/>
        </w:smartTagPr>
        <w:r>
          <w:rPr>
            <w:rFonts w:ascii="宋体" w:eastAsia="宋体" w:hAnsi="宋体" w:hint="eastAsia"/>
          </w:rPr>
          <w:t>1 m</w:t>
        </w:r>
      </w:smartTag>
      <w:r>
        <w:rPr>
          <w:rFonts w:ascii="宋体" w:eastAsia="宋体" w:hAnsi="宋体" w:hint="eastAsia"/>
        </w:rPr>
        <w:t>或</w:t>
      </w:r>
      <w:smartTag w:uri="urn:schemas-microsoft-com:office:smarttags" w:element="chmetcnv">
        <w:smartTagPr>
          <w:attr w:name="TCSC" w:val="0"/>
          <w:attr w:name="NumberType" w:val="1"/>
          <w:attr w:name="Negative" w:val="False"/>
          <w:attr w:name="HasSpace" w:val="True"/>
          <w:attr w:name="SourceValue" w:val="2"/>
          <w:attr w:name="UnitName" w:val="m"/>
        </w:smartTagPr>
        <w:r>
          <w:rPr>
            <w:rFonts w:ascii="宋体" w:eastAsia="宋体" w:hAnsi="宋体" w:hint="eastAsia"/>
          </w:rPr>
          <w:t>2 m</w:t>
        </w:r>
      </w:smartTag>
      <w:r>
        <w:rPr>
          <w:rFonts w:ascii="宋体" w:eastAsia="宋体" w:hAnsi="宋体" w:hint="eastAsia"/>
        </w:rPr>
        <w:t>。顶盖直径大于</w:t>
      </w:r>
      <w:smartTag w:uri="urn:schemas-microsoft-com:office:smarttags" w:element="chmetcnv">
        <w:smartTagPr>
          <w:attr w:name="TCSC" w:val="0"/>
          <w:attr w:name="NumberType" w:val="1"/>
          <w:attr w:name="Negative" w:val="False"/>
          <w:attr w:name="HasSpace" w:val="True"/>
          <w:attr w:name="SourceValue" w:val="350"/>
          <w:attr w:name="UnitName" w:val="mm"/>
        </w:smartTagPr>
        <w:r>
          <w:rPr>
            <w:rFonts w:ascii="宋体" w:eastAsia="宋体" w:hAnsi="宋体" w:hint="eastAsia"/>
          </w:rPr>
          <w:t>350 mm</w:t>
        </w:r>
      </w:smartTag>
      <w:r>
        <w:rPr>
          <w:rFonts w:ascii="宋体" w:eastAsia="宋体" w:hAnsi="宋体" w:hint="eastAsia"/>
        </w:rPr>
        <w:t>，小于</w:t>
      </w:r>
      <w:smartTag w:uri="urn:schemas-microsoft-com:office:smarttags" w:element="chmetcnv">
        <w:smartTagPr>
          <w:attr w:name="TCSC" w:val="0"/>
          <w:attr w:name="NumberType" w:val="1"/>
          <w:attr w:name="Negative" w:val="False"/>
          <w:attr w:name="HasSpace" w:val="True"/>
          <w:attr w:name="SourceValue" w:val="360"/>
          <w:attr w:name="UnitName" w:val="mm"/>
        </w:smartTagPr>
        <w:r>
          <w:rPr>
            <w:rFonts w:ascii="宋体" w:eastAsia="宋体" w:hAnsi="宋体" w:hint="eastAsia"/>
          </w:rPr>
          <w:t>360 mm</w:t>
        </w:r>
      </w:smartTag>
      <w:r>
        <w:rPr>
          <w:rFonts w:ascii="宋体" w:eastAsia="宋体" w:hAnsi="宋体" w:hint="eastAsia"/>
        </w:rPr>
        <w:t>，不开孔。</w:t>
      </w:r>
    </w:p>
    <w:p w:rsidR="0054719D" w:rsidRDefault="0054719D">
      <w:pPr>
        <w:pStyle w:val="a1"/>
        <w:spacing w:before="156" w:after="156"/>
        <w:rPr>
          <w:rFonts w:ascii="宋体" w:eastAsia="宋体" w:hAnsi="宋体" w:hint="eastAsia"/>
        </w:rPr>
      </w:pPr>
      <w:r>
        <w:rPr>
          <w:rFonts w:ascii="宋体" w:eastAsia="宋体" w:hAnsi="宋体" w:hint="eastAsia"/>
        </w:rPr>
        <w:t>桁架。桁架由</w:t>
      </w:r>
      <w:smartTag w:uri="urn:schemas-microsoft-com:office:smarttags" w:element="chmetcnv">
        <w:smartTagPr>
          <w:attr w:name="TCSC" w:val="0"/>
          <w:attr w:name="NumberType" w:val="1"/>
          <w:attr w:name="Negative" w:val="False"/>
          <w:attr w:name="HasSpace" w:val="True"/>
          <w:attr w:name="SourceValue" w:val="40"/>
          <w:attr w:name="UnitName" w:val="mm"/>
        </w:smartTagPr>
        <w:r>
          <w:rPr>
            <w:rFonts w:ascii="宋体" w:eastAsia="宋体" w:hAnsi="宋体" w:hint="eastAsia"/>
          </w:rPr>
          <w:t>40 mm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40"/>
          <w:attr w:name="UnitName" w:val="mm"/>
        </w:smartTagPr>
        <w:r>
          <w:rPr>
            <w:rFonts w:ascii="宋体" w:eastAsia="宋体" w:hAnsi="宋体" w:hint="eastAsia"/>
          </w:rPr>
          <w:t>40 mm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2.1"/>
          <w:attr w:name="UnitName" w:val="mm"/>
        </w:smartTagPr>
        <w:r>
          <w:rPr>
            <w:rFonts w:ascii="宋体" w:eastAsia="宋体" w:hAnsi="宋体" w:hint="eastAsia"/>
          </w:rPr>
          <w:t>2.1 mm</w:t>
        </w:r>
      </w:smartTag>
      <w:r>
        <w:rPr>
          <w:rFonts w:ascii="宋体" w:eastAsia="宋体" w:hAnsi="宋体" w:hint="eastAsia"/>
        </w:rPr>
        <w:t>方钢管做上弦，直径</w:t>
      </w:r>
      <w:smartTag w:uri="urn:schemas-microsoft-com:office:smarttags" w:element="chmetcnv">
        <w:smartTagPr>
          <w:attr w:name="TCSC" w:val="0"/>
          <w:attr w:name="NumberType" w:val="1"/>
          <w:attr w:name="Negative" w:val="False"/>
          <w:attr w:name="HasSpace" w:val="True"/>
          <w:attr w:name="SourceValue" w:val="14"/>
          <w:attr w:name="UnitName" w:val="mm"/>
        </w:smartTagPr>
        <w:r>
          <w:rPr>
            <w:rFonts w:ascii="宋体" w:eastAsia="宋体" w:hAnsi="宋体" w:hint="eastAsia"/>
          </w:rPr>
          <w:t>14 mm</w:t>
        </w:r>
      </w:smartTag>
      <w:r>
        <w:rPr>
          <w:rFonts w:ascii="宋体" w:eastAsia="宋体" w:hAnsi="宋体" w:hint="eastAsia"/>
        </w:rPr>
        <w:t>钢筋做下弦，直径</w:t>
      </w:r>
      <w:smartTag w:uri="urn:schemas-microsoft-com:office:smarttags" w:element="chmetcnv">
        <w:smartTagPr>
          <w:attr w:name="TCSC" w:val="0"/>
          <w:attr w:name="NumberType" w:val="1"/>
          <w:attr w:name="Negative" w:val="False"/>
          <w:attr w:name="HasSpace" w:val="True"/>
          <w:attr w:name="SourceValue" w:val="10"/>
          <w:attr w:name="UnitName" w:val="mm"/>
        </w:smartTagPr>
        <w:r>
          <w:rPr>
            <w:rFonts w:ascii="宋体" w:eastAsia="宋体" w:hAnsi="宋体" w:hint="eastAsia"/>
          </w:rPr>
          <w:t>10 mm</w:t>
        </w:r>
      </w:smartTag>
      <w:r>
        <w:rPr>
          <w:rFonts w:ascii="宋体" w:eastAsia="宋体" w:hAnsi="宋体" w:hint="eastAsia"/>
        </w:rPr>
        <w:t>钢筋做蛇形腹杆焊接而成。桁架长度视囤顶斜坡长度而定，上下弦间距不低于</w:t>
      </w:r>
      <w:smartTag w:uri="urn:schemas-microsoft-com:office:smarttags" w:element="chmetcnv">
        <w:smartTagPr>
          <w:attr w:name="TCSC" w:val="0"/>
          <w:attr w:name="NumberType" w:val="1"/>
          <w:attr w:name="Negative" w:val="False"/>
          <w:attr w:name="HasSpace" w:val="True"/>
          <w:attr w:name="SourceValue" w:val="300"/>
          <w:attr w:name="UnitName" w:val="mm"/>
        </w:smartTagPr>
        <w:r>
          <w:rPr>
            <w:rFonts w:ascii="宋体" w:eastAsia="宋体" w:hAnsi="宋体" w:hint="eastAsia"/>
          </w:rPr>
          <w:t>300 mm</w:t>
        </w:r>
      </w:smartTag>
      <w:r>
        <w:rPr>
          <w:rFonts w:ascii="宋体" w:eastAsia="宋体" w:hAnsi="宋体" w:hint="eastAsia"/>
        </w:rPr>
        <w:t>，桁架下端外挑出囤身钢骨架长度</w:t>
      </w:r>
      <w:smartTag w:uri="urn:schemas-microsoft-com:office:smarttags" w:element="chmetcnv">
        <w:smartTagPr>
          <w:attr w:name="TCSC" w:val="0"/>
          <w:attr w:name="NumberType" w:val="1"/>
          <w:attr w:name="Negative" w:val="False"/>
          <w:attr w:name="HasSpace" w:val="True"/>
          <w:attr w:name="SourceValue" w:val="500"/>
          <w:attr w:name="UnitName" w:val="mm"/>
        </w:smartTagPr>
        <w:r>
          <w:rPr>
            <w:rFonts w:ascii="宋体" w:eastAsia="宋体" w:hAnsi="宋体" w:hint="eastAsia"/>
          </w:rPr>
          <w:t>500 mm</w:t>
        </w:r>
      </w:smartTag>
      <w:r>
        <w:rPr>
          <w:rFonts w:ascii="宋体" w:eastAsia="宋体" w:hAnsi="宋体" w:hint="eastAsia"/>
        </w:rPr>
        <w:t>。</w:t>
      </w:r>
    </w:p>
    <w:p w:rsidR="0054719D" w:rsidRDefault="0054719D">
      <w:pPr>
        <w:pStyle w:val="a1"/>
        <w:spacing w:before="156" w:after="156"/>
        <w:rPr>
          <w:rFonts w:ascii="宋体" w:eastAsia="宋体" w:hAnsi="宋体" w:hint="eastAsia"/>
        </w:rPr>
      </w:pPr>
      <w:r>
        <w:rPr>
          <w:rFonts w:ascii="宋体" w:eastAsia="宋体" w:hAnsi="宋体" w:hint="eastAsia"/>
        </w:rPr>
        <w:t>囤尖通风口。囤尖自然通风口直径</w:t>
      </w:r>
      <w:smartTag w:uri="urn:schemas-microsoft-com:office:smarttags" w:element="chmetcnv">
        <w:smartTagPr>
          <w:attr w:name="TCSC" w:val="0"/>
          <w:attr w:name="NumberType" w:val="1"/>
          <w:attr w:name="Negative" w:val="False"/>
          <w:attr w:name="HasSpace" w:val="True"/>
          <w:attr w:name="SourceValue" w:val="600"/>
          <w:attr w:name="UnitName" w:val="mm"/>
        </w:smartTagPr>
        <w:r>
          <w:rPr>
            <w:rFonts w:ascii="宋体" w:eastAsia="宋体" w:hAnsi="宋体" w:hint="eastAsia"/>
          </w:rPr>
          <w:t>600 mm</w:t>
        </w:r>
      </w:smartTag>
      <w:r>
        <w:rPr>
          <w:rFonts w:ascii="宋体" w:eastAsia="宋体" w:hAnsi="宋体" w:hint="eastAsia"/>
        </w:rPr>
        <w:t>，高度</w:t>
      </w:r>
      <w:smartTag w:uri="urn:schemas-microsoft-com:office:smarttags" w:element="chmetcnv">
        <w:smartTagPr>
          <w:attr w:name="TCSC" w:val="0"/>
          <w:attr w:name="NumberType" w:val="1"/>
          <w:attr w:name="Negative" w:val="False"/>
          <w:attr w:name="HasSpace" w:val="True"/>
          <w:attr w:name="SourceValue" w:val="600"/>
          <w:attr w:name="UnitName" w:val="mm"/>
        </w:smartTagPr>
        <w:r>
          <w:rPr>
            <w:rFonts w:ascii="宋体" w:eastAsia="宋体" w:hAnsi="宋体" w:hint="eastAsia"/>
          </w:rPr>
          <w:t>600 mm</w:t>
        </w:r>
      </w:smartTag>
      <w:r>
        <w:rPr>
          <w:rFonts w:ascii="宋体" w:eastAsia="宋体" w:hAnsi="宋体" w:hint="eastAsia"/>
        </w:rPr>
        <w:t>，由</w:t>
      </w:r>
      <w:smartTag w:uri="urn:schemas-microsoft-com:office:smarttags" w:element="chmetcnv">
        <w:smartTagPr>
          <w:attr w:name="TCSC" w:val="0"/>
          <w:attr w:name="NumberType" w:val="1"/>
          <w:attr w:name="Negative" w:val="False"/>
          <w:attr w:name="HasSpace" w:val="True"/>
          <w:attr w:name="SourceValue" w:val="1.5"/>
          <w:attr w:name="UnitName" w:val="mm"/>
        </w:smartTagPr>
        <w:r>
          <w:rPr>
            <w:rFonts w:ascii="宋体" w:eastAsia="宋体" w:hAnsi="宋体" w:hint="eastAsia"/>
          </w:rPr>
          <w:t>1.5 mm</w:t>
        </w:r>
      </w:smartTag>
      <w:r>
        <w:rPr>
          <w:rFonts w:ascii="宋体" w:eastAsia="宋体" w:hAnsi="宋体" w:hint="eastAsia"/>
        </w:rPr>
        <w:t>镀锌板、直径</w:t>
      </w:r>
      <w:smartTag w:uri="urn:schemas-microsoft-com:office:smarttags" w:element="chmetcnv">
        <w:smartTagPr>
          <w:attr w:name="TCSC" w:val="0"/>
          <w:attr w:name="NumberType" w:val="1"/>
          <w:attr w:name="Negative" w:val="False"/>
          <w:attr w:name="HasSpace" w:val="True"/>
          <w:attr w:name="SourceValue" w:val="16"/>
          <w:attr w:name="UnitName" w:val="mm"/>
        </w:smartTagPr>
        <w:r>
          <w:rPr>
            <w:rFonts w:ascii="宋体" w:eastAsia="宋体" w:hAnsi="宋体" w:hint="eastAsia"/>
          </w:rPr>
          <w:t>16 mm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14"/>
          <w:attr w:name="UnitName" w:val="mm"/>
        </w:smartTagPr>
        <w:r>
          <w:rPr>
            <w:rFonts w:ascii="宋体" w:eastAsia="宋体" w:hAnsi="宋体" w:hint="eastAsia"/>
          </w:rPr>
          <w:t>14 mm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10"/>
          <w:attr w:name="UnitName" w:val="mm"/>
        </w:smartTagPr>
        <w:r>
          <w:rPr>
            <w:rFonts w:ascii="宋体" w:eastAsia="宋体" w:hAnsi="宋体" w:hint="eastAsia"/>
          </w:rPr>
          <w:t>10 mm</w:t>
        </w:r>
      </w:smartTag>
      <w:r>
        <w:rPr>
          <w:rFonts w:ascii="宋体" w:eastAsia="宋体" w:hAnsi="宋体" w:hint="eastAsia"/>
        </w:rPr>
        <w:t>钢筋（环状钢筋圈直径</w:t>
      </w:r>
      <w:smartTag w:uri="urn:schemas-microsoft-com:office:smarttags" w:element="chmetcnv">
        <w:smartTagPr>
          <w:attr w:name="TCSC" w:val="0"/>
          <w:attr w:name="NumberType" w:val="1"/>
          <w:attr w:name="Negative" w:val="False"/>
          <w:attr w:name="HasSpace" w:val="True"/>
          <w:attr w:name="SourceValue" w:val="16"/>
          <w:attr w:name="UnitName" w:val="mm"/>
        </w:smartTagPr>
        <w:r>
          <w:rPr>
            <w:rFonts w:ascii="宋体" w:eastAsia="宋体" w:hAnsi="宋体" w:hint="eastAsia"/>
          </w:rPr>
          <w:t>16 mm</w:t>
        </w:r>
      </w:smartTag>
      <w:r>
        <w:rPr>
          <w:rFonts w:ascii="宋体" w:eastAsia="宋体" w:hAnsi="宋体" w:hint="eastAsia"/>
        </w:rPr>
        <w:t>,竖筋直径</w:t>
      </w:r>
      <w:smartTag w:uri="urn:schemas-microsoft-com:office:smarttags" w:element="chmetcnv">
        <w:smartTagPr>
          <w:attr w:name="TCSC" w:val="0"/>
          <w:attr w:name="NumberType" w:val="1"/>
          <w:attr w:name="Negative" w:val="False"/>
          <w:attr w:name="HasSpace" w:val="True"/>
          <w:attr w:name="SourceValue" w:val="14"/>
          <w:attr w:name="UnitName" w:val="mm"/>
        </w:smartTagPr>
        <w:r>
          <w:rPr>
            <w:rFonts w:ascii="宋体" w:eastAsia="宋体" w:hAnsi="宋体" w:hint="eastAsia"/>
          </w:rPr>
          <w:t>14 mm</w:t>
        </w:r>
      </w:smartTag>
      <w:r>
        <w:rPr>
          <w:rFonts w:ascii="宋体" w:eastAsia="宋体" w:hAnsi="宋体" w:hint="eastAsia"/>
        </w:rPr>
        <w:t>、拉筋直径</w:t>
      </w:r>
      <w:smartTag w:uri="urn:schemas-microsoft-com:office:smarttags" w:element="chmetcnv">
        <w:smartTagPr>
          <w:attr w:name="TCSC" w:val="0"/>
          <w:attr w:name="NumberType" w:val="1"/>
          <w:attr w:name="Negative" w:val="False"/>
          <w:attr w:name="HasSpace" w:val="True"/>
          <w:attr w:name="SourceValue" w:val="10"/>
          <w:attr w:name="UnitName" w:val="mm"/>
        </w:smartTagPr>
        <w:r>
          <w:rPr>
            <w:rFonts w:ascii="宋体" w:eastAsia="宋体" w:hAnsi="宋体" w:hint="eastAsia"/>
          </w:rPr>
          <w:t>10 mm</w:t>
        </w:r>
      </w:smartTag>
      <w:r>
        <w:rPr>
          <w:rFonts w:ascii="宋体" w:eastAsia="宋体" w:hAnsi="宋体" w:hint="eastAsia"/>
        </w:rPr>
        <w:t>）和底部均匀分布的16个M10×65螺栓焊接而成。伞形防雨帽钢骨架外径</w:t>
      </w:r>
      <w:smartTag w:uri="urn:schemas-microsoft-com:office:smarttags" w:element="chmetcnv">
        <w:smartTagPr>
          <w:attr w:name="TCSC" w:val="0"/>
          <w:attr w:name="NumberType" w:val="1"/>
          <w:attr w:name="Negative" w:val="False"/>
          <w:attr w:name="HasSpace" w:val="True"/>
          <w:attr w:name="SourceValue" w:val=".1"/>
          <w:attr w:name="UnitName" w:val="m"/>
        </w:smartTagPr>
        <w:r>
          <w:rPr>
            <w:rFonts w:ascii="宋体" w:eastAsia="宋体" w:hAnsi="宋体" w:hint="eastAsia"/>
          </w:rPr>
          <w:t>0.1 m</w:t>
        </w:r>
      </w:smartTag>
      <w:r>
        <w:rPr>
          <w:rFonts w:ascii="宋体" w:eastAsia="宋体" w:hAnsi="宋体" w:hint="eastAsia"/>
        </w:rPr>
        <w:t>，高度</w:t>
      </w:r>
      <w:smartTag w:uri="urn:schemas-microsoft-com:office:smarttags" w:element="chmetcnv">
        <w:smartTagPr>
          <w:attr w:name="TCSC" w:val="0"/>
          <w:attr w:name="NumberType" w:val="1"/>
          <w:attr w:name="Negative" w:val="False"/>
          <w:attr w:name="HasSpace" w:val="True"/>
          <w:attr w:name="SourceValue" w:val="500"/>
          <w:attr w:name="UnitName" w:val="mm"/>
        </w:smartTagPr>
        <w:r>
          <w:rPr>
            <w:rFonts w:ascii="宋体" w:eastAsia="宋体" w:hAnsi="宋体" w:hint="eastAsia"/>
          </w:rPr>
          <w:t>500 mm</w:t>
        </w:r>
      </w:smartTag>
      <w:r>
        <w:rPr>
          <w:rFonts w:ascii="宋体" w:eastAsia="宋体" w:hAnsi="宋体" w:hint="eastAsia"/>
        </w:rPr>
        <w:t>，由直径</w:t>
      </w:r>
      <w:smartTag w:uri="urn:schemas-microsoft-com:office:smarttags" w:element="chmetcnv">
        <w:smartTagPr>
          <w:attr w:name="TCSC" w:val="0"/>
          <w:attr w:name="NumberType" w:val="1"/>
          <w:attr w:name="Negative" w:val="False"/>
          <w:attr w:name="HasSpace" w:val="True"/>
          <w:attr w:name="SourceValue" w:val="14"/>
          <w:attr w:name="UnitName" w:val="mm"/>
        </w:smartTagPr>
        <w:r>
          <w:rPr>
            <w:rFonts w:ascii="宋体" w:eastAsia="宋体" w:hAnsi="宋体" w:hint="eastAsia"/>
          </w:rPr>
          <w:t>14 mm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10"/>
          <w:attr w:name="UnitName" w:val="mm"/>
        </w:smartTagPr>
        <w:r>
          <w:rPr>
            <w:rFonts w:ascii="宋体" w:eastAsia="宋体" w:hAnsi="宋体" w:hint="eastAsia"/>
          </w:rPr>
          <w:t>10 mm</w:t>
        </w:r>
      </w:smartTag>
      <w:r>
        <w:rPr>
          <w:rFonts w:ascii="宋体" w:eastAsia="宋体" w:hAnsi="宋体" w:hint="eastAsia"/>
        </w:rPr>
        <w:t>钢筋（环状钢筋圈直径</w:t>
      </w:r>
      <w:smartTag w:uri="urn:schemas-microsoft-com:office:smarttags" w:element="chmetcnv">
        <w:smartTagPr>
          <w:attr w:name="TCSC" w:val="0"/>
          <w:attr w:name="NumberType" w:val="1"/>
          <w:attr w:name="Negative" w:val="False"/>
          <w:attr w:name="HasSpace" w:val="True"/>
          <w:attr w:name="SourceValue" w:val="14"/>
          <w:attr w:name="UnitName" w:val="mm"/>
        </w:smartTagPr>
        <w:r>
          <w:rPr>
            <w:rFonts w:ascii="宋体" w:eastAsia="宋体" w:hAnsi="宋体" w:hint="eastAsia"/>
          </w:rPr>
          <w:t>14 mm</w:t>
        </w:r>
      </w:smartTag>
      <w:r>
        <w:rPr>
          <w:rFonts w:ascii="宋体" w:eastAsia="宋体" w:hAnsi="宋体" w:hint="eastAsia"/>
        </w:rPr>
        <w:t>，斜拉筋直径</w:t>
      </w:r>
      <w:smartTag w:uri="urn:schemas-microsoft-com:office:smarttags" w:element="chmetcnv">
        <w:smartTagPr>
          <w:attr w:name="TCSC" w:val="0"/>
          <w:attr w:name="NumberType" w:val="1"/>
          <w:attr w:name="Negative" w:val="False"/>
          <w:attr w:name="HasSpace" w:val="True"/>
          <w:attr w:name="SourceValue" w:val="10"/>
          <w:attr w:name="UnitName" w:val="mm"/>
        </w:smartTagPr>
        <w:r>
          <w:rPr>
            <w:rFonts w:ascii="宋体" w:eastAsia="宋体" w:hAnsi="宋体" w:hint="eastAsia"/>
          </w:rPr>
          <w:t>10 mm</w:t>
        </w:r>
      </w:smartTag>
      <w:r>
        <w:rPr>
          <w:rFonts w:ascii="宋体" w:eastAsia="宋体" w:hAnsi="宋体" w:hint="eastAsia"/>
        </w:rPr>
        <w:t>）焊接而成，并采用镀锌板（或</w:t>
      </w:r>
      <w:smartTag w:uri="urn:schemas-microsoft-com:office:smarttags" w:element="chmetcnv">
        <w:smartTagPr>
          <w:attr w:name="TCSC" w:val="0"/>
          <w:attr w:name="NumberType" w:val="1"/>
          <w:attr w:name="Negative" w:val="False"/>
          <w:attr w:name="HasSpace" w:val="True"/>
          <w:attr w:name="SourceValue" w:val=".5"/>
          <w:attr w:name="UnitName" w:val="mm"/>
        </w:smartTagPr>
        <w:r>
          <w:rPr>
            <w:rFonts w:ascii="宋体" w:eastAsia="宋体" w:hAnsi="宋体" w:hint="eastAsia"/>
          </w:rPr>
          <w:t>0.5 mm</w:t>
        </w:r>
      </w:smartTag>
      <w:r>
        <w:rPr>
          <w:rFonts w:ascii="宋体" w:eastAsia="宋体" w:hAnsi="宋体" w:hint="eastAsia"/>
        </w:rPr>
        <w:t>彩钢板）或PVC进行覆盖。通风口应用4目镀锌钢丝网设置防雀网。</w:t>
      </w:r>
    </w:p>
    <w:p w:rsidR="0054719D" w:rsidRDefault="0054719D">
      <w:pPr>
        <w:pStyle w:val="a1"/>
        <w:spacing w:before="156" w:after="156"/>
        <w:rPr>
          <w:rFonts w:ascii="宋体" w:eastAsia="宋体" w:hAnsi="宋体" w:hint="eastAsia"/>
        </w:rPr>
      </w:pPr>
      <w:r>
        <w:rPr>
          <w:rFonts w:ascii="宋体" w:eastAsia="宋体" w:hAnsi="宋体" w:hint="eastAsia"/>
        </w:rPr>
        <w:t>电子测温设备应符合GB/T 26882.1《粮油储藏  粮情测控系统》相关要求。</w:t>
      </w:r>
    </w:p>
    <w:p w:rsidR="0054719D" w:rsidRDefault="0054719D">
      <w:pPr>
        <w:pStyle w:val="a1"/>
        <w:spacing w:before="156" w:after="156"/>
        <w:rPr>
          <w:rFonts w:ascii="宋体" w:eastAsia="宋体" w:hAnsi="宋体" w:hint="eastAsia"/>
        </w:rPr>
      </w:pPr>
      <w:r>
        <w:rPr>
          <w:rFonts w:ascii="宋体" w:eastAsia="宋体" w:hAnsi="宋体" w:hint="eastAsia"/>
        </w:rPr>
        <w:t>搭建露天囤所用资材（席子、苫子、草帘等）必须进行消毒处理，确保无害虫感染。</w:t>
      </w:r>
    </w:p>
    <w:p w:rsidR="0054719D" w:rsidRDefault="0054719D">
      <w:pPr>
        <w:pStyle w:val="a5"/>
        <w:spacing w:before="156" w:after="156"/>
        <w:rPr>
          <w:rFonts w:hAnsi="宋体" w:hint="eastAsia"/>
        </w:rPr>
      </w:pPr>
      <w:r>
        <w:rPr>
          <w:rFonts w:hAnsi="宋体" w:hint="eastAsia"/>
        </w:rPr>
        <w:t>搭建方法</w:t>
      </w:r>
    </w:p>
    <w:p w:rsidR="0054719D" w:rsidRDefault="0054719D">
      <w:pPr>
        <w:pStyle w:val="a1"/>
        <w:spacing w:before="156" w:after="156"/>
        <w:rPr>
          <w:rFonts w:ascii="宋体" w:eastAsia="宋体" w:hAnsi="宋体" w:hint="eastAsia"/>
        </w:rPr>
      </w:pPr>
      <w:r>
        <w:rPr>
          <w:rFonts w:ascii="宋体" w:eastAsia="宋体" w:hAnsi="宋体" w:hint="eastAsia"/>
        </w:rPr>
        <w:t>依据平面布置图，按“井”字型铺设两层垫底石成阶梯状，下层大圈，上面一层小圈，上层垫底石向内侧收进</w:t>
      </w:r>
      <w:smartTag w:uri="urn:schemas-microsoft-com:office:smarttags" w:element="chmetcnv">
        <w:smartTagPr>
          <w:attr w:name="TCSC" w:val="0"/>
          <w:attr w:name="NumberType" w:val="1"/>
          <w:attr w:name="Negative" w:val="False"/>
          <w:attr w:name="HasSpace" w:val="True"/>
          <w:attr w:name="SourceValue" w:val="50"/>
          <w:attr w:name="UnitName" w:val="mm"/>
        </w:smartTagPr>
        <w:r>
          <w:rPr>
            <w:rFonts w:ascii="宋体" w:eastAsia="宋体" w:hAnsi="宋体" w:hint="eastAsia"/>
          </w:rPr>
          <w:t>50 mm</w:t>
        </w:r>
      </w:smartTag>
      <w:r>
        <w:rPr>
          <w:rFonts w:ascii="宋体" w:eastAsia="宋体" w:hAnsi="宋体" w:hint="eastAsia"/>
        </w:rPr>
        <w:t>左右。</w:t>
      </w:r>
    </w:p>
    <w:p w:rsidR="0054719D" w:rsidRDefault="0054719D">
      <w:pPr>
        <w:pStyle w:val="a1"/>
        <w:spacing w:before="156" w:after="156"/>
        <w:rPr>
          <w:rFonts w:ascii="宋体" w:eastAsia="宋体" w:hAnsi="宋体" w:hint="eastAsia"/>
        </w:rPr>
      </w:pPr>
      <w:r>
        <w:rPr>
          <w:rFonts w:ascii="宋体" w:eastAsia="宋体" w:hAnsi="宋体" w:hint="eastAsia"/>
        </w:rPr>
        <w:t>在下层垫底石上安装一圈钢筋帘，在钢筋帘中部面向通道对称预留2或4个出粮口和1个通风口。</w:t>
      </w:r>
    </w:p>
    <w:p w:rsidR="0054719D" w:rsidRDefault="0054719D">
      <w:pPr>
        <w:pStyle w:val="a1"/>
        <w:spacing w:before="156" w:after="156"/>
        <w:rPr>
          <w:rFonts w:ascii="宋体" w:eastAsia="宋体" w:hAnsi="宋体" w:hint="eastAsia"/>
        </w:rPr>
      </w:pPr>
      <w:r>
        <w:rPr>
          <w:rFonts w:ascii="宋体" w:eastAsia="宋体" w:hAnsi="宋体" w:hint="eastAsia"/>
        </w:rPr>
        <w:t>第一圈钢筋帘安装完后，在垫底石上铺一层竹跳板，在竹跳板上依次铺设防鼠钢丝网、两层防潮席子、防塌底草帘（压实厚度不小于</w:t>
      </w:r>
      <w:smartTag w:uri="urn:schemas-microsoft-com:office:smarttags" w:element="chmetcnv">
        <w:smartTagPr>
          <w:attr w:name="TCSC" w:val="0"/>
          <w:attr w:name="NumberType" w:val="1"/>
          <w:attr w:name="Negative" w:val="False"/>
          <w:attr w:name="HasSpace" w:val="True"/>
          <w:attr w:name="SourceValue" w:val="100"/>
          <w:attr w:name="UnitName" w:val="mm"/>
        </w:smartTagPr>
        <w:r>
          <w:rPr>
            <w:rFonts w:ascii="宋体" w:eastAsia="宋体" w:hAnsi="宋体" w:hint="eastAsia"/>
          </w:rPr>
          <w:t>100 mm</w:t>
        </w:r>
      </w:smartTag>
      <w:r>
        <w:rPr>
          <w:rFonts w:ascii="宋体" w:eastAsia="宋体" w:hAnsi="宋体" w:hint="eastAsia"/>
        </w:rPr>
        <w:t>，储存稻谷可垫</w:t>
      </w:r>
      <w:smartTag w:uri="urn:schemas-microsoft-com:office:smarttags" w:element="chmetcnv">
        <w:smartTagPr>
          <w:attr w:name="TCSC" w:val="0"/>
          <w:attr w:name="NumberType" w:val="1"/>
          <w:attr w:name="Negative" w:val="False"/>
          <w:attr w:name="HasSpace" w:val="True"/>
          <w:attr w:name="SourceValue" w:val="100"/>
          <w:attr w:name="UnitName" w:val="mm"/>
        </w:smartTagPr>
        <w:r>
          <w:rPr>
            <w:rFonts w:ascii="宋体" w:eastAsia="宋体" w:hAnsi="宋体" w:hint="eastAsia"/>
          </w:rPr>
          <w:t>100 mm</w:t>
        </w:r>
      </w:smartTag>
      <w:r>
        <w:rPr>
          <w:rFonts w:ascii="宋体" w:eastAsia="宋体" w:hAnsi="宋体" w:hint="eastAsia"/>
        </w:rPr>
        <w:t>厚度的稻壳），形成囤底。紧贴钢筋帘挂一层钢丝网，钢丝网内侧至少挂两层席子或苇帘子（外表面平整、不得带苇花），囤底钢丝网、防潮席与囤壁内钢丝网搭接不少于</w:t>
      </w:r>
      <w:smartTag w:uri="urn:schemas-microsoft-com:office:smarttags" w:element="chmetcnv">
        <w:smartTagPr>
          <w:attr w:name="TCSC" w:val="0"/>
          <w:attr w:name="NumberType" w:val="1"/>
          <w:attr w:name="Negative" w:val="False"/>
          <w:attr w:name="HasSpace" w:val="True"/>
          <w:attr w:name="SourceValue" w:val="300"/>
          <w:attr w:name="UnitName" w:val="mm"/>
        </w:smartTagPr>
        <w:r>
          <w:rPr>
            <w:rFonts w:ascii="宋体" w:eastAsia="宋体" w:hAnsi="宋体" w:hint="eastAsia"/>
          </w:rPr>
          <w:t>300 mm</w:t>
        </w:r>
      </w:smartTag>
      <w:r>
        <w:rPr>
          <w:rFonts w:ascii="宋体" w:eastAsia="宋体" w:hAnsi="宋体" w:hint="eastAsia"/>
        </w:rPr>
        <w:t>。</w:t>
      </w:r>
    </w:p>
    <w:p w:rsidR="0054719D" w:rsidRDefault="0054719D">
      <w:pPr>
        <w:pStyle w:val="a1"/>
        <w:spacing w:before="156" w:after="156"/>
        <w:rPr>
          <w:rFonts w:ascii="宋体" w:eastAsia="宋体" w:hAnsi="宋体" w:hint="eastAsia"/>
        </w:rPr>
      </w:pPr>
      <w:r>
        <w:rPr>
          <w:rFonts w:ascii="宋体" w:eastAsia="宋体" w:hAnsi="宋体" w:hint="eastAsia"/>
        </w:rPr>
        <w:t>安装L型通风管网，在囤底中央放平静压箱，主风道与静压箱侧面进风口连接，第一段径向风管与静压箱顶部出风口连接，开始入粮。随着装粮高度的增加依次顺序连接第二段、第三段径向风管，每安装一段径向风管，必须在上面套上顶盖，防止粮粒漏入通风管。</w:t>
      </w:r>
    </w:p>
    <w:p w:rsidR="0054719D" w:rsidRDefault="0054719D">
      <w:pPr>
        <w:pStyle w:val="a1"/>
        <w:spacing w:before="156" w:after="156"/>
        <w:rPr>
          <w:rFonts w:ascii="宋体" w:eastAsia="宋体" w:hAnsi="宋体" w:hint="eastAsia"/>
        </w:rPr>
      </w:pPr>
      <w:r>
        <w:rPr>
          <w:rFonts w:ascii="宋体" w:eastAsia="宋体" w:hAnsi="宋体" w:hint="eastAsia"/>
        </w:rPr>
        <w:t>随着装粮高度的增加，向上按顺序安装钢筋帘，依次挂好钢丝网、席子（苇子、稻草帘）等材料，钢丝网、席子等材料要采取外搭方式，搭接尺寸不低于</w:t>
      </w:r>
      <w:smartTag w:uri="urn:schemas-microsoft-com:office:smarttags" w:element="chmetcnv">
        <w:smartTagPr>
          <w:attr w:name="TCSC" w:val="0"/>
          <w:attr w:name="NumberType" w:val="1"/>
          <w:attr w:name="Negative" w:val="False"/>
          <w:attr w:name="HasSpace" w:val="True"/>
          <w:attr w:name="SourceValue" w:val="100"/>
          <w:attr w:name="UnitName" w:val="mm"/>
        </w:smartTagPr>
        <w:r>
          <w:rPr>
            <w:rFonts w:ascii="宋体" w:eastAsia="宋体" w:hAnsi="宋体" w:hint="eastAsia"/>
          </w:rPr>
          <w:t>100 mm</w:t>
        </w:r>
      </w:smartTag>
      <w:r>
        <w:rPr>
          <w:rFonts w:ascii="宋体" w:eastAsia="宋体" w:hAnsi="宋体" w:hint="eastAsia"/>
        </w:rPr>
        <w:t>，保证装粮后钢筋帘涨成圆形时，预留的钢丝网长度满足搭接需要，不被涨断裂。</w:t>
      </w:r>
    </w:p>
    <w:p w:rsidR="0054719D" w:rsidRDefault="0054719D">
      <w:pPr>
        <w:pStyle w:val="a1"/>
        <w:spacing w:before="156" w:after="156"/>
        <w:rPr>
          <w:rFonts w:ascii="宋体" w:eastAsia="宋体" w:hAnsi="宋体" w:hint="eastAsia"/>
        </w:rPr>
      </w:pPr>
      <w:r>
        <w:rPr>
          <w:rFonts w:ascii="宋体" w:eastAsia="宋体" w:hAnsi="宋体" w:hint="eastAsia"/>
        </w:rPr>
        <w:t>粮堆达到设定装粮高度后，安装电子测温系统，上层和底层测温点分别距离粮面和囤底</w:t>
      </w:r>
      <w:smartTag w:uri="urn:schemas-microsoft-com:office:smarttags" w:element="chmetcnv">
        <w:smartTagPr>
          <w:attr w:name="TCSC" w:val="0"/>
          <w:attr w:name="NumberType" w:val="1"/>
          <w:attr w:name="Negative" w:val="False"/>
          <w:attr w:name="HasSpace" w:val="False"/>
          <w:attr w:name="SourceValue" w:val=".5"/>
          <w:attr w:name="UnitName" w:val="m"/>
        </w:smartTagPr>
        <w:r>
          <w:rPr>
            <w:rFonts w:ascii="宋体" w:eastAsia="宋体" w:hAnsi="宋体" w:hint="eastAsia"/>
          </w:rPr>
          <w:t>0.5m</w:t>
        </w:r>
      </w:smartTag>
      <w:r>
        <w:rPr>
          <w:rFonts w:ascii="宋体" w:eastAsia="宋体" w:hAnsi="宋体" w:hint="eastAsia"/>
        </w:rPr>
        <w:t>,其余各测温点垂直方向间距不大于</w:t>
      </w:r>
      <w:smartTag w:uri="urn:schemas-microsoft-com:office:smarttags" w:element="chmetcnv">
        <w:smartTagPr>
          <w:attr w:name="TCSC" w:val="0"/>
          <w:attr w:name="NumberType" w:val="1"/>
          <w:attr w:name="Negative" w:val="False"/>
          <w:attr w:name="HasSpace" w:val="False"/>
          <w:attr w:name="SourceValue" w:val="2"/>
          <w:attr w:name="UnitName" w:val="m"/>
        </w:smartTagPr>
        <w:r>
          <w:rPr>
            <w:rFonts w:ascii="宋体" w:eastAsia="宋体" w:hAnsi="宋体" w:hint="eastAsia"/>
          </w:rPr>
          <w:t>2m</w:t>
        </w:r>
      </w:smartTag>
      <w:r>
        <w:rPr>
          <w:rFonts w:ascii="宋体" w:eastAsia="宋体" w:hAnsi="宋体" w:hint="eastAsia"/>
        </w:rPr>
        <w:t>。以装粮高度</w:t>
      </w:r>
      <w:smartTag w:uri="urn:schemas-microsoft-com:office:smarttags" w:element="chmetcnv">
        <w:smartTagPr>
          <w:attr w:name="TCSC" w:val="0"/>
          <w:attr w:name="NumberType" w:val="1"/>
          <w:attr w:name="Negative" w:val="False"/>
          <w:attr w:name="HasSpace" w:val="True"/>
          <w:attr w:name="SourceValue" w:val="7"/>
          <w:attr w:name="UnitName" w:val="m"/>
        </w:smartTagPr>
        <w:r>
          <w:rPr>
            <w:rFonts w:ascii="宋体" w:eastAsia="宋体" w:hAnsi="宋体" w:hint="eastAsia"/>
          </w:rPr>
          <w:t>7 m</w:t>
        </w:r>
      </w:smartTag>
      <w:r>
        <w:rPr>
          <w:rFonts w:ascii="宋体" w:eastAsia="宋体" w:hAnsi="宋体" w:hint="eastAsia"/>
        </w:rPr>
        <w:t>的露天囤为例，测温电缆不少于5根，其中中间1根，其余4根分布在四周，距囤周</w:t>
      </w:r>
      <w:smartTag w:uri="urn:schemas-microsoft-com:office:smarttags" w:element="chmetcnv">
        <w:smartTagPr>
          <w:attr w:name="TCSC" w:val="0"/>
          <w:attr w:name="NumberType" w:val="1"/>
          <w:attr w:name="Negative" w:val="False"/>
          <w:attr w:name="HasSpace" w:val="True"/>
          <w:attr w:name="SourceValue" w:val=".5"/>
          <w:attr w:name="UnitName" w:val="m"/>
        </w:smartTagPr>
        <w:r>
          <w:rPr>
            <w:rFonts w:ascii="宋体" w:eastAsia="宋体" w:hAnsi="宋体" w:hint="eastAsia"/>
          </w:rPr>
          <w:t>0.5 m</w:t>
        </w:r>
      </w:smartTag>
      <w:r>
        <w:rPr>
          <w:rFonts w:ascii="宋体" w:eastAsia="宋体" w:hAnsi="宋体" w:hint="eastAsia"/>
        </w:rPr>
        <w:t xml:space="preserve"> ～</w:t>
      </w:r>
      <w:smartTag w:uri="urn:schemas-microsoft-com:office:smarttags" w:element="chmetcnv">
        <w:smartTagPr>
          <w:attr w:name="TCSC" w:val="0"/>
          <w:attr w:name="NumberType" w:val="1"/>
          <w:attr w:name="Negative" w:val="False"/>
          <w:attr w:name="HasSpace" w:val="True"/>
          <w:attr w:name="SourceValue" w:val=".8"/>
          <w:attr w:name="UnitName" w:val="m"/>
        </w:smartTagPr>
        <w:r>
          <w:rPr>
            <w:rFonts w:ascii="宋体" w:eastAsia="宋体" w:hAnsi="宋体" w:hint="eastAsia"/>
          </w:rPr>
          <w:t>0.8 m</w:t>
        </w:r>
      </w:smartTag>
      <w:r>
        <w:rPr>
          <w:rFonts w:ascii="宋体" w:eastAsia="宋体" w:hAnsi="宋体" w:hint="eastAsia"/>
        </w:rPr>
        <w:t>。每根电缆测温点不少于4个，测温点距离上层粮面分别为</w:t>
      </w:r>
      <w:smartTag w:uri="urn:schemas-microsoft-com:office:smarttags" w:element="chmetcnv">
        <w:smartTagPr>
          <w:attr w:name="TCSC" w:val="0"/>
          <w:attr w:name="NumberType" w:val="1"/>
          <w:attr w:name="Negative" w:val="False"/>
          <w:attr w:name="HasSpace" w:val="True"/>
          <w:attr w:name="SourceValue" w:val=".5"/>
          <w:attr w:name="UnitName" w:val="m"/>
        </w:smartTagPr>
        <w:r>
          <w:rPr>
            <w:rFonts w:ascii="宋体" w:eastAsia="宋体" w:hAnsi="宋体" w:hint="eastAsia"/>
          </w:rPr>
          <w:t>0.5 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1.5"/>
          <w:attr w:name="UnitName" w:val="m"/>
        </w:smartTagPr>
        <w:r>
          <w:rPr>
            <w:rFonts w:ascii="宋体" w:eastAsia="宋体" w:hAnsi="宋体" w:hint="eastAsia"/>
          </w:rPr>
          <w:t>1.5 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3.5"/>
          <w:attr w:name="UnitName" w:val="m"/>
        </w:smartTagPr>
        <w:r>
          <w:rPr>
            <w:rFonts w:ascii="宋体" w:eastAsia="宋体" w:hAnsi="宋体" w:hint="eastAsia"/>
          </w:rPr>
          <w:t>3.5 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6"/>
          <w:attr w:name="UnitName" w:val="m"/>
        </w:smartTagPr>
        <w:r>
          <w:rPr>
            <w:rFonts w:ascii="宋体" w:eastAsia="宋体" w:hAnsi="宋体" w:hint="eastAsia"/>
          </w:rPr>
          <w:t>6.0 m</w:t>
        </w:r>
      </w:smartTag>
      <w:r>
        <w:rPr>
          <w:rFonts w:ascii="宋体" w:eastAsia="宋体" w:hAnsi="宋体" w:hint="eastAsia"/>
        </w:rPr>
        <w:t>。</w:t>
      </w:r>
    </w:p>
    <w:p w:rsidR="0054719D" w:rsidRDefault="0054719D">
      <w:pPr>
        <w:pStyle w:val="a1"/>
        <w:spacing w:before="156" w:after="156"/>
        <w:rPr>
          <w:rFonts w:ascii="宋体" w:eastAsia="宋体" w:hAnsi="宋体" w:hint="eastAsia"/>
        </w:rPr>
      </w:pPr>
      <w:r>
        <w:rPr>
          <w:rFonts w:ascii="宋体" w:eastAsia="宋体" w:hAnsi="宋体" w:hint="eastAsia"/>
        </w:rPr>
        <w:t>搭建囤顶。囤顶的搭建可以有多种方式，各地应因地制宜，合理选择。</w:t>
      </w:r>
    </w:p>
    <w:p w:rsidR="0054719D" w:rsidRDefault="0054719D">
      <w:pPr>
        <w:pStyle w:val="a0"/>
        <w:numPr>
          <w:ilvl w:val="0"/>
          <w:numId w:val="0"/>
        </w:numPr>
        <w:rPr>
          <w:rFonts w:hAnsi="宋体" w:hint="eastAsia"/>
        </w:rPr>
      </w:pPr>
      <w:r>
        <w:rPr>
          <w:rFonts w:hAnsi="宋体" w:hint="eastAsia"/>
        </w:rPr>
        <w:t>方式一：以桁架、通风帽、苫布为材料搭建囤顶</w:t>
      </w:r>
    </w:p>
    <w:p w:rsidR="0054719D" w:rsidRDefault="0054719D">
      <w:pPr>
        <w:pStyle w:val="aa"/>
        <w:tabs>
          <w:tab w:val="num" w:pos="840"/>
        </w:tabs>
        <w:ind w:left="840" w:hanging="420"/>
        <w:rPr>
          <w:rFonts w:hAnsi="宋体" w:hint="eastAsia"/>
        </w:rPr>
      </w:pPr>
      <w:r>
        <w:rPr>
          <w:rFonts w:hAnsi="宋体" w:hint="eastAsia"/>
        </w:rPr>
        <w:t>囤身达到规定高度后，在粮堆中央部位搭设工作平台，将圆锥形通风帽平稳放在工作平台上，将不少于16榀桁架上端均匀用螺拴固定在圆锥形通风帽上，桁架下端用钢线固定在钢筋圈上，相邻桁架之间从上到下架设至少五条横向檩条，上面铺设一层双面涂塑防雨阻燃苫布后挂上防风网。</w:t>
      </w:r>
    </w:p>
    <w:p w:rsidR="0054719D" w:rsidRDefault="0054719D">
      <w:pPr>
        <w:pStyle w:val="aa"/>
        <w:tabs>
          <w:tab w:val="num" w:pos="840"/>
        </w:tabs>
        <w:ind w:left="840" w:hanging="420"/>
        <w:rPr>
          <w:rFonts w:hAnsi="宋体" w:hint="eastAsia"/>
        </w:rPr>
      </w:pPr>
      <w:r>
        <w:rPr>
          <w:rFonts w:hAnsi="宋体" w:hint="eastAsia"/>
        </w:rPr>
        <w:t>为防止结露，囤顶粮面应平整（取消囤尖），粮堆高度应低于囤身</w:t>
      </w:r>
      <w:smartTag w:uri="urn:schemas-microsoft-com:office:smarttags" w:element="chmetcnv">
        <w:smartTagPr>
          <w:attr w:name="TCSC" w:val="0"/>
          <w:attr w:name="NumberType" w:val="1"/>
          <w:attr w:name="Negative" w:val="False"/>
          <w:attr w:name="HasSpace" w:val="True"/>
          <w:attr w:name="SourceValue" w:val="200"/>
          <w:attr w:name="UnitName" w:val="mm"/>
        </w:smartTagPr>
        <w:r>
          <w:rPr>
            <w:rFonts w:hAnsi="宋体" w:hint="eastAsia"/>
          </w:rPr>
          <w:t>200 mm</w:t>
        </w:r>
      </w:smartTag>
      <w:r>
        <w:rPr>
          <w:rFonts w:hAnsi="宋体" w:hint="eastAsia"/>
        </w:rPr>
        <w:t>，表面覆盖防结露草帘子</w:t>
      </w:r>
      <w:smartTag w:uri="urn:schemas-microsoft-com:office:smarttags" w:element="chmetcnv">
        <w:smartTagPr>
          <w:attr w:name="TCSC" w:val="0"/>
          <w:attr w:name="NumberType" w:val="1"/>
          <w:attr w:name="Negative" w:val="False"/>
          <w:attr w:name="HasSpace" w:val="True"/>
          <w:attr w:name="SourceValue" w:val="200"/>
          <w:attr w:name="UnitName" w:val="mm"/>
        </w:smartTagPr>
        <w:r>
          <w:rPr>
            <w:rFonts w:hAnsi="宋体" w:hint="eastAsia"/>
          </w:rPr>
          <w:t>200 mm</w:t>
        </w:r>
      </w:smartTag>
      <w:r>
        <w:rPr>
          <w:rFonts w:hAnsi="宋体" w:hint="eastAsia"/>
        </w:rPr>
        <w:t>厚（稻谷可用</w:t>
      </w:r>
      <w:smartTag w:uri="urn:schemas-microsoft-com:office:smarttags" w:element="chmetcnv">
        <w:smartTagPr>
          <w:attr w:name="TCSC" w:val="0"/>
          <w:attr w:name="NumberType" w:val="1"/>
          <w:attr w:name="Negative" w:val="False"/>
          <w:attr w:name="HasSpace" w:val="True"/>
          <w:attr w:name="SourceValue" w:val="300"/>
          <w:attr w:name="UnitName" w:val="mm"/>
        </w:smartTagPr>
        <w:r>
          <w:rPr>
            <w:rFonts w:hAnsi="宋体" w:hint="eastAsia"/>
          </w:rPr>
          <w:t>300 mm</w:t>
        </w:r>
      </w:smartTag>
      <w:r>
        <w:rPr>
          <w:rFonts w:hAnsi="宋体" w:hint="eastAsia"/>
        </w:rPr>
        <w:t>厚的稻壳压盖）。</w:t>
      </w:r>
    </w:p>
    <w:p w:rsidR="0054719D" w:rsidRDefault="0054719D">
      <w:pPr>
        <w:pStyle w:val="aa"/>
        <w:tabs>
          <w:tab w:val="num" w:pos="840"/>
        </w:tabs>
        <w:ind w:left="840" w:hanging="420"/>
        <w:rPr>
          <w:rFonts w:hAnsi="宋体" w:hint="eastAsia"/>
        </w:rPr>
      </w:pPr>
      <w:r>
        <w:rPr>
          <w:rFonts w:hAnsi="宋体" w:hint="eastAsia"/>
        </w:rPr>
        <w:t>搭建桁架囤顶方法见《新型露天储粮设施搭建方案》（中储粮[2013]693号）相关条款。</w:t>
      </w:r>
    </w:p>
    <w:p w:rsidR="0054719D" w:rsidRDefault="0054719D">
      <w:pPr>
        <w:pStyle w:val="a0"/>
        <w:numPr>
          <w:ilvl w:val="0"/>
          <w:numId w:val="0"/>
        </w:numPr>
        <w:rPr>
          <w:rFonts w:hAnsi="宋体" w:hint="eastAsia"/>
        </w:rPr>
      </w:pPr>
      <w:r>
        <w:rPr>
          <w:rFonts w:hAnsi="宋体" w:hint="eastAsia"/>
        </w:rPr>
        <w:t>方式二：以席子、茓子、钢丝网为材料搭建囤顶</w:t>
      </w:r>
    </w:p>
    <w:p w:rsidR="0054719D" w:rsidRDefault="0054719D">
      <w:pPr>
        <w:pStyle w:val="aa"/>
        <w:tabs>
          <w:tab w:val="num" w:pos="840"/>
        </w:tabs>
        <w:ind w:left="840" w:hanging="420"/>
        <w:rPr>
          <w:rFonts w:hAnsi="宋体" w:hint="eastAsia"/>
        </w:rPr>
      </w:pPr>
      <w:r>
        <w:rPr>
          <w:rFonts w:hAnsi="宋体" w:hint="eastAsia"/>
        </w:rPr>
        <w:t>囤身达到设定高度后，用传统方式茓子起尖，以阶梯式向上每层收进</w:t>
      </w:r>
      <w:smartTag w:uri="urn:schemas-microsoft-com:office:smarttags" w:element="chmetcnv">
        <w:smartTagPr>
          <w:attr w:name="TCSC" w:val="0"/>
          <w:attr w:name="NumberType" w:val="1"/>
          <w:attr w:name="Negative" w:val="False"/>
          <w:attr w:name="HasSpace" w:val="True"/>
          <w:attr w:name="SourceValue" w:val="400"/>
          <w:attr w:name="UnitName" w:val="mm"/>
        </w:smartTagPr>
        <w:r>
          <w:rPr>
            <w:rFonts w:hAnsi="宋体" w:hint="eastAsia"/>
          </w:rPr>
          <w:t>400 mm</w:t>
        </w:r>
      </w:smartTag>
      <w:r>
        <w:rPr>
          <w:rFonts w:hAnsi="宋体" w:hint="eastAsia"/>
        </w:rPr>
        <w:t>～</w:t>
      </w:r>
      <w:smartTag w:uri="urn:schemas-microsoft-com:office:smarttags" w:element="chmetcnv">
        <w:smartTagPr>
          <w:attr w:name="TCSC" w:val="0"/>
          <w:attr w:name="NumberType" w:val="1"/>
          <w:attr w:name="Negative" w:val="False"/>
          <w:attr w:name="HasSpace" w:val="True"/>
          <w:attr w:name="SourceValue" w:val="500"/>
          <w:attr w:name="UnitName" w:val="mm"/>
        </w:smartTagPr>
        <w:r>
          <w:rPr>
            <w:rFonts w:hAnsi="宋体" w:hint="eastAsia"/>
          </w:rPr>
          <w:t>500 mm</w:t>
        </w:r>
      </w:smartTag>
      <w:r>
        <w:rPr>
          <w:rFonts w:hAnsi="宋体" w:hint="eastAsia"/>
        </w:rPr>
        <w:t>，形成圆锥状，角度不小于35°，粮堆表面压盖</w:t>
      </w:r>
      <w:smartTag w:uri="urn:schemas-microsoft-com:office:smarttags" w:element="chmetcnv">
        <w:smartTagPr>
          <w:attr w:name="TCSC" w:val="0"/>
          <w:attr w:name="NumberType" w:val="1"/>
          <w:attr w:name="Negative" w:val="False"/>
          <w:attr w:name="HasSpace" w:val="True"/>
          <w:attr w:name="SourceValue" w:val="200"/>
          <w:attr w:name="UnitName" w:val="mm"/>
        </w:smartTagPr>
        <w:r>
          <w:rPr>
            <w:rFonts w:hAnsi="宋体" w:hint="eastAsia"/>
          </w:rPr>
          <w:t>200 mm</w:t>
        </w:r>
      </w:smartTag>
      <w:r>
        <w:rPr>
          <w:rFonts w:hAnsi="宋体" w:hint="eastAsia"/>
        </w:rPr>
        <w:t>厚草帘子（储存稻谷可用稻壳）后，用苇苫子等苫盖（苇苫子必须去掉苇花），再用18目以上丝径</w:t>
      </w:r>
      <w:smartTag w:uri="urn:schemas-microsoft-com:office:smarttags" w:element="chmetcnv">
        <w:smartTagPr>
          <w:attr w:name="TCSC" w:val="0"/>
          <w:attr w:name="NumberType" w:val="1"/>
          <w:attr w:name="Negative" w:val="False"/>
          <w:attr w:name="HasSpace" w:val="True"/>
          <w:attr w:name="SourceValue" w:val=".4"/>
          <w:attr w:name="UnitName" w:val="mm"/>
        </w:smartTagPr>
        <w:r>
          <w:rPr>
            <w:rFonts w:hAnsi="宋体" w:hint="eastAsia"/>
          </w:rPr>
          <w:t>0.4 mm</w:t>
        </w:r>
      </w:smartTag>
      <w:r>
        <w:rPr>
          <w:rFonts w:hAnsi="宋体" w:hint="eastAsia"/>
        </w:rPr>
        <w:t>的镀锌钢丝网覆盖，最后加防风网处理。</w:t>
      </w:r>
    </w:p>
    <w:p w:rsidR="0054719D" w:rsidRDefault="0054719D">
      <w:pPr>
        <w:pStyle w:val="aa"/>
        <w:tabs>
          <w:tab w:val="num" w:pos="840"/>
        </w:tabs>
        <w:ind w:left="840" w:hanging="420"/>
        <w:rPr>
          <w:rFonts w:hAnsi="宋体" w:hint="eastAsia"/>
        </w:rPr>
      </w:pPr>
      <w:r>
        <w:rPr>
          <w:rFonts w:hAnsi="宋体" w:hint="eastAsia"/>
        </w:rPr>
        <w:t>镀锌钢丝网覆盖方法见《新型露天储粮设施搭建方案》（中储粮[2013]693号）相关条款。</w:t>
      </w:r>
    </w:p>
    <w:p w:rsidR="0054719D" w:rsidRDefault="0054719D">
      <w:pPr>
        <w:pStyle w:val="a5"/>
        <w:spacing w:before="156" w:after="156"/>
        <w:rPr>
          <w:rFonts w:hAnsi="宋体" w:hint="eastAsia"/>
        </w:rPr>
      </w:pPr>
      <w:r>
        <w:rPr>
          <w:rFonts w:hAnsi="宋体" w:hint="eastAsia"/>
        </w:rPr>
        <w:t>注意事项</w:t>
      </w:r>
    </w:p>
    <w:p w:rsidR="0054719D" w:rsidRDefault="0054719D">
      <w:pPr>
        <w:pStyle w:val="a1"/>
        <w:spacing w:before="156" w:after="156"/>
        <w:rPr>
          <w:rFonts w:ascii="宋体" w:eastAsia="宋体" w:hAnsi="宋体" w:hint="eastAsia"/>
        </w:rPr>
      </w:pPr>
      <w:r>
        <w:rPr>
          <w:rFonts w:ascii="宋体" w:eastAsia="宋体" w:hAnsi="宋体" w:hint="eastAsia"/>
        </w:rPr>
        <w:t>粮食入囤时，落粮点尽量靠近囤中心位置，避免偏载造成露天囤损坏。</w:t>
      </w:r>
    </w:p>
    <w:p w:rsidR="0054719D" w:rsidRDefault="0054719D">
      <w:pPr>
        <w:pStyle w:val="a1"/>
        <w:spacing w:before="156" w:after="156"/>
        <w:rPr>
          <w:rFonts w:ascii="宋体" w:eastAsia="宋体" w:hAnsi="宋体" w:hint="eastAsia"/>
        </w:rPr>
      </w:pPr>
      <w:r>
        <w:rPr>
          <w:rFonts w:ascii="宋体" w:eastAsia="宋体" w:hAnsi="宋体" w:hint="eastAsia"/>
        </w:rPr>
        <w:t>少量粮食入囤后应固定静压箱，随着入粮高度逐渐增加，依次连接径向通风管，径向通风管顶端与粮面的距离为</w:t>
      </w:r>
      <w:smartTag w:uri="urn:schemas-microsoft-com:office:smarttags" w:element="chmetcnv">
        <w:smartTagPr>
          <w:attr w:name="TCSC" w:val="0"/>
          <w:attr w:name="NumberType" w:val="1"/>
          <w:attr w:name="Negative" w:val="False"/>
          <w:attr w:name="HasSpace" w:val="True"/>
          <w:attr w:name="SourceValue" w:val="1"/>
          <w:attr w:name="UnitName" w:val="m"/>
        </w:smartTagPr>
        <w:r>
          <w:rPr>
            <w:rFonts w:ascii="宋体" w:eastAsia="宋体" w:hAnsi="宋体" w:hint="eastAsia"/>
          </w:rPr>
          <w:t>1 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2"/>
          <w:attr w:name="UnitName" w:val="m"/>
        </w:smartTagPr>
        <w:r>
          <w:rPr>
            <w:rFonts w:ascii="宋体" w:eastAsia="宋体" w:hAnsi="宋体" w:hint="eastAsia"/>
          </w:rPr>
          <w:t>2 m</w:t>
        </w:r>
      </w:smartTag>
      <w:r>
        <w:rPr>
          <w:rFonts w:ascii="宋体" w:eastAsia="宋体" w:hAnsi="宋体" w:hint="eastAsia"/>
        </w:rPr>
        <w:t>，通风管上端盖上顶盖。</w:t>
      </w:r>
    </w:p>
    <w:p w:rsidR="0054719D" w:rsidRDefault="0054719D">
      <w:pPr>
        <w:pStyle w:val="a1"/>
        <w:spacing w:before="156" w:after="156"/>
        <w:rPr>
          <w:rFonts w:ascii="宋体" w:eastAsia="宋体" w:hAnsi="宋体" w:hint="eastAsia"/>
        </w:rPr>
      </w:pPr>
      <w:r>
        <w:rPr>
          <w:rFonts w:ascii="宋体" w:eastAsia="宋体" w:hAnsi="宋体" w:hint="eastAsia"/>
        </w:rPr>
        <w:t>囤底层粮食应拌入防护剂。常用的防护剂：防虫磷10 mg/kg～20 mg/kg；凯安保0.4 mg/kg～0.75 mg/kg；保粮磷10 mg/kg。可在输送带上用自动喷药器喷药或拌药。</w:t>
      </w:r>
    </w:p>
    <w:p w:rsidR="0054719D" w:rsidRDefault="0054719D">
      <w:pPr>
        <w:pStyle w:val="a1"/>
        <w:spacing w:before="156" w:after="156"/>
        <w:rPr>
          <w:rFonts w:ascii="宋体" w:eastAsia="宋体" w:hAnsi="宋体" w:hint="eastAsia"/>
        </w:rPr>
      </w:pPr>
      <w:r>
        <w:rPr>
          <w:rFonts w:ascii="宋体" w:eastAsia="宋体" w:hAnsi="宋体" w:hint="eastAsia"/>
        </w:rPr>
        <w:t>在囤身距囤底高</w:t>
      </w:r>
      <w:smartTag w:uri="urn:schemas-microsoft-com:office:smarttags" w:element="chmetcnv">
        <w:smartTagPr>
          <w:attr w:name="TCSC" w:val="0"/>
          <w:attr w:name="NumberType" w:val="1"/>
          <w:attr w:name="Negative" w:val="False"/>
          <w:attr w:name="HasSpace" w:val="True"/>
          <w:attr w:name="SourceValue" w:val="1.5"/>
          <w:attr w:name="UnitName" w:val="m"/>
        </w:smartTagPr>
        <w:r>
          <w:rPr>
            <w:rFonts w:ascii="宋体" w:eastAsia="宋体" w:hAnsi="宋体" w:hint="eastAsia"/>
          </w:rPr>
          <w:t>1.5 m</w:t>
        </w:r>
      </w:smartTag>
      <w:r>
        <w:rPr>
          <w:rFonts w:ascii="宋体" w:eastAsia="宋体" w:hAnsi="宋体" w:hint="eastAsia"/>
        </w:rPr>
        <w:t>处，圆周方向每隔</w:t>
      </w:r>
      <w:smartTag w:uri="urn:schemas-microsoft-com:office:smarttags" w:element="chmetcnv">
        <w:smartTagPr>
          <w:attr w:name="TCSC" w:val="0"/>
          <w:attr w:name="NumberType" w:val="1"/>
          <w:attr w:name="Negative" w:val="False"/>
          <w:attr w:name="HasSpace" w:val="True"/>
          <w:attr w:name="SourceValue" w:val="5"/>
          <w:attr w:name="UnitName" w:val="m"/>
        </w:smartTagPr>
        <w:r>
          <w:rPr>
            <w:rFonts w:ascii="宋体" w:eastAsia="宋体" w:hAnsi="宋体" w:hint="eastAsia"/>
          </w:rPr>
          <w:t>5 m</w:t>
        </w:r>
      </w:smartTag>
      <w:r>
        <w:rPr>
          <w:rFonts w:ascii="宋体" w:eastAsia="宋体" w:hAnsi="宋体" w:hint="eastAsia"/>
        </w:rPr>
        <w:t>设置一个</w:t>
      </w:r>
      <w:smartTag w:uri="urn:schemas-microsoft-com:office:smarttags" w:element="chmetcnv">
        <w:smartTagPr>
          <w:attr w:name="TCSC" w:val="0"/>
          <w:attr w:name="NumberType" w:val="1"/>
          <w:attr w:name="Negative" w:val="False"/>
          <w:attr w:name="HasSpace" w:val="True"/>
          <w:attr w:name="SourceValue" w:val="50"/>
          <w:attr w:name="UnitName" w:val="mm"/>
        </w:smartTagPr>
        <w:r>
          <w:rPr>
            <w:rFonts w:ascii="宋体" w:eastAsia="宋体" w:hAnsi="宋体" w:hint="eastAsia"/>
          </w:rPr>
          <w:t>50 mm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50"/>
          <w:attr w:name="UnitName" w:val="mm"/>
        </w:smartTagPr>
        <w:r>
          <w:rPr>
            <w:rFonts w:ascii="宋体" w:eastAsia="宋体" w:hAnsi="宋体" w:hint="eastAsia"/>
          </w:rPr>
          <w:t>50 mm</w:t>
        </w:r>
      </w:smartTag>
      <w:r>
        <w:rPr>
          <w:rFonts w:ascii="宋体" w:eastAsia="宋体" w:hAnsi="宋体" w:hint="eastAsia"/>
        </w:rPr>
        <w:t>的扦样口。</w:t>
      </w:r>
    </w:p>
    <w:p w:rsidR="0054719D" w:rsidRDefault="0054719D">
      <w:pPr>
        <w:pStyle w:val="a1"/>
        <w:spacing w:before="156" w:after="156"/>
        <w:rPr>
          <w:rFonts w:ascii="宋体" w:eastAsia="宋体" w:hAnsi="宋体" w:hint="eastAsia"/>
        </w:rPr>
      </w:pPr>
      <w:r>
        <w:rPr>
          <w:rFonts w:ascii="宋体" w:eastAsia="宋体" w:hAnsi="宋体" w:hint="eastAsia"/>
        </w:rPr>
        <w:t>露天囤作业人员必须保持两人以上进行操作，并有专人进行防护，同时正确佩戴安全帽和使用安全绳、安全柱等安全防护用具，安全柱插入粮堆深度不小于</w:t>
      </w:r>
      <w:smartTag w:uri="urn:schemas-microsoft-com:office:smarttags" w:element="chmetcnv">
        <w:smartTagPr>
          <w:attr w:name="TCSC" w:val="0"/>
          <w:attr w:name="NumberType" w:val="1"/>
          <w:attr w:name="Negative" w:val="False"/>
          <w:attr w:name="HasSpace" w:val="True"/>
          <w:attr w:name="SourceValue" w:val="1.5"/>
          <w:attr w:name="UnitName" w:val="m"/>
        </w:smartTagPr>
        <w:r>
          <w:rPr>
            <w:rFonts w:ascii="宋体" w:eastAsia="宋体" w:hAnsi="宋体" w:hint="eastAsia"/>
          </w:rPr>
          <w:t>1.5 m</w:t>
        </w:r>
      </w:smartTag>
      <w:r>
        <w:rPr>
          <w:rFonts w:ascii="宋体" w:eastAsia="宋体" w:hAnsi="宋体" w:hint="eastAsia"/>
        </w:rPr>
        <w:t>。</w:t>
      </w:r>
    </w:p>
    <w:p w:rsidR="0054719D" w:rsidRDefault="0054719D">
      <w:pPr>
        <w:pStyle w:val="a1"/>
        <w:spacing w:before="156" w:after="156"/>
        <w:rPr>
          <w:rFonts w:ascii="宋体" w:eastAsia="宋体" w:hAnsi="宋体" w:hint="eastAsia"/>
        </w:rPr>
      </w:pPr>
      <w:r>
        <w:rPr>
          <w:rFonts w:ascii="宋体" w:eastAsia="宋体" w:hAnsi="宋体" w:hint="eastAsia"/>
        </w:rPr>
        <w:t>严禁酒后或患有恐高症、高血压以及其他不适宜的人员进行做囤作业。</w:t>
      </w:r>
    </w:p>
    <w:p w:rsidR="0054719D" w:rsidRDefault="0054719D">
      <w:pPr>
        <w:pStyle w:val="a4"/>
        <w:ind w:left="0"/>
        <w:rPr>
          <w:rFonts w:hAnsi="宋体" w:hint="eastAsia"/>
        </w:rPr>
      </w:pPr>
      <w:bookmarkStart w:id="326" w:name="_Toc376172852"/>
      <w:r>
        <w:rPr>
          <w:rFonts w:hAnsi="宋体" w:hint="eastAsia"/>
        </w:rPr>
        <w:t>罩棚储粮</w:t>
      </w:r>
      <w:bookmarkEnd w:id="326"/>
    </w:p>
    <w:p w:rsidR="0054719D" w:rsidRDefault="0054719D">
      <w:pPr>
        <w:pStyle w:val="aff3"/>
        <w:rPr>
          <w:rFonts w:hAnsi="宋体" w:hint="eastAsia"/>
        </w:rPr>
      </w:pPr>
      <w:r>
        <w:rPr>
          <w:rFonts w:hAnsi="宋体" w:hint="eastAsia"/>
        </w:rPr>
        <w:t>罩棚储粮方式有围包散储和包装粮垛两种。</w:t>
      </w:r>
    </w:p>
    <w:p w:rsidR="0054719D" w:rsidRDefault="0054719D">
      <w:pPr>
        <w:pStyle w:val="a5"/>
        <w:spacing w:before="156" w:after="156"/>
        <w:rPr>
          <w:rFonts w:hAnsi="宋体" w:hint="eastAsia"/>
        </w:rPr>
      </w:pPr>
      <w:r>
        <w:rPr>
          <w:rFonts w:hAnsi="宋体" w:hint="eastAsia"/>
        </w:rPr>
        <w:t>基本要求</w:t>
      </w:r>
    </w:p>
    <w:p w:rsidR="0054719D" w:rsidRDefault="0054719D">
      <w:pPr>
        <w:pStyle w:val="a1"/>
        <w:spacing w:before="156" w:after="156"/>
        <w:rPr>
          <w:rFonts w:ascii="宋体" w:eastAsia="宋体" w:hAnsi="宋体" w:hint="eastAsia"/>
        </w:rPr>
      </w:pPr>
      <w:r>
        <w:rPr>
          <w:rFonts w:ascii="宋体" w:eastAsia="宋体" w:hAnsi="宋体" w:hint="eastAsia"/>
        </w:rPr>
        <w:t>罩棚建设要求按总公司《关于印发中央投资粮食罩棚建设方案的通知》（中储粮[2013]468号）和《关于简易粮食罩棚建设项目立项的批复》（中储粮[2013]421号）附件《粮食钢罩棚建设技术要点》等文件执行。</w:t>
      </w:r>
    </w:p>
    <w:p w:rsidR="0054719D" w:rsidRDefault="0054719D">
      <w:pPr>
        <w:pStyle w:val="a1"/>
        <w:spacing w:before="156" w:after="156"/>
        <w:rPr>
          <w:rFonts w:ascii="宋体" w:eastAsia="宋体" w:hAnsi="宋体" w:hint="eastAsia"/>
        </w:rPr>
      </w:pPr>
      <w:r>
        <w:rPr>
          <w:rFonts w:ascii="宋体" w:eastAsia="宋体" w:hAnsi="宋体" w:hint="eastAsia"/>
        </w:rPr>
        <w:t>罩棚储粮应具备“上不漏、下不潮、侧不浸”等条件。</w:t>
      </w:r>
    </w:p>
    <w:p w:rsidR="0054719D" w:rsidRDefault="0054719D">
      <w:pPr>
        <w:pStyle w:val="a1"/>
        <w:spacing w:before="156" w:after="156"/>
        <w:rPr>
          <w:rFonts w:ascii="宋体" w:eastAsia="宋体" w:hAnsi="宋体" w:hint="eastAsia"/>
        </w:rPr>
      </w:pPr>
      <w:r>
        <w:rPr>
          <w:rFonts w:ascii="宋体" w:eastAsia="宋体" w:hAnsi="宋体" w:hint="eastAsia"/>
        </w:rPr>
        <w:t>罩棚外应配备动力电源，照明灯具必须为粉尘防爆灯具，罩棚内严禁使用碘钨灯等类型光源。</w:t>
      </w:r>
    </w:p>
    <w:p w:rsidR="0054719D" w:rsidRDefault="0054719D">
      <w:pPr>
        <w:pStyle w:val="a1"/>
        <w:spacing w:before="156" w:after="156"/>
        <w:rPr>
          <w:rFonts w:ascii="宋体" w:eastAsia="宋体" w:hAnsi="宋体" w:hint="eastAsia"/>
        </w:rPr>
      </w:pPr>
      <w:r>
        <w:rPr>
          <w:rFonts w:ascii="宋体" w:eastAsia="宋体" w:hAnsi="宋体" w:hint="eastAsia"/>
        </w:rPr>
        <w:t>应根据不同储粮品种、粮堆设计高度和预计储存时间长短确定合理的堆装方式，并根据储粮的数量和货位面积、空间，确定粮堆的长、宽和高度。</w:t>
      </w:r>
    </w:p>
    <w:p w:rsidR="0054719D" w:rsidRDefault="0054719D">
      <w:pPr>
        <w:pStyle w:val="a1"/>
        <w:spacing w:before="156" w:after="156"/>
        <w:rPr>
          <w:rFonts w:ascii="宋体" w:eastAsia="宋体" w:hAnsi="宋体" w:hint="eastAsia"/>
        </w:rPr>
      </w:pPr>
      <w:r>
        <w:rPr>
          <w:rFonts w:ascii="宋体" w:eastAsia="宋体" w:hAnsi="宋体" w:hint="eastAsia"/>
        </w:rPr>
        <w:t xml:space="preserve">码垛总体要求是堆垛形状正直、堆顶及四周有检查粮情的空间。 </w:t>
      </w:r>
    </w:p>
    <w:p w:rsidR="0054719D" w:rsidRDefault="0054719D">
      <w:pPr>
        <w:pStyle w:val="a1"/>
        <w:spacing w:before="156" w:after="156"/>
        <w:rPr>
          <w:rFonts w:ascii="宋体" w:eastAsia="宋体" w:hAnsi="宋体" w:hint="eastAsia"/>
        </w:rPr>
      </w:pPr>
      <w:r>
        <w:rPr>
          <w:rFonts w:ascii="宋体" w:eastAsia="宋体" w:hAnsi="宋体" w:hint="eastAsia"/>
        </w:rPr>
        <w:t>地面应具备防水防潮性能，也可采用经过杀虫处理、厚度</w:t>
      </w:r>
      <w:smartTag w:uri="urn:schemas-microsoft-com:office:smarttags" w:element="chmetcnv">
        <w:smartTagPr>
          <w:attr w:name="TCSC" w:val="0"/>
          <w:attr w:name="NumberType" w:val="1"/>
          <w:attr w:name="Negative" w:val="False"/>
          <w:attr w:name="HasSpace" w:val="True"/>
          <w:attr w:name="SourceValue" w:val="300"/>
          <w:attr w:name="UnitName" w:val="mm"/>
        </w:smartTagPr>
        <w:r>
          <w:rPr>
            <w:rFonts w:ascii="宋体" w:eastAsia="宋体" w:hAnsi="宋体" w:hint="eastAsia"/>
          </w:rPr>
          <w:t>300 mm</w:t>
        </w:r>
      </w:smartTag>
      <w:r>
        <w:rPr>
          <w:rFonts w:ascii="宋体" w:eastAsia="宋体" w:hAnsi="宋体" w:hint="eastAsia"/>
        </w:rPr>
        <w:t>的稻壳或干河沙上铺垫一层塑料编织袋的方式，达到防水防潮效果。</w:t>
      </w:r>
    </w:p>
    <w:p w:rsidR="0054719D" w:rsidRDefault="0054719D">
      <w:pPr>
        <w:pStyle w:val="a1"/>
        <w:spacing w:before="156" w:after="156"/>
        <w:rPr>
          <w:rFonts w:ascii="宋体" w:eastAsia="宋体" w:hAnsi="宋体" w:hint="eastAsia"/>
        </w:rPr>
      </w:pPr>
      <w:r>
        <w:rPr>
          <w:rFonts w:ascii="宋体" w:eastAsia="宋体" w:hAnsi="宋体" w:hint="eastAsia"/>
        </w:rPr>
        <w:t>应利用粮包在粮堆的一侧（背风一侧）或粮堆中部设置爬梯。具体做法是：从粮堆底部到顶部码成两个横包宽的阶梯，每层均匀向内收</w:t>
      </w:r>
      <w:smartTag w:uri="urn:schemas-microsoft-com:office:smarttags" w:element="chmetcnv">
        <w:smartTagPr>
          <w:attr w:name="TCSC" w:val="0"/>
          <w:attr w:name="NumberType" w:val="1"/>
          <w:attr w:name="Negative" w:val="False"/>
          <w:attr w:name="HasSpace" w:val="True"/>
          <w:attr w:name="SourceValue" w:val="300"/>
          <w:attr w:name="UnitName" w:val="mm"/>
        </w:smartTagPr>
        <w:r>
          <w:rPr>
            <w:rFonts w:ascii="宋体" w:eastAsia="宋体" w:hAnsi="宋体" w:hint="eastAsia"/>
          </w:rPr>
          <w:t>300 mm</w:t>
        </w:r>
      </w:smartTag>
      <w:r>
        <w:rPr>
          <w:rFonts w:ascii="宋体" w:eastAsia="宋体" w:hAnsi="宋体" w:hint="eastAsia"/>
        </w:rPr>
        <w:t>，一直到粮堆顶部。</w:t>
      </w:r>
    </w:p>
    <w:p w:rsidR="0054719D" w:rsidRDefault="0054719D">
      <w:pPr>
        <w:pStyle w:val="a5"/>
        <w:spacing w:before="156" w:after="156"/>
        <w:rPr>
          <w:rFonts w:hAnsi="宋体" w:hint="eastAsia"/>
        </w:rPr>
      </w:pPr>
      <w:r>
        <w:rPr>
          <w:rFonts w:hAnsi="宋体" w:hint="eastAsia"/>
        </w:rPr>
        <w:t>围包散储</w:t>
      </w:r>
    </w:p>
    <w:p w:rsidR="0054719D" w:rsidRDefault="0054719D">
      <w:pPr>
        <w:pStyle w:val="aff3"/>
        <w:rPr>
          <w:rFonts w:hAnsi="宋体" w:hint="eastAsia"/>
        </w:rPr>
      </w:pPr>
      <w:r>
        <w:rPr>
          <w:rFonts w:hAnsi="宋体" w:hint="eastAsia"/>
        </w:rPr>
        <w:t>围包散储的围墙需用符合LS/T 3801《粮食包装 麻袋》有关规定的标准麻袋（不得使用编织袋包装）装入一定量粮食（放平后高度约</w:t>
      </w:r>
      <w:smartTag w:uri="urn:schemas-microsoft-com:office:smarttags" w:element="chmetcnv">
        <w:smartTagPr>
          <w:attr w:name="TCSC" w:val="0"/>
          <w:attr w:name="NumberType" w:val="1"/>
          <w:attr w:name="Negative" w:val="False"/>
          <w:attr w:name="HasSpace" w:val="True"/>
          <w:attr w:name="SourceValue" w:val="180"/>
          <w:attr w:name="UnitName" w:val="mm"/>
        </w:smartTagPr>
        <w:r>
          <w:rPr>
            <w:rFonts w:hAnsi="宋体" w:hint="eastAsia"/>
          </w:rPr>
          <w:t>180 mm</w:t>
        </w:r>
      </w:smartTag>
      <w:r>
        <w:rPr>
          <w:rFonts w:hAnsi="宋体" w:hint="eastAsia"/>
        </w:rPr>
        <w:t xml:space="preserve"> ～ </w:t>
      </w:r>
      <w:smartTag w:uri="urn:schemas-microsoft-com:office:smarttags" w:element="chmetcnv">
        <w:smartTagPr>
          <w:attr w:name="TCSC" w:val="0"/>
          <w:attr w:name="NumberType" w:val="1"/>
          <w:attr w:name="Negative" w:val="False"/>
          <w:attr w:name="HasSpace" w:val="True"/>
          <w:attr w:name="SourceValue" w:val="200"/>
          <w:attr w:name="UnitName" w:val="mm"/>
        </w:smartTagPr>
        <w:r>
          <w:rPr>
            <w:rFonts w:hAnsi="宋体" w:hint="eastAsia"/>
          </w:rPr>
          <w:t>200 mm</w:t>
        </w:r>
      </w:smartTag>
      <w:r>
        <w:rPr>
          <w:rFonts w:hAnsi="宋体" w:hint="eastAsia"/>
        </w:rPr>
        <w:t>）且不缝口，首尾相压处不少于</w:t>
      </w:r>
      <w:smartTag w:uri="urn:schemas-microsoft-com:office:smarttags" w:element="chmetcnv">
        <w:smartTagPr>
          <w:attr w:name="TCSC" w:val="0"/>
          <w:attr w:name="NumberType" w:val="1"/>
          <w:attr w:name="Negative" w:val="False"/>
          <w:attr w:name="HasSpace" w:val="True"/>
          <w:attr w:name="SourceValue" w:val="300"/>
          <w:attr w:name="UnitName" w:val="mm"/>
        </w:smartTagPr>
        <w:r>
          <w:rPr>
            <w:rFonts w:hAnsi="宋体" w:hint="eastAsia"/>
          </w:rPr>
          <w:t>300 mm</w:t>
        </w:r>
      </w:smartTag>
      <w:r>
        <w:rPr>
          <w:rFonts w:hAnsi="宋体" w:hint="eastAsia"/>
        </w:rPr>
        <w:t>，最里层麻袋对顶相压，在粮堆边缘按一定规则码起外观如同墙体的结构，四角和过道等关键部位及外层麻袋必须缝口，中间散存粮食。具体操作方法如下：</w:t>
      </w:r>
    </w:p>
    <w:p w:rsidR="0054719D" w:rsidRDefault="0054719D">
      <w:pPr>
        <w:pStyle w:val="a1"/>
        <w:spacing w:before="156" w:after="156"/>
        <w:rPr>
          <w:rFonts w:ascii="宋体" w:eastAsia="宋体" w:hAnsi="宋体" w:hint="eastAsia"/>
        </w:rPr>
      </w:pPr>
      <w:r>
        <w:rPr>
          <w:rFonts w:ascii="宋体" w:eastAsia="宋体" w:hAnsi="宋体" w:hint="eastAsia"/>
        </w:rPr>
        <w:t>入粮前要根据装粮数量，提前计算装粮高度，以不超过</w:t>
      </w:r>
      <w:smartTag w:uri="urn:schemas-microsoft-com:office:smarttags" w:element="chmetcnv">
        <w:smartTagPr>
          <w:attr w:name="TCSC" w:val="0"/>
          <w:attr w:name="NumberType" w:val="1"/>
          <w:attr w:name="Negative" w:val="False"/>
          <w:attr w:name="HasSpace" w:val="True"/>
          <w:attr w:name="SourceValue" w:val="5"/>
          <w:attr w:name="UnitName" w:val="m"/>
        </w:smartTagPr>
        <w:r>
          <w:rPr>
            <w:rFonts w:ascii="宋体" w:eastAsia="宋体" w:hAnsi="宋体" w:hint="eastAsia"/>
          </w:rPr>
          <w:t>5 m</w:t>
        </w:r>
      </w:smartTag>
      <w:r>
        <w:rPr>
          <w:rFonts w:ascii="宋体" w:eastAsia="宋体" w:hAnsi="宋体" w:hint="eastAsia"/>
        </w:rPr>
        <w:t>为宜。根据粮食的散落性大小，确定围墙的安全厚度，保证装粮后围墙承载安全。</w:t>
      </w:r>
    </w:p>
    <w:p w:rsidR="0054719D" w:rsidRDefault="0054719D">
      <w:pPr>
        <w:pStyle w:val="a1"/>
        <w:spacing w:before="156" w:after="156"/>
        <w:rPr>
          <w:rFonts w:ascii="宋体" w:eastAsia="宋体" w:hAnsi="宋体" w:hint="eastAsia"/>
        </w:rPr>
      </w:pPr>
      <w:r>
        <w:rPr>
          <w:rFonts w:ascii="宋体" w:eastAsia="宋体" w:hAnsi="宋体" w:hint="eastAsia"/>
        </w:rPr>
        <w:t>合理设定围包散储粮堆宽度，麻袋外侧与钢柱保持</w:t>
      </w:r>
      <w:smartTag w:uri="urn:schemas-microsoft-com:office:smarttags" w:element="chmetcnv">
        <w:smartTagPr>
          <w:attr w:name="TCSC" w:val="0"/>
          <w:attr w:name="NumberType" w:val="1"/>
          <w:attr w:name="Negative" w:val="False"/>
          <w:attr w:name="HasSpace" w:val="True"/>
          <w:attr w:name="SourceValue" w:val="1"/>
          <w:attr w:name="UnitName" w:val="m"/>
        </w:smartTagPr>
        <w:r>
          <w:rPr>
            <w:rFonts w:ascii="宋体" w:eastAsia="宋体" w:hAnsi="宋体" w:hint="eastAsia"/>
          </w:rPr>
          <w:t>1 m</w:t>
        </w:r>
      </w:smartTag>
      <w:r>
        <w:rPr>
          <w:rFonts w:ascii="宋体" w:eastAsia="宋体" w:hAnsi="宋体" w:hint="eastAsia"/>
        </w:rPr>
        <w:t>间距，并在地坪上周围边缘铺设塑料布等防水防潮材料，宽度以超过围墙外沿</w:t>
      </w:r>
      <w:smartTag w:uri="urn:schemas-microsoft-com:office:smarttags" w:element="chmetcnv">
        <w:smartTagPr>
          <w:attr w:name="TCSC" w:val="0"/>
          <w:attr w:name="NumberType" w:val="1"/>
          <w:attr w:name="Negative" w:val="False"/>
          <w:attr w:name="HasSpace" w:val="True"/>
          <w:attr w:name="SourceValue" w:val="1"/>
          <w:attr w:name="UnitName" w:val="m"/>
        </w:smartTagPr>
        <w:r>
          <w:rPr>
            <w:rFonts w:ascii="宋体" w:eastAsia="宋体" w:hAnsi="宋体" w:hint="eastAsia"/>
          </w:rPr>
          <w:t>1 m</w:t>
        </w:r>
      </w:smartTag>
      <w:r>
        <w:rPr>
          <w:rFonts w:ascii="宋体" w:eastAsia="宋体" w:hAnsi="宋体" w:hint="eastAsia"/>
        </w:rPr>
        <w:t>，能翻上来包住3层麻包为宜。</w:t>
      </w:r>
    </w:p>
    <w:p w:rsidR="0054719D" w:rsidRDefault="0054719D">
      <w:pPr>
        <w:pStyle w:val="a1"/>
        <w:spacing w:before="156" w:after="156"/>
        <w:rPr>
          <w:rFonts w:ascii="宋体" w:eastAsia="宋体" w:hAnsi="宋体" w:hint="eastAsia"/>
        </w:rPr>
      </w:pPr>
      <w:r>
        <w:rPr>
          <w:rFonts w:ascii="宋体" w:eastAsia="宋体" w:hAnsi="宋体" w:hint="eastAsia"/>
        </w:rPr>
        <w:t>布设风网。机械通风风道设置等按照LS/T1202《储粮机械通风技术规程》中有关规定执行。风道采用地上笼，根据粮堆大小和周边具体情况，采用横向或纵向两种风网布置形式，空气途径比宜在1.2～1.5之间。风道距堆边不大于</w:t>
      </w:r>
      <w:smartTag w:uri="urn:schemas-microsoft-com:office:smarttags" w:element="chmetcnv">
        <w:smartTagPr>
          <w:attr w:name="TCSC" w:val="0"/>
          <w:attr w:name="NumberType" w:val="1"/>
          <w:attr w:name="Negative" w:val="False"/>
          <w:attr w:name="HasSpace" w:val="True"/>
          <w:attr w:name="SourceValue" w:val="2"/>
          <w:attr w:name="UnitName" w:val="m"/>
        </w:smartTagPr>
        <w:r>
          <w:rPr>
            <w:rFonts w:ascii="宋体" w:eastAsia="宋体" w:hAnsi="宋体" w:hint="eastAsia"/>
          </w:rPr>
          <w:t>2 m</w:t>
        </w:r>
      </w:smartTag>
      <w:r>
        <w:rPr>
          <w:rFonts w:ascii="宋体" w:eastAsia="宋体" w:hAnsi="宋体" w:hint="eastAsia"/>
        </w:rPr>
        <w:t>，风道间距离不大于</w:t>
      </w:r>
      <w:smartTag w:uri="urn:schemas-microsoft-com:office:smarttags" w:element="chmetcnv">
        <w:smartTagPr>
          <w:attr w:name="TCSC" w:val="0"/>
          <w:attr w:name="NumberType" w:val="1"/>
          <w:attr w:name="Negative" w:val="False"/>
          <w:attr w:name="HasSpace" w:val="True"/>
          <w:attr w:name="SourceValue" w:val="4"/>
          <w:attr w:name="UnitName" w:val="m"/>
        </w:smartTagPr>
        <w:r>
          <w:rPr>
            <w:rFonts w:ascii="宋体" w:eastAsia="宋体" w:hAnsi="宋体" w:hint="eastAsia"/>
          </w:rPr>
          <w:t>4 m</w:t>
        </w:r>
      </w:smartTag>
      <w:r>
        <w:rPr>
          <w:rFonts w:ascii="宋体" w:eastAsia="宋体" w:hAnsi="宋体" w:hint="eastAsia"/>
        </w:rPr>
        <w:t>。采用纵向铺设时，纵向风道长度不大于</w:t>
      </w:r>
      <w:smartTag w:uri="urn:schemas-microsoft-com:office:smarttags" w:element="chmetcnv">
        <w:smartTagPr>
          <w:attr w:name="TCSC" w:val="0"/>
          <w:attr w:name="NumberType" w:val="1"/>
          <w:attr w:name="Negative" w:val="False"/>
          <w:attr w:name="HasSpace" w:val="True"/>
          <w:attr w:name="SourceValue" w:val="25"/>
          <w:attr w:name="UnitName" w:val="m"/>
        </w:smartTagPr>
        <w:r>
          <w:rPr>
            <w:rFonts w:ascii="宋体" w:eastAsia="宋体" w:hAnsi="宋体" w:hint="eastAsia"/>
          </w:rPr>
          <w:t>25 m</w:t>
        </w:r>
      </w:smartTag>
      <w:r>
        <w:rPr>
          <w:rFonts w:ascii="宋体" w:eastAsia="宋体" w:hAnsi="宋体" w:hint="eastAsia"/>
        </w:rPr>
        <w:t>；当纵向长度大于</w:t>
      </w:r>
      <w:smartTag w:uri="urn:schemas-microsoft-com:office:smarttags" w:element="chmetcnv">
        <w:smartTagPr>
          <w:attr w:name="TCSC" w:val="0"/>
          <w:attr w:name="NumberType" w:val="1"/>
          <w:attr w:name="Negative" w:val="False"/>
          <w:attr w:name="HasSpace" w:val="True"/>
          <w:attr w:name="SourceValue" w:val="30"/>
          <w:attr w:name="UnitName" w:val="m"/>
        </w:smartTagPr>
        <w:r>
          <w:rPr>
            <w:rFonts w:ascii="宋体" w:eastAsia="宋体" w:hAnsi="宋体" w:hint="eastAsia"/>
          </w:rPr>
          <w:t>30 m</w:t>
        </w:r>
      </w:smartTag>
      <w:r>
        <w:rPr>
          <w:rFonts w:ascii="宋体" w:eastAsia="宋体" w:hAnsi="宋体" w:hint="eastAsia"/>
        </w:rPr>
        <w:t>时，应采用两端各一组对称风网布置。采用横向铺设时，一机供风不大于三组。在设置地上笼风道时应特别注意将接口处缝隙堵严，防止漏粮堵塞风道，失去通风功能。</w:t>
      </w:r>
    </w:p>
    <w:p w:rsidR="0054719D" w:rsidRDefault="0054719D">
      <w:pPr>
        <w:pStyle w:val="a1"/>
        <w:spacing w:before="156" w:after="156"/>
        <w:rPr>
          <w:rFonts w:ascii="宋体" w:eastAsia="宋体" w:hAnsi="宋体" w:hint="eastAsia"/>
        </w:rPr>
      </w:pPr>
      <w:r>
        <w:rPr>
          <w:rFonts w:ascii="宋体" w:eastAsia="宋体" w:hAnsi="宋体" w:hint="eastAsia"/>
        </w:rPr>
        <w:t>围墙底部</w:t>
      </w:r>
      <w:smartTag w:uri="urn:schemas-microsoft-com:office:smarttags" w:element="chmetcnv">
        <w:smartTagPr>
          <w:attr w:name="TCSC" w:val="0"/>
          <w:attr w:name="NumberType" w:val="1"/>
          <w:attr w:name="Negative" w:val="False"/>
          <w:attr w:name="HasSpace" w:val="True"/>
          <w:attr w:name="SourceValue" w:val="2"/>
          <w:attr w:name="UnitName" w:val="m"/>
        </w:smartTagPr>
        <w:r>
          <w:rPr>
            <w:rFonts w:ascii="宋体" w:eastAsia="宋体" w:hAnsi="宋体" w:hint="eastAsia"/>
          </w:rPr>
          <w:t>2 m</w:t>
        </w:r>
      </w:smartTag>
      <w:r>
        <w:rPr>
          <w:rFonts w:ascii="宋体" w:eastAsia="宋体" w:hAnsi="宋体" w:hint="eastAsia"/>
        </w:rPr>
        <w:t>以内的麻袋包装必须采用半“非”字型包口向内堆码，确保垛基强度。</w:t>
      </w:r>
      <w:smartTag w:uri="urn:schemas-microsoft-com:office:smarttags" w:element="chmetcnv">
        <w:smartTagPr>
          <w:attr w:name="TCSC" w:val="0"/>
          <w:attr w:name="NumberType" w:val="1"/>
          <w:attr w:name="Negative" w:val="False"/>
          <w:attr w:name="HasSpace" w:val="True"/>
          <w:attr w:name="SourceValue" w:val="2"/>
          <w:attr w:name="UnitName" w:val="m"/>
        </w:smartTagPr>
        <w:r>
          <w:rPr>
            <w:rFonts w:ascii="宋体" w:eastAsia="宋体" w:hAnsi="宋体" w:hint="eastAsia"/>
          </w:rPr>
          <w:t>2 m</w:t>
        </w:r>
      </w:smartTag>
      <w:r>
        <w:rPr>
          <w:rFonts w:ascii="宋体" w:eastAsia="宋体" w:hAnsi="宋体" w:hint="eastAsia"/>
        </w:rPr>
        <w:t>以上采用“丁”字型围砌垛身，即由外往内一包纵放一包横放，围砌上一层时，由外往内先横后纵骑缝而垒，横直交错，如此往复，以增强围墙的咬合力。围墙每隔</w:t>
      </w:r>
      <w:smartTag w:uri="urn:schemas-microsoft-com:office:smarttags" w:element="chmetcnv">
        <w:smartTagPr>
          <w:attr w:name="TCSC" w:val="0"/>
          <w:attr w:name="NumberType" w:val="1"/>
          <w:attr w:name="Negative" w:val="False"/>
          <w:attr w:name="HasSpace" w:val="True"/>
          <w:attr w:name="SourceValue" w:val="25"/>
          <w:attr w:name="UnitName" w:val="m"/>
        </w:smartTagPr>
        <w:r>
          <w:rPr>
            <w:rFonts w:ascii="宋体" w:eastAsia="宋体" w:hAnsi="宋体" w:hint="eastAsia"/>
          </w:rPr>
          <w:t>25 m</w:t>
        </w:r>
      </w:smartTag>
      <w:r>
        <w:rPr>
          <w:rFonts w:ascii="宋体" w:eastAsia="宋体" w:hAnsi="宋体" w:hint="eastAsia"/>
        </w:rPr>
        <w:t>至</w:t>
      </w:r>
      <w:smartTag w:uri="urn:schemas-microsoft-com:office:smarttags" w:element="chmetcnv">
        <w:smartTagPr>
          <w:attr w:name="TCSC" w:val="0"/>
          <w:attr w:name="NumberType" w:val="1"/>
          <w:attr w:name="Negative" w:val="False"/>
          <w:attr w:name="HasSpace" w:val="True"/>
          <w:attr w:name="SourceValue" w:val="30"/>
          <w:attr w:name="UnitName" w:val="m"/>
        </w:smartTagPr>
        <w:r>
          <w:rPr>
            <w:rFonts w:ascii="宋体" w:eastAsia="宋体" w:hAnsi="宋体" w:hint="eastAsia"/>
          </w:rPr>
          <w:t>30 m</w:t>
        </w:r>
      </w:smartTag>
      <w:r>
        <w:rPr>
          <w:rFonts w:ascii="宋体" w:eastAsia="宋体" w:hAnsi="宋体" w:hint="eastAsia"/>
        </w:rPr>
        <w:t>设墙垛一个，墙垛向内增加2个直包，宽度达到4个直包1个横包，以免袋墙过长，墙体压力过大，造成墙体坍塌。</w:t>
      </w:r>
    </w:p>
    <w:p w:rsidR="0054719D" w:rsidRDefault="0054719D">
      <w:pPr>
        <w:pStyle w:val="a1"/>
        <w:spacing w:before="156" w:after="156"/>
        <w:rPr>
          <w:rFonts w:ascii="宋体" w:eastAsia="宋体" w:hAnsi="宋体" w:hint="eastAsia"/>
        </w:rPr>
      </w:pPr>
      <w:r>
        <w:rPr>
          <w:rFonts w:ascii="宋体" w:eastAsia="宋体" w:hAnsi="宋体" w:hint="eastAsia"/>
        </w:rPr>
        <w:t>根据围墙外形尺寸采用尺杆挂线，围墙粮包要由下而上逐层收进。一般上一层比下一层收进</w:t>
      </w:r>
      <w:smartTag w:uri="urn:schemas-microsoft-com:office:smarttags" w:element="chmetcnv">
        <w:smartTagPr>
          <w:attr w:name="TCSC" w:val="0"/>
          <w:attr w:name="NumberType" w:val="1"/>
          <w:attr w:name="Negative" w:val="False"/>
          <w:attr w:name="HasSpace" w:val="True"/>
          <w:attr w:name="SourceValue" w:val="20"/>
          <w:attr w:name="UnitName" w:val="mm"/>
        </w:smartTagPr>
        <w:r>
          <w:rPr>
            <w:rFonts w:ascii="宋体" w:eastAsia="宋体" w:hAnsi="宋体" w:hint="eastAsia"/>
          </w:rPr>
          <w:t>20 mm</w:t>
        </w:r>
      </w:smartTag>
      <w:r>
        <w:rPr>
          <w:rFonts w:ascii="宋体" w:eastAsia="宋体" w:hAnsi="宋体" w:hint="eastAsia"/>
        </w:rPr>
        <w:t>～</w:t>
      </w:r>
      <w:smartTag w:uri="urn:schemas-microsoft-com:office:smarttags" w:element="chmetcnv">
        <w:smartTagPr>
          <w:attr w:name="TCSC" w:val="0"/>
          <w:attr w:name="NumberType" w:val="1"/>
          <w:attr w:name="Negative" w:val="False"/>
          <w:attr w:name="HasSpace" w:val="True"/>
          <w:attr w:name="SourceValue" w:val="30"/>
          <w:attr w:name="UnitName" w:val="mm"/>
        </w:smartTagPr>
        <w:r>
          <w:rPr>
            <w:rFonts w:ascii="宋体" w:eastAsia="宋体" w:hAnsi="宋体" w:hint="eastAsia"/>
          </w:rPr>
          <w:t>30 mm</w:t>
        </w:r>
      </w:smartTag>
      <w:r>
        <w:rPr>
          <w:rFonts w:ascii="宋体" w:eastAsia="宋体" w:hAnsi="宋体" w:hint="eastAsia"/>
        </w:rPr>
        <w:t>，防止收进太多降低层与层之间的拉力和堆围的牢固程度。向内倾斜角度5°为宜，达到整齐划一，避免出现凸凹不平现象。</w:t>
      </w:r>
    </w:p>
    <w:p w:rsidR="0054719D" w:rsidRDefault="0054719D">
      <w:pPr>
        <w:pStyle w:val="a1"/>
        <w:spacing w:before="156" w:after="156"/>
        <w:rPr>
          <w:rFonts w:ascii="宋体" w:eastAsia="宋体" w:hAnsi="宋体" w:hint="eastAsia"/>
        </w:rPr>
      </w:pPr>
      <w:r>
        <w:rPr>
          <w:rFonts w:ascii="宋体" w:eastAsia="宋体" w:hAnsi="宋体" w:hint="eastAsia"/>
        </w:rPr>
        <w:t>一般情况下，玉米围墙以26个包高为宜，10包以下用4个直包，11～21层3个直包，22层至25层2个直包对顶相压，最上层麻袋需要封口，可以码成一直一横，方便检查粮情时在上面行走。大豆等散落性大的粮食，适当增加厚度，稻谷可减少1个直包厚度。围墙的高度与散粮高度保持同步，滞后或超过散粮装入高度，会使围墙粮包变形，易造成围墙坍塌事故发生。粮堆达到设定高度后，要检查整个围墙高度是否一致。</w:t>
      </w:r>
    </w:p>
    <w:p w:rsidR="0054719D" w:rsidRDefault="0054719D">
      <w:pPr>
        <w:pStyle w:val="a1"/>
        <w:spacing w:before="156" w:after="156"/>
        <w:rPr>
          <w:rFonts w:ascii="宋体" w:eastAsia="宋体" w:hAnsi="宋体" w:hint="eastAsia"/>
        </w:rPr>
      </w:pPr>
      <w:r>
        <w:rPr>
          <w:rFonts w:ascii="宋体" w:eastAsia="宋体" w:hAnsi="宋体" w:hint="eastAsia"/>
        </w:rPr>
        <w:t>入粮后将围墙下预留的接地防水材料上卷，压入3层麻包内，并在围墙底部四周进行围裹防鼠处理，高度不小于</w:t>
      </w:r>
      <w:smartTag w:uri="urn:schemas-microsoft-com:office:smarttags" w:element="chmetcnv">
        <w:smartTagPr>
          <w:attr w:name="TCSC" w:val="0"/>
          <w:attr w:name="NumberType" w:val="1"/>
          <w:attr w:name="Negative" w:val="False"/>
          <w:attr w:name="HasSpace" w:val="True"/>
          <w:attr w:name="SourceValue" w:val="1"/>
          <w:attr w:name="UnitName" w:val="m"/>
        </w:smartTagPr>
        <w:r>
          <w:rPr>
            <w:rFonts w:ascii="宋体" w:eastAsia="宋体" w:hAnsi="宋体" w:hint="eastAsia"/>
          </w:rPr>
          <w:t>1 m</w:t>
        </w:r>
      </w:smartTag>
      <w:r>
        <w:rPr>
          <w:rFonts w:ascii="宋体" w:eastAsia="宋体" w:hAnsi="宋体" w:hint="eastAsia"/>
        </w:rPr>
        <w:t>。</w:t>
      </w:r>
    </w:p>
    <w:p w:rsidR="0054719D" w:rsidRDefault="0054719D">
      <w:pPr>
        <w:pStyle w:val="a1"/>
        <w:spacing w:before="156" w:after="156"/>
        <w:rPr>
          <w:rFonts w:ascii="宋体" w:eastAsia="宋体" w:hAnsi="宋体" w:hint="eastAsia"/>
        </w:rPr>
      </w:pPr>
      <w:r>
        <w:rPr>
          <w:rFonts w:ascii="宋体" w:eastAsia="宋体" w:hAnsi="宋体" w:hint="eastAsia"/>
        </w:rPr>
        <w:t>入粮结束后，及时平整粮面，安装粮情电子测温设备，具体方法参照LS/T 1211《粮油储藏技术规范》和GB/T 26882.1《粮油储藏  粮情测控系统》中有关规定执行。</w:t>
      </w:r>
    </w:p>
    <w:p w:rsidR="0054719D" w:rsidRDefault="0054719D">
      <w:pPr>
        <w:pStyle w:val="a1"/>
        <w:spacing w:before="156" w:after="156"/>
        <w:rPr>
          <w:rFonts w:ascii="宋体" w:eastAsia="宋体" w:hAnsi="宋体" w:hint="eastAsia"/>
        </w:rPr>
      </w:pPr>
      <w:r>
        <w:rPr>
          <w:rFonts w:ascii="宋体" w:eastAsia="宋体" w:hAnsi="宋体" w:hint="eastAsia"/>
        </w:rPr>
        <w:t>可采用苇席、蓬布、塑料编织袋等材料在粮堆外围挂边，边要重叠呈鱼鳞状，两层错开，反向挂牢，底部要紧扣货台。</w:t>
      </w:r>
    </w:p>
    <w:p w:rsidR="0054719D" w:rsidRDefault="0054719D">
      <w:pPr>
        <w:pStyle w:val="a1"/>
        <w:spacing w:before="156" w:after="156"/>
        <w:rPr>
          <w:rFonts w:ascii="宋体" w:eastAsia="宋体" w:hAnsi="宋体" w:hint="eastAsia"/>
        </w:rPr>
      </w:pPr>
      <w:r>
        <w:rPr>
          <w:rFonts w:ascii="宋体" w:eastAsia="宋体" w:hAnsi="宋体" w:hint="eastAsia"/>
        </w:rPr>
        <w:t>顶层粮面上铺设踏粮板，四周布设安全围网，确保粮面作业人员安全。</w:t>
      </w:r>
    </w:p>
    <w:p w:rsidR="0054719D" w:rsidRDefault="0054719D">
      <w:pPr>
        <w:pStyle w:val="a1"/>
        <w:spacing w:before="156" w:after="156"/>
        <w:rPr>
          <w:rFonts w:ascii="宋体" w:eastAsia="宋体" w:hAnsi="宋体" w:hint="eastAsia"/>
        </w:rPr>
      </w:pPr>
      <w:r>
        <w:rPr>
          <w:rFonts w:ascii="宋体" w:eastAsia="宋体" w:hAnsi="宋体" w:hint="eastAsia"/>
        </w:rPr>
        <w:t>采用上蜡蓬布、PVC蓬布或其它防水隔热材料，盖在粮堆顶上。为防止结露，盖顶前先用一层装稻壳的麻袋或草袋进行压盖。晴天时要适时揭开苫盖物散热散湿。</w:t>
      </w:r>
    </w:p>
    <w:p w:rsidR="0054719D" w:rsidRDefault="0054719D">
      <w:pPr>
        <w:pStyle w:val="a1"/>
        <w:spacing w:before="156" w:after="156"/>
        <w:rPr>
          <w:rFonts w:ascii="宋体" w:eastAsia="宋体" w:hAnsi="宋体" w:hint="eastAsia"/>
        </w:rPr>
      </w:pPr>
      <w:r>
        <w:rPr>
          <w:rFonts w:ascii="宋体" w:eastAsia="宋体" w:hAnsi="宋体" w:hint="eastAsia"/>
        </w:rPr>
        <w:t>整个粮堆或罩棚边柱四周要用防水、阻燃材料围住，起到防火、防雨作用。</w:t>
      </w:r>
    </w:p>
    <w:p w:rsidR="0054719D" w:rsidRDefault="0054719D">
      <w:pPr>
        <w:pStyle w:val="a5"/>
        <w:spacing w:before="156" w:after="156"/>
        <w:rPr>
          <w:rFonts w:hAnsi="宋体" w:hint="eastAsia"/>
        </w:rPr>
      </w:pPr>
      <w:r>
        <w:rPr>
          <w:rFonts w:hAnsi="宋体" w:hint="eastAsia"/>
        </w:rPr>
        <w:t>包装粮垛</w:t>
      </w:r>
    </w:p>
    <w:p w:rsidR="0054719D" w:rsidRDefault="0054719D">
      <w:pPr>
        <w:pStyle w:val="a1"/>
        <w:spacing w:before="156" w:after="156"/>
        <w:rPr>
          <w:rFonts w:ascii="宋体" w:eastAsia="宋体" w:hAnsi="宋体" w:hint="eastAsia"/>
        </w:rPr>
      </w:pPr>
      <w:r>
        <w:rPr>
          <w:rFonts w:ascii="宋体" w:eastAsia="宋体" w:hAnsi="宋体" w:hint="eastAsia"/>
        </w:rPr>
        <w:t>包装粮的堆码应纵包一层，横包一层，缝口朝里。在下层基础上实行“丁”字形交叉压缝向上堆码。粮袋在打巷道壁时必须打两排粮包，实行一层以两横包并排一纵包，上一层以一纵包并排两横包交错上升，这样能减少因一包漏粮对整个巷道壁的影响,增强稳固性。堆码的货位高度一般为22 ～ 26个粮包高。</w:t>
      </w:r>
    </w:p>
    <w:p w:rsidR="0054719D" w:rsidRDefault="0054719D">
      <w:pPr>
        <w:pStyle w:val="a1"/>
        <w:spacing w:before="156" w:after="156"/>
        <w:rPr>
          <w:rFonts w:ascii="宋体" w:eastAsia="宋体" w:hAnsi="宋体" w:hint="eastAsia"/>
        </w:rPr>
      </w:pPr>
      <w:r>
        <w:rPr>
          <w:rFonts w:ascii="宋体" w:eastAsia="宋体" w:hAnsi="宋体" w:hint="eastAsia"/>
        </w:rPr>
        <w:t>在划分货位时尽量划小，增强各堆的独立性，减少相互之间的影响，将某一包漏粮影响面减至最小。</w:t>
      </w:r>
    </w:p>
    <w:p w:rsidR="0054719D" w:rsidRDefault="0054719D">
      <w:pPr>
        <w:pStyle w:val="a1"/>
        <w:spacing w:before="156" w:after="156"/>
        <w:rPr>
          <w:rFonts w:ascii="宋体" w:eastAsia="宋体" w:hAnsi="宋体" w:hint="eastAsia"/>
        </w:rPr>
      </w:pPr>
      <w:r>
        <w:rPr>
          <w:rFonts w:ascii="宋体" w:eastAsia="宋体" w:hAnsi="宋体" w:hint="eastAsia"/>
        </w:rPr>
        <w:t>在堆码货位时粮堆中和货位的表面不留散粮，尤其在粮堆四周的底层更不得留有散粮，防止底层粮包滑动。</w:t>
      </w:r>
    </w:p>
    <w:p w:rsidR="0054719D" w:rsidRDefault="0054719D">
      <w:pPr>
        <w:pStyle w:val="a1"/>
        <w:spacing w:before="156" w:after="156"/>
        <w:rPr>
          <w:rFonts w:ascii="宋体" w:eastAsia="宋体" w:hAnsi="宋体" w:hint="eastAsia"/>
        </w:rPr>
      </w:pPr>
      <w:r>
        <w:rPr>
          <w:rFonts w:ascii="宋体" w:eastAsia="宋体" w:hAnsi="宋体" w:hint="eastAsia"/>
        </w:rPr>
        <w:t>包装储粮堆高应控制在</w:t>
      </w:r>
      <w:smartTag w:uri="urn:schemas-microsoft-com:office:smarttags" w:element="chmetcnv">
        <w:smartTagPr>
          <w:attr w:name="TCSC" w:val="0"/>
          <w:attr w:name="NumberType" w:val="1"/>
          <w:attr w:name="Negative" w:val="False"/>
          <w:attr w:name="HasSpace" w:val="False"/>
          <w:attr w:name="SourceValue" w:val="0"/>
          <w:attr w:name="UnitName" w:val="m"/>
        </w:smartTagPr>
        <w:r>
          <w:rPr>
            <w:rFonts w:ascii="宋体" w:eastAsia="宋体" w:hAnsi="宋体" w:hint="eastAsia"/>
          </w:rPr>
          <w:t>５m</w:t>
        </w:r>
      </w:smartTag>
      <w:r>
        <w:rPr>
          <w:rFonts w:ascii="宋体" w:eastAsia="宋体" w:hAnsi="宋体" w:hint="eastAsia"/>
        </w:rPr>
        <w:t>左右，粮堆每层粮包不内收，堆码成长方体。</w:t>
      </w:r>
    </w:p>
    <w:p w:rsidR="0054719D" w:rsidRDefault="0054719D">
      <w:pPr>
        <w:pStyle w:val="a5"/>
        <w:spacing w:before="156" w:after="156"/>
        <w:rPr>
          <w:rFonts w:hAnsi="宋体" w:hint="eastAsia"/>
        </w:rPr>
      </w:pPr>
      <w:r>
        <w:rPr>
          <w:rFonts w:hAnsi="宋体" w:hint="eastAsia"/>
        </w:rPr>
        <w:t>注意事项</w:t>
      </w:r>
    </w:p>
    <w:p w:rsidR="0054719D" w:rsidRDefault="0054719D">
      <w:pPr>
        <w:pStyle w:val="a1"/>
        <w:spacing w:before="156" w:after="156"/>
        <w:rPr>
          <w:rFonts w:ascii="宋体" w:eastAsia="宋体" w:hAnsi="宋体" w:hint="eastAsia"/>
        </w:rPr>
      </w:pPr>
      <w:r>
        <w:rPr>
          <w:rFonts w:ascii="宋体" w:eastAsia="宋体" w:hAnsi="宋体" w:hint="eastAsia"/>
        </w:rPr>
        <w:t>围包散储入粮时，用输送机由里到外进粮，落粮点应避开风道，以免风道移位。当堆围达到预期高度时，应适时移出输送机，继续装粮至平整粮面后能达到堆围高度。入粮时，应采取措施减少粮食的自动分级。</w:t>
      </w:r>
    </w:p>
    <w:p w:rsidR="0054719D" w:rsidRDefault="0054719D">
      <w:pPr>
        <w:pStyle w:val="a1"/>
        <w:spacing w:before="156" w:after="156"/>
        <w:rPr>
          <w:rFonts w:ascii="宋体" w:eastAsia="宋体" w:hAnsi="宋体" w:hint="eastAsia"/>
        </w:rPr>
      </w:pPr>
      <w:r>
        <w:rPr>
          <w:rFonts w:ascii="宋体" w:eastAsia="宋体" w:hAnsi="宋体" w:hint="eastAsia"/>
        </w:rPr>
        <w:t>围包散储入粮时，堆围、底层和表层的粮食可拌入防护剂，每两层麻袋适当扬撒防护剂。常用的防护剂：防虫磷10 mg/kg～20 mg/kg；凯安保0.4 mg/kg～0.75 mg/kg；保粮磷10 mg/kg。使用方法为在输送带上用自动喷药器喷药或拌药。</w:t>
      </w:r>
    </w:p>
    <w:p w:rsidR="0054719D" w:rsidRDefault="0054719D">
      <w:pPr>
        <w:pStyle w:val="a1"/>
        <w:spacing w:before="156" w:after="156"/>
        <w:rPr>
          <w:rFonts w:ascii="宋体" w:eastAsia="宋体" w:hAnsi="宋体" w:hint="eastAsia"/>
        </w:rPr>
      </w:pPr>
      <w:r>
        <w:rPr>
          <w:rFonts w:ascii="宋体" w:eastAsia="宋体" w:hAnsi="宋体" w:hint="eastAsia"/>
        </w:rPr>
        <w:t>条件许可时，应尽量利用冬、春季气温较低的季节入粮，使储粮保持较长时间的低温状态。</w:t>
      </w:r>
    </w:p>
    <w:p w:rsidR="0054719D" w:rsidRDefault="0054719D">
      <w:pPr>
        <w:pStyle w:val="a1"/>
        <w:spacing w:before="156" w:after="156"/>
        <w:rPr>
          <w:rFonts w:ascii="宋体" w:eastAsia="宋体" w:hAnsi="宋体" w:hint="eastAsia"/>
        </w:rPr>
      </w:pPr>
      <w:r>
        <w:rPr>
          <w:rFonts w:ascii="宋体" w:eastAsia="宋体" w:hAnsi="宋体" w:hint="eastAsia"/>
        </w:rPr>
        <w:t>储存期间应经常检查压盖物潮湿情况，发现结露，应及时揭开苫盖物进行通风散湿处理。</w:t>
      </w:r>
    </w:p>
    <w:p w:rsidR="0054719D" w:rsidRDefault="0054719D">
      <w:pPr>
        <w:pStyle w:val="a3"/>
        <w:rPr>
          <w:rFonts w:hAnsi="宋体" w:hint="eastAsia"/>
        </w:rPr>
      </w:pPr>
      <w:bookmarkStart w:id="327" w:name="_Toc177397573"/>
      <w:bookmarkStart w:id="328" w:name="_Toc177397630"/>
      <w:bookmarkStart w:id="329" w:name="_Toc177397948"/>
      <w:bookmarkStart w:id="330" w:name="_Toc177398004"/>
      <w:bookmarkStart w:id="331" w:name="_Toc177398059"/>
      <w:bookmarkStart w:id="332" w:name="_Toc177953023"/>
      <w:bookmarkStart w:id="333" w:name="_Toc177953078"/>
      <w:bookmarkStart w:id="334" w:name="_Toc178126669"/>
      <w:bookmarkStart w:id="335" w:name="_Toc178126934"/>
      <w:bookmarkStart w:id="336" w:name="_Toc178127179"/>
      <w:bookmarkStart w:id="337" w:name="_Toc178928215"/>
      <w:bookmarkStart w:id="338" w:name="_Toc179699266"/>
      <w:bookmarkStart w:id="339" w:name="_Toc179788294"/>
      <w:bookmarkStart w:id="340" w:name="_Toc179788397"/>
      <w:bookmarkStart w:id="341" w:name="_Toc179788469"/>
      <w:bookmarkStart w:id="342" w:name="_Toc185046147"/>
      <w:bookmarkStart w:id="343" w:name="_Toc185046275"/>
      <w:bookmarkStart w:id="344" w:name="_Toc187690264"/>
      <w:bookmarkStart w:id="345" w:name="_Toc194234988"/>
      <w:bookmarkStart w:id="346" w:name="_Toc194301876"/>
      <w:bookmarkStart w:id="347" w:name="_Toc194301956"/>
      <w:bookmarkStart w:id="348" w:name="_Toc194315196"/>
      <w:bookmarkStart w:id="349" w:name="_Toc194315325"/>
      <w:bookmarkStart w:id="350" w:name="_Toc194457614"/>
      <w:bookmarkStart w:id="351" w:name="_Toc194493794"/>
      <w:bookmarkStart w:id="352" w:name="_Toc194511937"/>
      <w:bookmarkStart w:id="353" w:name="_Toc194661047"/>
      <w:bookmarkStart w:id="354" w:name="_Toc233010573"/>
      <w:bookmarkStart w:id="355" w:name="_Toc317512243"/>
      <w:bookmarkStart w:id="356" w:name="_Toc317671173"/>
      <w:bookmarkStart w:id="357" w:name="_Toc317895923"/>
      <w:bookmarkStart w:id="358" w:name="_Toc317971750"/>
      <w:bookmarkStart w:id="359" w:name="_Toc317971885"/>
      <w:bookmarkStart w:id="360" w:name="_Toc318369899"/>
      <w:bookmarkStart w:id="361" w:name="_Toc319071083"/>
      <w:bookmarkStart w:id="362" w:name="_Toc376172853"/>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r>
        <w:rPr>
          <w:rFonts w:hAnsi="宋体" w:hint="eastAsia"/>
        </w:rPr>
        <w:t>储藏</w:t>
      </w:r>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r>
        <w:rPr>
          <w:rFonts w:hAnsi="宋体" w:hint="eastAsia"/>
        </w:rPr>
        <w:t>管理</w:t>
      </w:r>
      <w:bookmarkEnd w:id="362"/>
    </w:p>
    <w:p w:rsidR="0054719D" w:rsidRDefault="0054719D">
      <w:pPr>
        <w:pStyle w:val="a4"/>
        <w:ind w:left="0"/>
        <w:rPr>
          <w:rFonts w:hAnsi="宋体" w:hint="eastAsia"/>
        </w:rPr>
      </w:pPr>
      <w:bookmarkStart w:id="363" w:name="_Toc194493795"/>
      <w:bookmarkStart w:id="364" w:name="_Toc194511938"/>
      <w:bookmarkStart w:id="365" w:name="_Toc194661048"/>
      <w:bookmarkStart w:id="366" w:name="_Toc233010574"/>
      <w:bookmarkStart w:id="367" w:name="_Toc317512244"/>
      <w:bookmarkStart w:id="368" w:name="_Toc317671174"/>
      <w:bookmarkStart w:id="369" w:name="_Toc317895924"/>
      <w:bookmarkStart w:id="370" w:name="_Toc317971751"/>
      <w:bookmarkStart w:id="371" w:name="_Toc317971886"/>
      <w:bookmarkStart w:id="372" w:name="_Toc318369900"/>
      <w:bookmarkStart w:id="373" w:name="_Toc319071084"/>
      <w:bookmarkStart w:id="374" w:name="_Toc376172854"/>
      <w:r>
        <w:rPr>
          <w:rFonts w:hAnsi="宋体" w:hint="eastAsia"/>
        </w:rPr>
        <w:t>粮情检测</w:t>
      </w:r>
      <w:bookmarkEnd w:id="363"/>
      <w:bookmarkEnd w:id="364"/>
      <w:bookmarkEnd w:id="365"/>
      <w:bookmarkEnd w:id="366"/>
      <w:bookmarkEnd w:id="367"/>
      <w:bookmarkEnd w:id="368"/>
      <w:bookmarkEnd w:id="369"/>
      <w:bookmarkEnd w:id="370"/>
      <w:bookmarkEnd w:id="371"/>
      <w:bookmarkEnd w:id="372"/>
      <w:bookmarkEnd w:id="373"/>
      <w:bookmarkEnd w:id="374"/>
    </w:p>
    <w:p w:rsidR="0054719D" w:rsidRDefault="0054719D">
      <w:pPr>
        <w:pStyle w:val="a5"/>
        <w:spacing w:before="156" w:after="156"/>
        <w:rPr>
          <w:rFonts w:hAnsi="宋体" w:hint="eastAsia"/>
        </w:rPr>
      </w:pPr>
      <w:r>
        <w:rPr>
          <w:rFonts w:hAnsi="宋体" w:hint="eastAsia"/>
        </w:rPr>
        <w:t>温度检测</w:t>
      </w:r>
    </w:p>
    <w:p w:rsidR="0054719D" w:rsidRDefault="0054719D">
      <w:pPr>
        <w:pStyle w:val="aff3"/>
        <w:rPr>
          <w:rFonts w:hAnsi="宋体" w:hint="eastAsia"/>
        </w:rPr>
      </w:pPr>
      <w:r>
        <w:rPr>
          <w:rFonts w:hAnsi="宋体" w:hint="eastAsia"/>
        </w:rPr>
        <w:t>粮情监测应按照GB/T 26882.1《</w:t>
      </w:r>
      <w:r>
        <w:rPr>
          <w:rFonts w:hAnsi="宋体" w:hint="eastAsia"/>
          <w:noProof w:val="0"/>
          <w:szCs w:val="21"/>
          <w:lang w:val="en-US" w:eastAsia="zh-CN"/>
        </w:rPr>
        <w:t>粮油储藏  粮情测控系统</w:t>
      </w:r>
      <w:r>
        <w:rPr>
          <w:rFonts w:hAnsi="宋体" w:hint="eastAsia"/>
        </w:rPr>
        <w:t>》和GB/T 22184-2008《谷物和豆类  散存粮食温度测定指南》的要求执行。粮情测控系统检测粮情的内容包括粮温、气温和大气湿度。</w:t>
      </w:r>
    </w:p>
    <w:p w:rsidR="0054719D" w:rsidRDefault="0054719D">
      <w:pPr>
        <w:pStyle w:val="afffff0"/>
        <w:rPr>
          <w:rFonts w:hAnsi="宋体" w:hint="eastAsia"/>
        </w:rPr>
      </w:pPr>
      <w:r>
        <w:rPr>
          <w:rFonts w:hAnsi="宋体" w:hint="eastAsia"/>
        </w:rPr>
        <w:t>相比其它类型储粮，露天储粮应适当增加粮情安全检查次数。一般在粮温15℃以下时，7天内至少巡测一次；在粮温15℃以上时，3天内至少巡测一次。长期储藏的粮食，除进行巡测外，还应经常对储粮货位随机设点抽测粮温。巡测和抽测结果要做好记录。</w:t>
      </w:r>
    </w:p>
    <w:p w:rsidR="0054719D" w:rsidRDefault="0054719D">
      <w:pPr>
        <w:pStyle w:val="afffff0"/>
        <w:rPr>
          <w:rFonts w:hAnsi="宋体" w:hint="eastAsia"/>
        </w:rPr>
      </w:pPr>
      <w:r>
        <w:rPr>
          <w:rFonts w:hAnsi="宋体" w:hint="eastAsia"/>
        </w:rPr>
        <w:t>若粮食温度发生异常变化，要查明原因，及时进行处理。要特别注意粮温分层情况，如发现粮堆某层温度长期高于周围，且温差过大，应采取措施防止结露。</w:t>
      </w:r>
    </w:p>
    <w:p w:rsidR="0054719D" w:rsidRDefault="0054719D">
      <w:pPr>
        <w:pStyle w:val="afffff0"/>
        <w:rPr>
          <w:rFonts w:hAnsi="宋体" w:hint="eastAsia"/>
        </w:rPr>
      </w:pPr>
      <w:r>
        <w:rPr>
          <w:rFonts w:hAnsi="宋体" w:hint="eastAsia"/>
        </w:rPr>
        <w:t>储藏期间如遇风、雨、雪天气，应随时检查露天囤、罩棚有无渗漏现象，风、雨、雪后要及时检查粮情。</w:t>
      </w:r>
    </w:p>
    <w:p w:rsidR="0054719D" w:rsidRDefault="0054719D">
      <w:pPr>
        <w:pStyle w:val="a5"/>
        <w:spacing w:before="156" w:after="156"/>
        <w:rPr>
          <w:rFonts w:hAnsi="宋体" w:hint="eastAsia"/>
        </w:rPr>
      </w:pPr>
      <w:r>
        <w:rPr>
          <w:rFonts w:hAnsi="宋体" w:hint="eastAsia"/>
        </w:rPr>
        <w:t>水分检测</w:t>
      </w:r>
    </w:p>
    <w:p w:rsidR="0054719D" w:rsidRDefault="0054719D">
      <w:pPr>
        <w:pStyle w:val="afffff0"/>
        <w:rPr>
          <w:rFonts w:hAnsi="宋体" w:hint="eastAsia"/>
        </w:rPr>
      </w:pPr>
      <w:r>
        <w:rPr>
          <w:rFonts w:hAnsi="宋体" w:hint="eastAsia"/>
        </w:rPr>
        <w:t>结合测温点的布置或专门扦样口，分层扦取样品测定粮食水分。表层、上层粮食水分应适当增加检测点。</w:t>
      </w:r>
    </w:p>
    <w:p w:rsidR="0054719D" w:rsidRDefault="0054719D">
      <w:pPr>
        <w:pStyle w:val="afffff0"/>
        <w:rPr>
          <w:rFonts w:hAnsi="宋体" w:hint="eastAsia"/>
        </w:rPr>
      </w:pPr>
      <w:r>
        <w:rPr>
          <w:rFonts w:hAnsi="宋体" w:hint="eastAsia"/>
        </w:rPr>
        <w:t>表层粮食水分每周检测一次。中、上层粮食水分每月至少检测一次。</w:t>
      </w:r>
    </w:p>
    <w:p w:rsidR="0054719D" w:rsidRDefault="0054719D">
      <w:pPr>
        <w:pStyle w:val="afffff0"/>
        <w:rPr>
          <w:rFonts w:hAnsi="宋体" w:hint="eastAsia"/>
        </w:rPr>
      </w:pPr>
      <w:r>
        <w:rPr>
          <w:rFonts w:hAnsi="宋体" w:hint="eastAsia"/>
        </w:rPr>
        <w:t>在季节转换尤其是夏秋和冬春季节转换时，应随时扦样检查粮堆表层的水分变化。发现结露，应及时采用通风等方法处理。</w:t>
      </w:r>
    </w:p>
    <w:p w:rsidR="0054719D" w:rsidRDefault="0054719D">
      <w:pPr>
        <w:pStyle w:val="afffff0"/>
        <w:rPr>
          <w:rFonts w:hAnsi="宋体" w:hint="eastAsia"/>
        </w:rPr>
      </w:pPr>
      <w:r>
        <w:rPr>
          <w:rFonts w:hAnsi="宋体" w:hint="eastAsia"/>
        </w:rPr>
        <w:t>日常检查以现场采用快速检测仪器检侧为主，每月普查时用标准法测定。</w:t>
      </w:r>
    </w:p>
    <w:p w:rsidR="0054719D" w:rsidRDefault="0054719D">
      <w:pPr>
        <w:pStyle w:val="a5"/>
        <w:spacing w:before="156" w:after="156"/>
        <w:rPr>
          <w:rFonts w:hAnsi="宋体" w:hint="eastAsia"/>
        </w:rPr>
      </w:pPr>
      <w:r>
        <w:rPr>
          <w:rFonts w:hAnsi="宋体" w:hint="eastAsia"/>
        </w:rPr>
        <w:t>害虫密度检测</w:t>
      </w:r>
    </w:p>
    <w:p w:rsidR="0054719D" w:rsidRDefault="0054719D">
      <w:pPr>
        <w:pStyle w:val="aff3"/>
        <w:rPr>
          <w:rFonts w:hAnsi="宋体" w:hint="eastAsia"/>
        </w:rPr>
      </w:pPr>
      <w:r>
        <w:rPr>
          <w:rFonts w:hAnsi="宋体" w:hint="eastAsia"/>
        </w:rPr>
        <w:t>储藏期间害虫检测按照LS/T 1211《粮油储藏技术规范》中</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7.1.4</w:t>
        </w:r>
      </w:smartTag>
      <w:r>
        <w:rPr>
          <w:rFonts w:hAnsi="宋体" w:hint="eastAsia"/>
        </w:rPr>
        <w:t>的要求执行。</w:t>
      </w:r>
    </w:p>
    <w:p w:rsidR="0054719D" w:rsidRDefault="0054719D">
      <w:pPr>
        <w:pStyle w:val="a5"/>
        <w:spacing w:before="156" w:after="156"/>
        <w:rPr>
          <w:rFonts w:hAnsi="宋体" w:hint="eastAsia"/>
        </w:rPr>
      </w:pPr>
      <w:r>
        <w:rPr>
          <w:rFonts w:hAnsi="宋体" w:hint="eastAsia"/>
        </w:rPr>
        <w:t>粮情检测结果登记</w:t>
      </w:r>
    </w:p>
    <w:p w:rsidR="0054719D" w:rsidRDefault="0054719D">
      <w:pPr>
        <w:pStyle w:val="aff3"/>
        <w:rPr>
          <w:rFonts w:hAnsi="宋体" w:hint="eastAsia"/>
        </w:rPr>
      </w:pPr>
      <w:r>
        <w:rPr>
          <w:rFonts w:hAnsi="宋体" w:hint="eastAsia"/>
        </w:rPr>
        <w:t>检测结果应登记在粮情检测记录薄上，每月进行储粮安全情况分析，检查中发现异常情况应及时处理。</w:t>
      </w:r>
    </w:p>
    <w:p w:rsidR="0054719D" w:rsidRDefault="0054719D">
      <w:pPr>
        <w:pStyle w:val="a4"/>
        <w:ind w:left="0"/>
        <w:rPr>
          <w:rFonts w:hAnsi="宋体" w:hint="eastAsia"/>
        </w:rPr>
      </w:pPr>
      <w:bookmarkStart w:id="375" w:name="_Toc175273018"/>
      <w:bookmarkStart w:id="376" w:name="_Toc175368017"/>
      <w:bookmarkStart w:id="377" w:name="_Toc175535874"/>
      <w:bookmarkStart w:id="378" w:name="_Toc176165832"/>
      <w:bookmarkStart w:id="379" w:name="_Toc177392802"/>
      <w:bookmarkStart w:id="380" w:name="_Toc177397574"/>
      <w:bookmarkStart w:id="381" w:name="_Toc177397631"/>
      <w:bookmarkStart w:id="382" w:name="_Toc177397949"/>
      <w:bookmarkStart w:id="383" w:name="_Toc177398005"/>
      <w:bookmarkStart w:id="384" w:name="_Toc177398060"/>
      <w:bookmarkStart w:id="385" w:name="_Toc177953079"/>
      <w:bookmarkStart w:id="386" w:name="_Toc178126670"/>
      <w:bookmarkStart w:id="387" w:name="_Toc178126935"/>
      <w:bookmarkStart w:id="388" w:name="_Toc178127180"/>
      <w:bookmarkStart w:id="389" w:name="_Toc178928216"/>
      <w:bookmarkStart w:id="390" w:name="_Toc179699267"/>
      <w:bookmarkStart w:id="391" w:name="_Toc179788295"/>
      <w:bookmarkStart w:id="392" w:name="_Toc179788398"/>
      <w:bookmarkStart w:id="393" w:name="_Toc179788470"/>
      <w:bookmarkStart w:id="394" w:name="_Toc185046276"/>
      <w:bookmarkStart w:id="395" w:name="_Toc187690265"/>
      <w:bookmarkStart w:id="396" w:name="_Toc194234989"/>
      <w:bookmarkStart w:id="397" w:name="_Toc194301877"/>
      <w:bookmarkStart w:id="398" w:name="_Toc194301957"/>
      <w:bookmarkStart w:id="399" w:name="_Toc194315197"/>
      <w:bookmarkStart w:id="400" w:name="_Toc194315326"/>
      <w:bookmarkStart w:id="401" w:name="_Toc194457615"/>
      <w:bookmarkStart w:id="402" w:name="_Toc194493796"/>
      <w:bookmarkStart w:id="403" w:name="_Toc194511939"/>
      <w:bookmarkStart w:id="404" w:name="_Toc194661049"/>
      <w:bookmarkStart w:id="405" w:name="_Toc233010575"/>
      <w:bookmarkStart w:id="406" w:name="_Toc317512245"/>
      <w:bookmarkStart w:id="407" w:name="_Toc317671175"/>
      <w:bookmarkStart w:id="408" w:name="_Toc317895925"/>
      <w:bookmarkStart w:id="409" w:name="_Toc317971752"/>
      <w:bookmarkStart w:id="410" w:name="_Toc317971887"/>
      <w:bookmarkStart w:id="411" w:name="_Toc318369901"/>
      <w:bookmarkStart w:id="412" w:name="_Toc319071085"/>
      <w:bookmarkStart w:id="413" w:name="_Toc376172855"/>
      <w:r>
        <w:rPr>
          <w:rFonts w:hAnsi="宋体" w:hint="eastAsia"/>
        </w:rPr>
        <w:t>质量检测</w:t>
      </w:r>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p>
    <w:p w:rsidR="0054719D" w:rsidRDefault="0054719D">
      <w:pPr>
        <w:pStyle w:val="aff3"/>
        <w:rPr>
          <w:rFonts w:hAnsi="宋体" w:hint="eastAsia"/>
        </w:rPr>
      </w:pPr>
      <w:r>
        <w:rPr>
          <w:rFonts w:hAnsi="宋体" w:hint="eastAsia"/>
        </w:rPr>
        <w:t>质量检验按照LS/T 1211《粮油储藏技术规范》中6.3和7.2的要求</w:t>
      </w:r>
      <w:bookmarkStart w:id="414" w:name="_Toc153695471"/>
      <w:bookmarkStart w:id="415" w:name="_Toc165271224"/>
      <w:bookmarkStart w:id="416" w:name="_Toc170116515"/>
      <w:bookmarkStart w:id="417" w:name="_Toc170553833"/>
      <w:bookmarkStart w:id="418" w:name="_Toc172093942"/>
      <w:bookmarkStart w:id="419" w:name="_Toc172190424"/>
      <w:bookmarkStart w:id="420" w:name="_Toc172469747"/>
      <w:bookmarkStart w:id="421" w:name="_Toc174431848"/>
      <w:bookmarkStart w:id="422" w:name="_Toc174846005"/>
      <w:bookmarkStart w:id="423" w:name="_Toc174846417"/>
      <w:bookmarkStart w:id="424" w:name="_Toc174848279"/>
      <w:bookmarkStart w:id="425" w:name="_Toc175273030"/>
      <w:bookmarkStart w:id="426" w:name="_Toc175368029"/>
      <w:bookmarkStart w:id="427" w:name="_Toc175535886"/>
      <w:bookmarkStart w:id="428" w:name="_Toc176165844"/>
      <w:bookmarkStart w:id="429" w:name="_Toc177392805"/>
      <w:bookmarkStart w:id="430" w:name="_Toc177397577"/>
      <w:bookmarkStart w:id="431" w:name="_Toc177397634"/>
      <w:bookmarkStart w:id="432" w:name="_Toc177397952"/>
      <w:bookmarkStart w:id="433" w:name="_Toc177398008"/>
      <w:bookmarkStart w:id="434" w:name="_Toc177398063"/>
      <w:bookmarkStart w:id="435" w:name="_Toc177953024"/>
      <w:bookmarkStart w:id="436" w:name="_Toc177953082"/>
      <w:bookmarkStart w:id="437" w:name="_Toc178126674"/>
      <w:bookmarkStart w:id="438" w:name="_Toc178126939"/>
      <w:bookmarkStart w:id="439" w:name="_Toc178127184"/>
      <w:bookmarkStart w:id="440" w:name="_Toc178928220"/>
      <w:bookmarkStart w:id="441" w:name="_Toc179699271"/>
      <w:bookmarkStart w:id="442" w:name="_Toc179788299"/>
      <w:bookmarkStart w:id="443" w:name="_Toc179788402"/>
      <w:bookmarkStart w:id="444" w:name="_Toc179788474"/>
      <w:bookmarkStart w:id="445" w:name="_Toc185046148"/>
      <w:bookmarkStart w:id="446" w:name="_Toc185046280"/>
      <w:bookmarkStart w:id="447" w:name="_Toc187690269"/>
      <w:bookmarkStart w:id="448" w:name="_Toc194234993"/>
      <w:bookmarkStart w:id="449" w:name="_Toc194301881"/>
      <w:bookmarkStart w:id="450" w:name="_Toc194301961"/>
      <w:bookmarkStart w:id="451" w:name="_Toc194315201"/>
      <w:bookmarkStart w:id="452" w:name="_Toc194315330"/>
      <w:bookmarkStart w:id="453" w:name="_Toc194457619"/>
      <w:bookmarkStart w:id="454" w:name="_Toc194493800"/>
      <w:bookmarkStart w:id="455" w:name="_Toc194511943"/>
      <w:bookmarkStart w:id="456" w:name="_Toc194661053"/>
      <w:bookmarkStart w:id="457" w:name="_Toc233010579"/>
      <w:r>
        <w:rPr>
          <w:rFonts w:hAnsi="宋体" w:hint="eastAsia"/>
        </w:rPr>
        <w:t>执行。</w:t>
      </w:r>
    </w:p>
    <w:p w:rsidR="0054719D" w:rsidRDefault="0054719D">
      <w:pPr>
        <w:pStyle w:val="a4"/>
        <w:ind w:left="0"/>
        <w:rPr>
          <w:rFonts w:hAnsi="宋体" w:hint="eastAsia"/>
        </w:rPr>
      </w:pPr>
      <w:bookmarkStart w:id="458" w:name="_Toc317512249"/>
      <w:bookmarkStart w:id="459" w:name="_Toc317671179"/>
      <w:bookmarkStart w:id="460" w:name="_Toc317895929"/>
      <w:bookmarkStart w:id="461" w:name="_Toc317971756"/>
      <w:bookmarkStart w:id="462" w:name="_Toc317971891"/>
      <w:bookmarkStart w:id="463" w:name="_Toc318369906"/>
      <w:bookmarkStart w:id="464" w:name="_Toc319071090"/>
      <w:bookmarkStart w:id="465" w:name="_Toc376172856"/>
      <w:r>
        <w:rPr>
          <w:rFonts w:hAnsi="宋体" w:hint="eastAsia"/>
        </w:rPr>
        <w:t>粮堆通风</w:t>
      </w:r>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p>
    <w:p w:rsidR="0054719D" w:rsidRDefault="0054719D">
      <w:pPr>
        <w:pStyle w:val="a5"/>
        <w:spacing w:before="156" w:after="156"/>
        <w:rPr>
          <w:rFonts w:hAnsi="宋体" w:hint="eastAsia"/>
        </w:rPr>
      </w:pPr>
      <w:bookmarkStart w:id="466" w:name="_Toc175273031"/>
      <w:bookmarkStart w:id="467" w:name="_Toc175368030"/>
      <w:bookmarkStart w:id="468" w:name="_Toc175535887"/>
      <w:bookmarkStart w:id="469" w:name="_Toc176165845"/>
      <w:bookmarkStart w:id="470" w:name="_Toc177392806"/>
      <w:bookmarkStart w:id="471" w:name="_Toc177397578"/>
      <w:bookmarkStart w:id="472" w:name="_Toc177397635"/>
      <w:bookmarkStart w:id="473" w:name="_Toc177397953"/>
      <w:bookmarkStart w:id="474" w:name="_Toc177398009"/>
      <w:bookmarkStart w:id="475" w:name="_Toc177398064"/>
      <w:bookmarkStart w:id="476" w:name="_Toc177953083"/>
      <w:bookmarkStart w:id="477" w:name="_Toc178126675"/>
      <w:bookmarkStart w:id="478" w:name="_Toc178126940"/>
      <w:bookmarkStart w:id="479" w:name="_Toc178127185"/>
      <w:bookmarkStart w:id="480" w:name="_Toc178928221"/>
      <w:bookmarkStart w:id="481" w:name="_Toc179699272"/>
      <w:bookmarkStart w:id="482" w:name="_Toc179788300"/>
      <w:bookmarkStart w:id="483" w:name="_Toc179788403"/>
      <w:bookmarkStart w:id="484" w:name="_Toc179788475"/>
      <w:bookmarkStart w:id="485" w:name="_Toc185046281"/>
      <w:bookmarkStart w:id="486" w:name="_Toc187690270"/>
      <w:bookmarkStart w:id="487" w:name="_Toc194234994"/>
      <w:bookmarkStart w:id="488" w:name="_Toc194301882"/>
      <w:bookmarkStart w:id="489" w:name="_Toc194301962"/>
      <w:bookmarkStart w:id="490" w:name="_Toc194315202"/>
      <w:bookmarkStart w:id="491" w:name="_Toc194315331"/>
      <w:bookmarkStart w:id="492" w:name="_Toc194457620"/>
      <w:bookmarkStart w:id="493" w:name="_Toc194493801"/>
      <w:bookmarkStart w:id="494" w:name="_Toc194511944"/>
      <w:bookmarkStart w:id="495" w:name="_Toc194661054"/>
      <w:bookmarkStart w:id="496" w:name="_Toc317512250"/>
      <w:bookmarkStart w:id="497" w:name="_Toc317671180"/>
      <w:bookmarkStart w:id="498" w:name="_Toc317895930"/>
      <w:bookmarkStart w:id="499" w:name="_Toc317971757"/>
      <w:bookmarkStart w:id="500" w:name="_Toc317971892"/>
      <w:bookmarkStart w:id="501" w:name="_Toc318369907"/>
      <w:bookmarkStart w:id="502" w:name="_Toc319071091"/>
      <w:r>
        <w:rPr>
          <w:rFonts w:hAnsi="宋体" w:hint="eastAsia"/>
        </w:rPr>
        <w:t>自然通风</w:t>
      </w:r>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p>
    <w:p w:rsidR="0054719D" w:rsidRDefault="0054719D">
      <w:pPr>
        <w:pStyle w:val="aff3"/>
        <w:rPr>
          <w:rFonts w:hAnsi="宋体" w:hint="eastAsia"/>
        </w:rPr>
      </w:pPr>
      <w:r>
        <w:rPr>
          <w:rFonts w:hAnsi="宋体" w:hint="eastAsia"/>
        </w:rPr>
        <w:t>在季节转换或秋冬低温季节，利用环境温度明显低于粮堆温度的有利条件，打开通风口，利用外界自然低温进行通风，以降低粮堆温度。</w:t>
      </w:r>
    </w:p>
    <w:p w:rsidR="0054719D" w:rsidRDefault="0054719D">
      <w:pPr>
        <w:pStyle w:val="a5"/>
        <w:spacing w:before="156" w:after="156"/>
        <w:rPr>
          <w:rFonts w:hAnsi="宋体" w:hint="eastAsia"/>
        </w:rPr>
      </w:pPr>
      <w:r>
        <w:rPr>
          <w:rFonts w:hAnsi="宋体" w:hint="eastAsia"/>
        </w:rPr>
        <w:t>机械通风</w:t>
      </w:r>
    </w:p>
    <w:p w:rsidR="0054719D" w:rsidRDefault="0054719D">
      <w:pPr>
        <w:pStyle w:val="aff3"/>
        <w:rPr>
          <w:rFonts w:hAnsi="宋体" w:hint="eastAsia"/>
        </w:rPr>
      </w:pPr>
      <w:r>
        <w:rPr>
          <w:rFonts w:hAnsi="宋体" w:hint="eastAsia"/>
        </w:rPr>
        <w:t>通风管道的设计与安装、通风基本要求、具体操作和管理要求参见LS/T 1202《储粮机械通风技术规程》的相关内容。</w:t>
      </w:r>
    </w:p>
    <w:p w:rsidR="0054719D" w:rsidRDefault="0054719D">
      <w:pPr>
        <w:pStyle w:val="afffff0"/>
        <w:rPr>
          <w:rFonts w:hAnsi="宋体" w:hint="eastAsia"/>
        </w:rPr>
      </w:pPr>
      <w:r>
        <w:rPr>
          <w:rFonts w:hAnsi="宋体" w:hint="eastAsia"/>
        </w:rPr>
        <w:t xml:space="preserve">通风方式的选择。宜选用低压轴流风机，采用吸出式间歇通风方式，每次通风时间宜在4小时～5小时之间。    </w:t>
      </w:r>
    </w:p>
    <w:p w:rsidR="0054719D" w:rsidRDefault="0054719D">
      <w:pPr>
        <w:pStyle w:val="afffff0"/>
        <w:rPr>
          <w:rFonts w:hAnsi="宋体" w:hint="eastAsia"/>
        </w:rPr>
      </w:pPr>
      <w:r>
        <w:rPr>
          <w:rFonts w:hAnsi="宋体" w:hint="eastAsia"/>
        </w:rPr>
        <w:t>通风时机的选择</w:t>
      </w:r>
    </w:p>
    <w:p w:rsidR="0054719D" w:rsidRDefault="0054719D">
      <w:pPr>
        <w:pStyle w:val="a0"/>
        <w:ind w:left="0"/>
        <w:rPr>
          <w:rFonts w:hAnsi="宋体" w:hint="eastAsia"/>
        </w:rPr>
      </w:pPr>
      <w:r>
        <w:rPr>
          <w:rFonts w:hAnsi="宋体" w:hint="eastAsia"/>
        </w:rPr>
        <w:t>通风开始时温差不小于</w:t>
      </w:r>
      <w:smartTag w:uri="urn:schemas-microsoft-com:office:smarttags" w:element="chmetcnv">
        <w:smartTagPr>
          <w:attr w:name="TCSC" w:val="0"/>
          <w:attr w:name="NumberType" w:val="1"/>
          <w:attr w:name="Negative" w:val="False"/>
          <w:attr w:name="HasSpace" w:val="False"/>
          <w:attr w:name="SourceValue" w:val="7"/>
          <w:attr w:name="UnitName" w:val="℃"/>
        </w:smartTagPr>
        <w:r>
          <w:rPr>
            <w:rFonts w:hAnsi="宋体" w:hint="eastAsia"/>
          </w:rPr>
          <w:t>7℃</w:t>
        </w:r>
      </w:smartTag>
      <w:r>
        <w:rPr>
          <w:rFonts w:hAnsi="宋体" w:hint="eastAsia"/>
        </w:rPr>
        <w:t>，通风过程中温差不小于</w:t>
      </w:r>
      <w:smartTag w:uri="urn:schemas-microsoft-com:office:smarttags" w:element="chmetcnv">
        <w:smartTagPr>
          <w:attr w:name="TCSC" w:val="0"/>
          <w:attr w:name="NumberType" w:val="1"/>
          <w:attr w:name="Negative" w:val="False"/>
          <w:attr w:name="HasSpace" w:val="False"/>
          <w:attr w:name="SourceValue" w:val="4"/>
          <w:attr w:name="UnitName" w:val="℃"/>
        </w:smartTagPr>
        <w:r>
          <w:rPr>
            <w:rFonts w:hAnsi="宋体" w:hint="eastAsia"/>
          </w:rPr>
          <w:t>4℃</w:t>
        </w:r>
      </w:smartTag>
      <w:r>
        <w:rPr>
          <w:rFonts w:hAnsi="宋体" w:hint="eastAsia"/>
        </w:rPr>
        <w:t>。</w:t>
      </w:r>
    </w:p>
    <w:p w:rsidR="0054719D" w:rsidRDefault="0054719D">
      <w:pPr>
        <w:pStyle w:val="a0"/>
        <w:ind w:left="0"/>
        <w:rPr>
          <w:rFonts w:hAnsi="宋体" w:hint="eastAsia"/>
        </w:rPr>
      </w:pPr>
      <w:r>
        <w:rPr>
          <w:rFonts w:hAnsi="宋体" w:hint="eastAsia"/>
        </w:rPr>
        <w:t>发热粮，应及时进行通风降温。</w:t>
      </w:r>
    </w:p>
    <w:p w:rsidR="0054719D" w:rsidRDefault="0054719D">
      <w:pPr>
        <w:pStyle w:val="a0"/>
        <w:ind w:left="0"/>
        <w:rPr>
          <w:rFonts w:hAnsi="宋体" w:hint="eastAsia"/>
          <w:color w:val="FF0000"/>
        </w:rPr>
      </w:pPr>
      <w:r>
        <w:rPr>
          <w:rFonts w:hAnsi="宋体" w:hint="eastAsia"/>
        </w:rPr>
        <w:t>过夏后粮温偏高或早秋收储原始粮温较高的粮食，可采用2～3次间歇通风。10月中下旬，将粮温降到接近气温，11～12月间，继续通风将粮温降到</w:t>
      </w:r>
      <w:smartTag w:uri="urn:schemas-microsoft-com:office:smarttags" w:element="chmetcnv">
        <w:smartTagPr>
          <w:attr w:name="TCSC" w:val="0"/>
          <w:attr w:name="NumberType" w:val="1"/>
          <w:attr w:name="Negative" w:val="False"/>
          <w:attr w:name="HasSpace" w:val="False"/>
          <w:attr w:name="SourceValue" w:val="5"/>
          <w:attr w:name="UnitName" w:val="℃"/>
        </w:smartTagPr>
        <w:r>
          <w:rPr>
            <w:rFonts w:hAnsi="宋体" w:hint="eastAsia"/>
          </w:rPr>
          <w:t>5℃</w:t>
        </w:r>
      </w:smartTag>
      <w:r>
        <w:rPr>
          <w:rFonts w:hAnsi="宋体" w:hint="eastAsia"/>
        </w:rPr>
        <w:t>以下。</w:t>
      </w:r>
    </w:p>
    <w:p w:rsidR="0054719D" w:rsidRDefault="0054719D">
      <w:pPr>
        <w:pStyle w:val="a0"/>
        <w:ind w:left="0"/>
        <w:rPr>
          <w:rFonts w:hAnsi="宋体" w:hint="eastAsia"/>
        </w:rPr>
      </w:pPr>
      <w:r>
        <w:rPr>
          <w:rFonts w:hAnsi="宋体" w:hint="eastAsia"/>
        </w:rPr>
        <w:t>中晚秋新收粮食，可选择有利时机一次性将粮温降到</w:t>
      </w:r>
      <w:smartTag w:uri="urn:schemas-microsoft-com:office:smarttags" w:element="chmetcnv">
        <w:smartTagPr>
          <w:attr w:name="TCSC" w:val="0"/>
          <w:attr w:name="NumberType" w:val="1"/>
          <w:attr w:name="Negative" w:val="False"/>
          <w:attr w:name="HasSpace" w:val="False"/>
          <w:attr w:name="SourceValue" w:val="5"/>
          <w:attr w:name="UnitName" w:val="℃"/>
        </w:smartTagPr>
        <w:r>
          <w:rPr>
            <w:rFonts w:hAnsi="宋体" w:hint="eastAsia"/>
          </w:rPr>
          <w:t>5℃</w:t>
        </w:r>
      </w:smartTag>
      <w:r>
        <w:rPr>
          <w:rFonts w:hAnsi="宋体" w:hint="eastAsia"/>
        </w:rPr>
        <w:t>以下。</w:t>
      </w:r>
    </w:p>
    <w:p w:rsidR="0054719D" w:rsidRDefault="0054719D">
      <w:pPr>
        <w:pStyle w:val="afffff0"/>
        <w:rPr>
          <w:rFonts w:hAnsi="宋体" w:hint="eastAsia"/>
        </w:rPr>
      </w:pPr>
      <w:r>
        <w:rPr>
          <w:rFonts w:hAnsi="宋体" w:hint="eastAsia"/>
        </w:rPr>
        <w:t>通风时，风机与进风口进行软连接，风机应有锁定装置，防止位移，风机应有减震装置。</w:t>
      </w:r>
    </w:p>
    <w:p w:rsidR="0054719D" w:rsidRDefault="0054719D">
      <w:pPr>
        <w:pStyle w:val="afffff0"/>
        <w:rPr>
          <w:rFonts w:hAnsi="宋体" w:hint="eastAsia"/>
        </w:rPr>
      </w:pPr>
      <w:r>
        <w:rPr>
          <w:rFonts w:hAnsi="宋体" w:hint="eastAsia"/>
        </w:rPr>
        <w:t>通风过程中，应利用测温设备观察通风效果是否均匀，结合储存粮种和高度实际，可采用加设辅助风管、调整粮堆高度等措施，改善局部气流状态。</w:t>
      </w:r>
    </w:p>
    <w:p w:rsidR="0054719D" w:rsidRDefault="0054719D">
      <w:pPr>
        <w:pStyle w:val="afffff0"/>
        <w:rPr>
          <w:rFonts w:hAnsi="宋体" w:hint="eastAsia"/>
        </w:rPr>
      </w:pPr>
      <w:r>
        <w:rPr>
          <w:rFonts w:hAnsi="宋体" w:hint="eastAsia"/>
        </w:rPr>
        <w:t>通风过程中，应有专人值守，防止因风机故障、线路故障或天气变化等原因造成损失。</w:t>
      </w:r>
    </w:p>
    <w:p w:rsidR="0054719D" w:rsidRDefault="0054719D">
      <w:pPr>
        <w:pStyle w:val="a5"/>
        <w:spacing w:before="156" w:after="156"/>
        <w:rPr>
          <w:rFonts w:hAnsi="宋体" w:hint="eastAsia"/>
        </w:rPr>
      </w:pPr>
      <w:r>
        <w:rPr>
          <w:rFonts w:hAnsi="宋体" w:hint="eastAsia"/>
        </w:rPr>
        <w:t>发热粮的处理</w:t>
      </w:r>
    </w:p>
    <w:p w:rsidR="0054719D" w:rsidRDefault="0054719D">
      <w:pPr>
        <w:pStyle w:val="afffff0"/>
        <w:rPr>
          <w:rFonts w:hAnsi="宋体" w:hint="eastAsia"/>
        </w:rPr>
      </w:pPr>
      <w:r>
        <w:rPr>
          <w:rFonts w:hAnsi="宋体" w:hint="eastAsia"/>
        </w:rPr>
        <w:t>局部发热时应针对发热原因，有针对性采用单管风机组通风降温、熏蒸杀虫或防霉处理。</w:t>
      </w:r>
    </w:p>
    <w:p w:rsidR="0054719D" w:rsidRDefault="0054719D">
      <w:pPr>
        <w:pStyle w:val="afffff0"/>
        <w:rPr>
          <w:rFonts w:hAnsi="宋体" w:hint="eastAsia"/>
        </w:rPr>
      </w:pPr>
      <w:r>
        <w:rPr>
          <w:rFonts w:hAnsi="宋体" w:hint="eastAsia"/>
        </w:rPr>
        <w:t xml:space="preserve">整个粮堆发热或粮温分层温差过大，有结露先兆时，应及时通风降温。若通风处理达不到目的，露天囤要进行拆囤处理，围包散储可采取翻倒处理。  </w:t>
      </w:r>
    </w:p>
    <w:p w:rsidR="0054719D" w:rsidRDefault="0054719D">
      <w:pPr>
        <w:pStyle w:val="afffff0"/>
        <w:rPr>
          <w:rFonts w:hAnsi="宋体" w:hint="eastAsia"/>
        </w:rPr>
      </w:pPr>
      <w:r>
        <w:rPr>
          <w:rFonts w:hAnsi="宋体" w:hint="eastAsia"/>
        </w:rPr>
        <w:t>通风前后、季节变换时，注意粮堆内部的粮食温度和水分，有发热或水分增高等异常情况出现时，应结合实际情况及时进行处理，避免坏粮。</w:t>
      </w:r>
    </w:p>
    <w:p w:rsidR="0054719D" w:rsidRDefault="0054719D">
      <w:pPr>
        <w:pStyle w:val="a4"/>
        <w:ind w:left="0"/>
        <w:rPr>
          <w:rFonts w:hAnsi="宋体" w:hint="eastAsia"/>
        </w:rPr>
      </w:pPr>
      <w:bookmarkStart w:id="503" w:name="_Toc376172857"/>
      <w:r>
        <w:rPr>
          <w:rFonts w:hAnsi="宋体" w:hint="eastAsia"/>
        </w:rPr>
        <w:t>日常管理</w:t>
      </w:r>
      <w:bookmarkEnd w:id="503"/>
    </w:p>
    <w:p w:rsidR="0054719D" w:rsidRDefault="0054719D">
      <w:pPr>
        <w:pStyle w:val="affc"/>
        <w:rPr>
          <w:rFonts w:hint="eastAsia"/>
        </w:rPr>
      </w:pPr>
      <w:r>
        <w:rPr>
          <w:rFonts w:hint="eastAsia"/>
        </w:rPr>
        <w:t>实行专人、专货位管理。</w:t>
      </w:r>
    </w:p>
    <w:p w:rsidR="0054719D" w:rsidRDefault="0054719D">
      <w:pPr>
        <w:pStyle w:val="affc"/>
        <w:rPr>
          <w:rFonts w:hint="eastAsia"/>
        </w:rPr>
      </w:pPr>
      <w:r>
        <w:rPr>
          <w:rFonts w:hint="eastAsia"/>
        </w:rPr>
        <w:t>应在货位外显著位置标明货位号、粮食性质。</w:t>
      </w:r>
    </w:p>
    <w:p w:rsidR="0054719D" w:rsidRDefault="0054719D">
      <w:pPr>
        <w:pStyle w:val="affc"/>
        <w:rPr>
          <w:rFonts w:hint="eastAsia"/>
        </w:rPr>
      </w:pPr>
      <w:r>
        <w:rPr>
          <w:rFonts w:hint="eastAsia"/>
        </w:rPr>
        <w:t>警戒线的标识</w:t>
      </w:r>
    </w:p>
    <w:p w:rsidR="0054719D" w:rsidRDefault="0054719D">
      <w:pPr>
        <w:pStyle w:val="aff3"/>
        <w:rPr>
          <w:rFonts w:hAnsi="宋体" w:hint="eastAsia"/>
        </w:rPr>
      </w:pPr>
      <w:r>
        <w:rPr>
          <w:rFonts w:hAnsi="宋体" w:hint="eastAsia"/>
        </w:rPr>
        <w:t>沿露天储粮区四周</w:t>
      </w:r>
      <w:smartTag w:uri="urn:schemas-microsoft-com:office:smarttags" w:element="chmetcnv">
        <w:smartTagPr>
          <w:attr w:name="TCSC" w:val="0"/>
          <w:attr w:name="NumberType" w:val="1"/>
          <w:attr w:name="Negative" w:val="False"/>
          <w:attr w:name="HasSpace" w:val="True"/>
          <w:attr w:name="SourceValue" w:val="5"/>
          <w:attr w:name="UnitName" w:val="m"/>
        </w:smartTagPr>
        <w:r>
          <w:rPr>
            <w:rFonts w:hAnsi="宋体" w:hint="eastAsia"/>
          </w:rPr>
          <w:t>5 m</w:t>
        </w:r>
      </w:smartTag>
      <w:r>
        <w:rPr>
          <w:rFonts w:hAnsi="宋体" w:hint="eastAsia"/>
        </w:rPr>
        <w:t>远处拉设警戒线，严禁无关人员进入。</w:t>
      </w:r>
    </w:p>
    <w:p w:rsidR="0054719D" w:rsidRDefault="0054719D">
      <w:pPr>
        <w:pStyle w:val="affc"/>
        <w:rPr>
          <w:rFonts w:hint="eastAsia"/>
        </w:rPr>
      </w:pPr>
      <w:r>
        <w:rPr>
          <w:rFonts w:hint="eastAsia"/>
        </w:rPr>
        <w:t>警示牌</w:t>
      </w:r>
    </w:p>
    <w:p w:rsidR="0054719D" w:rsidRDefault="0054719D">
      <w:pPr>
        <w:pStyle w:val="aff3"/>
        <w:rPr>
          <w:rFonts w:hAnsi="宋体" w:hint="eastAsia"/>
        </w:rPr>
      </w:pPr>
      <w:r>
        <w:rPr>
          <w:rFonts w:hAnsi="宋体" w:hint="eastAsia"/>
        </w:rPr>
        <w:t>距地面高</w:t>
      </w:r>
      <w:smartTag w:uri="urn:schemas-microsoft-com:office:smarttags" w:element="chmetcnv">
        <w:smartTagPr>
          <w:attr w:name="TCSC" w:val="0"/>
          <w:attr w:name="NumberType" w:val="1"/>
          <w:attr w:name="Negative" w:val="False"/>
          <w:attr w:name="HasSpace" w:val="True"/>
          <w:attr w:name="SourceValue" w:val=".8"/>
          <w:attr w:name="UnitName" w:val="m"/>
        </w:smartTagPr>
        <w:r>
          <w:rPr>
            <w:rFonts w:hAnsi="宋体" w:hint="eastAsia"/>
          </w:rPr>
          <w:t>0.8 m</w:t>
        </w:r>
      </w:smartTag>
      <w:r>
        <w:rPr>
          <w:rFonts w:hAnsi="宋体" w:hint="eastAsia"/>
        </w:rPr>
        <w:t>，设立警示牌，规格</w:t>
      </w:r>
      <w:smartTag w:uri="urn:schemas-microsoft-com:office:smarttags" w:element="chmetcnv">
        <w:smartTagPr>
          <w:attr w:name="TCSC" w:val="0"/>
          <w:attr w:name="NumberType" w:val="1"/>
          <w:attr w:name="Negative" w:val="False"/>
          <w:attr w:name="HasSpace" w:val="True"/>
          <w:attr w:name="SourceValue" w:val=".8"/>
          <w:attr w:name="UnitName" w:val="m"/>
        </w:smartTagPr>
        <w:r>
          <w:rPr>
            <w:rFonts w:hAnsi="宋体" w:hint="eastAsia"/>
          </w:rPr>
          <w:t>0.8 m</w:t>
        </w:r>
      </w:smartTag>
      <w:r>
        <w:rPr>
          <w:rFonts w:hAnsi="宋体" w:hint="eastAsia"/>
        </w:rPr>
        <w:t>×</w:t>
      </w:r>
      <w:smartTag w:uri="urn:schemas-microsoft-com:office:smarttags" w:element="chmetcnv">
        <w:smartTagPr>
          <w:attr w:name="TCSC" w:val="0"/>
          <w:attr w:name="NumberType" w:val="1"/>
          <w:attr w:name="Negative" w:val="False"/>
          <w:attr w:name="HasSpace" w:val="True"/>
          <w:attr w:name="SourceValue" w:val=".4"/>
          <w:attr w:name="UnitName" w:val="m"/>
        </w:smartTagPr>
        <w:r>
          <w:rPr>
            <w:rFonts w:hAnsi="宋体" w:hint="eastAsia"/>
          </w:rPr>
          <w:t>0.4 m</w:t>
        </w:r>
      </w:smartTag>
      <w:r>
        <w:rPr>
          <w:rFonts w:hAnsi="宋体" w:hint="eastAsia"/>
        </w:rPr>
        <w:t>，金属框架，白底红字，在露天货位的明显处树立牢固的“严禁烟火”警示牌。</w:t>
      </w:r>
    </w:p>
    <w:p w:rsidR="0054719D" w:rsidRDefault="0054719D">
      <w:pPr>
        <w:pStyle w:val="affc"/>
        <w:rPr>
          <w:rFonts w:hint="eastAsia"/>
        </w:rPr>
      </w:pPr>
      <w:r>
        <w:rPr>
          <w:rFonts w:hint="eastAsia"/>
        </w:rPr>
        <w:t>储粮基本情况标示牌</w:t>
      </w:r>
    </w:p>
    <w:p w:rsidR="0054719D" w:rsidRDefault="0054719D">
      <w:pPr>
        <w:pStyle w:val="aff3"/>
        <w:rPr>
          <w:rFonts w:hAnsi="宋体" w:hint="eastAsia"/>
        </w:rPr>
      </w:pPr>
      <w:r>
        <w:rPr>
          <w:rFonts w:hAnsi="宋体" w:hint="eastAsia"/>
        </w:rPr>
        <w:t>距地面高</w:t>
      </w:r>
      <w:smartTag w:uri="urn:schemas-microsoft-com:office:smarttags" w:element="chmetcnv">
        <w:smartTagPr>
          <w:attr w:name="TCSC" w:val="0"/>
          <w:attr w:name="NumberType" w:val="1"/>
          <w:attr w:name="Negative" w:val="False"/>
          <w:attr w:name="HasSpace" w:val="True"/>
          <w:attr w:name="SourceValue" w:val=".6"/>
          <w:attr w:name="UnitName" w:val="m"/>
        </w:smartTagPr>
        <w:r>
          <w:rPr>
            <w:rFonts w:hAnsi="宋体" w:hint="eastAsia"/>
          </w:rPr>
          <w:t>0.6 m</w:t>
        </w:r>
      </w:smartTag>
      <w:r>
        <w:rPr>
          <w:rFonts w:hAnsi="宋体" w:hint="eastAsia"/>
        </w:rPr>
        <w:t>，树立储粮基本情况标示牌，规格</w:t>
      </w:r>
      <w:smartTag w:uri="urn:schemas-microsoft-com:office:smarttags" w:element="chmetcnv">
        <w:smartTagPr>
          <w:attr w:name="TCSC" w:val="0"/>
          <w:attr w:name="NumberType" w:val="1"/>
          <w:attr w:name="Negative" w:val="False"/>
          <w:attr w:name="HasSpace" w:val="True"/>
          <w:attr w:name="SourceValue" w:val="1.2"/>
          <w:attr w:name="UnitName" w:val="m"/>
        </w:smartTagPr>
        <w:r>
          <w:rPr>
            <w:rFonts w:hAnsi="宋体" w:hint="eastAsia"/>
          </w:rPr>
          <w:t>1.2 m</w:t>
        </w:r>
      </w:smartTag>
      <w:r>
        <w:rPr>
          <w:rFonts w:hAnsi="宋体" w:hint="eastAsia"/>
        </w:rPr>
        <w:t>×</w:t>
      </w:r>
      <w:smartTag w:uri="urn:schemas-microsoft-com:office:smarttags" w:element="chmetcnv">
        <w:smartTagPr>
          <w:attr w:name="TCSC" w:val="0"/>
          <w:attr w:name="NumberType" w:val="1"/>
          <w:attr w:name="Negative" w:val="False"/>
          <w:attr w:name="HasSpace" w:val="True"/>
          <w:attr w:name="SourceValue" w:val=".6"/>
          <w:attr w:name="UnitName" w:val="m"/>
        </w:smartTagPr>
        <w:r>
          <w:rPr>
            <w:rFonts w:hAnsi="宋体" w:hint="eastAsia"/>
          </w:rPr>
          <w:t>0.6 m</w:t>
        </w:r>
      </w:smartTag>
      <w:r>
        <w:rPr>
          <w:rFonts w:hAnsi="宋体" w:hint="eastAsia"/>
        </w:rPr>
        <w:t>，金属框架，白底红字，在标示牌上将粮食基本情况填写清楚。</w:t>
      </w:r>
    </w:p>
    <w:p w:rsidR="0054719D" w:rsidRDefault="0054719D">
      <w:pPr>
        <w:pStyle w:val="affc"/>
        <w:rPr>
          <w:rFonts w:hint="eastAsia"/>
        </w:rPr>
      </w:pPr>
      <w:r>
        <w:rPr>
          <w:rFonts w:hint="eastAsia"/>
        </w:rPr>
        <w:t>每天应检查苫盖是否完好，有无鼠、雀活动危害和火险隐患。</w:t>
      </w:r>
    </w:p>
    <w:p w:rsidR="0054719D" w:rsidRDefault="0054719D">
      <w:pPr>
        <w:pStyle w:val="affc"/>
        <w:rPr>
          <w:rFonts w:hint="eastAsia"/>
        </w:rPr>
      </w:pPr>
      <w:r>
        <w:rPr>
          <w:rFonts w:hint="eastAsia"/>
        </w:rPr>
        <w:t>季节交换期，应加强对表层结露的检查，分析是否出现凝结，有疑点的应进行开口检查。</w:t>
      </w:r>
    </w:p>
    <w:p w:rsidR="0054719D" w:rsidRDefault="0054719D">
      <w:pPr>
        <w:pStyle w:val="affc"/>
        <w:rPr>
          <w:rFonts w:hint="eastAsia"/>
        </w:rPr>
      </w:pPr>
      <w:r>
        <w:rPr>
          <w:rFonts w:hint="eastAsia"/>
        </w:rPr>
        <w:t>风、雨、雪天气，应随时检查，发现问题及时处理。</w:t>
      </w:r>
    </w:p>
    <w:p w:rsidR="0054719D" w:rsidRDefault="0054719D">
      <w:pPr>
        <w:pStyle w:val="affc"/>
        <w:rPr>
          <w:rFonts w:hint="eastAsia"/>
        </w:rPr>
      </w:pPr>
      <w:r>
        <w:rPr>
          <w:rFonts w:hint="eastAsia"/>
        </w:rPr>
        <w:t>每天检查储粮设施，有无破损、掉落等，排水设施是否畅通。</w:t>
      </w:r>
    </w:p>
    <w:p w:rsidR="0054719D" w:rsidRDefault="0054719D">
      <w:pPr>
        <w:pStyle w:val="a3"/>
        <w:rPr>
          <w:rFonts w:hAnsi="宋体" w:hint="eastAsia"/>
        </w:rPr>
      </w:pPr>
      <w:bookmarkStart w:id="504" w:name="_Toc153695470"/>
      <w:bookmarkStart w:id="505" w:name="_Toc165271223"/>
      <w:bookmarkStart w:id="506" w:name="_Toc170116514"/>
      <w:bookmarkStart w:id="507" w:name="_Toc170553832"/>
      <w:bookmarkStart w:id="508" w:name="_Toc172093939"/>
      <w:bookmarkStart w:id="509" w:name="_Toc172190421"/>
      <w:bookmarkStart w:id="510" w:name="_Toc172469744"/>
      <w:bookmarkStart w:id="511" w:name="_Toc174431845"/>
      <w:bookmarkStart w:id="512" w:name="_Toc174846002"/>
      <w:bookmarkStart w:id="513" w:name="_Toc174846414"/>
      <w:bookmarkStart w:id="514" w:name="_Toc174848276"/>
      <w:bookmarkStart w:id="515" w:name="_Toc175273021"/>
      <w:bookmarkStart w:id="516" w:name="_Toc175368020"/>
      <w:bookmarkStart w:id="517" w:name="_Toc175535877"/>
      <w:bookmarkStart w:id="518" w:name="_Toc176165835"/>
      <w:bookmarkStart w:id="519" w:name="_Toc177392810"/>
      <w:bookmarkStart w:id="520" w:name="_Toc177397580"/>
      <w:bookmarkStart w:id="521" w:name="_Toc177397637"/>
      <w:bookmarkStart w:id="522" w:name="_Toc177397955"/>
      <w:bookmarkStart w:id="523" w:name="_Toc177398011"/>
      <w:bookmarkStart w:id="524" w:name="_Toc177398066"/>
      <w:bookmarkStart w:id="525" w:name="_Toc177953025"/>
      <w:bookmarkStart w:id="526" w:name="_Toc177953085"/>
      <w:bookmarkStart w:id="527" w:name="_Toc178126677"/>
      <w:bookmarkStart w:id="528" w:name="_Toc178126942"/>
      <w:bookmarkStart w:id="529" w:name="_Toc178127187"/>
      <w:bookmarkStart w:id="530" w:name="_Toc178928223"/>
      <w:bookmarkStart w:id="531" w:name="_Toc179699274"/>
      <w:bookmarkStart w:id="532" w:name="_Toc179788302"/>
      <w:bookmarkStart w:id="533" w:name="_Toc179788405"/>
      <w:bookmarkStart w:id="534" w:name="_Toc179788477"/>
      <w:bookmarkStart w:id="535" w:name="_Toc185046149"/>
      <w:bookmarkStart w:id="536" w:name="_Toc185046283"/>
      <w:bookmarkStart w:id="537" w:name="_Toc187690272"/>
      <w:bookmarkStart w:id="538" w:name="_Toc194234996"/>
      <w:bookmarkStart w:id="539" w:name="_Toc194301884"/>
      <w:bookmarkStart w:id="540" w:name="_Toc194301964"/>
      <w:bookmarkStart w:id="541" w:name="_Toc194315204"/>
      <w:bookmarkStart w:id="542" w:name="_Toc194315333"/>
      <w:bookmarkStart w:id="543" w:name="_Toc194457622"/>
      <w:bookmarkStart w:id="544" w:name="_Toc194493803"/>
      <w:bookmarkStart w:id="545" w:name="_Toc194511946"/>
      <w:bookmarkStart w:id="546" w:name="_Toc194661056"/>
      <w:bookmarkStart w:id="547" w:name="_Toc233010582"/>
      <w:bookmarkStart w:id="548" w:name="_Toc317512257"/>
      <w:bookmarkStart w:id="549" w:name="_Toc317671187"/>
      <w:bookmarkStart w:id="550" w:name="_Toc317895937"/>
      <w:bookmarkStart w:id="551" w:name="_Toc317971760"/>
      <w:bookmarkStart w:id="552" w:name="_Toc317971895"/>
      <w:bookmarkStart w:id="553" w:name="_Toc318369910"/>
      <w:bookmarkStart w:id="554" w:name="_Toc319071094"/>
      <w:bookmarkStart w:id="555" w:name="_Toc376172858"/>
      <w:r>
        <w:rPr>
          <w:rFonts w:hAnsi="宋体" w:hint="eastAsia"/>
        </w:rPr>
        <w:t>安全防范措施</w:t>
      </w:r>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p>
    <w:p w:rsidR="0054719D" w:rsidRDefault="0054719D">
      <w:pPr>
        <w:pStyle w:val="a4"/>
        <w:ind w:left="0"/>
        <w:rPr>
          <w:rFonts w:hAnsi="宋体" w:hint="eastAsia"/>
        </w:rPr>
      </w:pPr>
      <w:bookmarkStart w:id="556" w:name="_Toc175273022"/>
      <w:bookmarkStart w:id="557" w:name="_Toc175368021"/>
      <w:bookmarkStart w:id="558" w:name="_Toc175535878"/>
      <w:bookmarkStart w:id="559" w:name="_Toc176165836"/>
      <w:bookmarkStart w:id="560" w:name="_Toc177392811"/>
      <w:bookmarkStart w:id="561" w:name="_Toc177397581"/>
      <w:bookmarkStart w:id="562" w:name="_Toc177397638"/>
      <w:bookmarkStart w:id="563" w:name="_Toc177397956"/>
      <w:bookmarkStart w:id="564" w:name="_Toc177398012"/>
      <w:bookmarkStart w:id="565" w:name="_Toc177398067"/>
      <w:bookmarkStart w:id="566" w:name="_Toc177953086"/>
      <w:bookmarkStart w:id="567" w:name="_Toc178126678"/>
      <w:bookmarkStart w:id="568" w:name="_Toc178126943"/>
      <w:bookmarkStart w:id="569" w:name="_Toc178127188"/>
      <w:bookmarkStart w:id="570" w:name="_Toc178928224"/>
      <w:bookmarkStart w:id="571" w:name="_Toc179699275"/>
      <w:bookmarkStart w:id="572" w:name="_Toc179788303"/>
      <w:bookmarkStart w:id="573" w:name="_Toc179788406"/>
      <w:bookmarkStart w:id="574" w:name="_Toc179788478"/>
      <w:bookmarkStart w:id="575" w:name="_Toc185046284"/>
      <w:bookmarkStart w:id="576" w:name="_Toc187690273"/>
      <w:bookmarkStart w:id="577" w:name="_Toc194234997"/>
      <w:bookmarkStart w:id="578" w:name="_Toc194301885"/>
      <w:bookmarkStart w:id="579" w:name="_Toc194301965"/>
      <w:bookmarkStart w:id="580" w:name="_Toc194315205"/>
      <w:bookmarkStart w:id="581" w:name="_Toc194315334"/>
      <w:bookmarkStart w:id="582" w:name="_Toc194457623"/>
      <w:bookmarkStart w:id="583" w:name="_Toc194493804"/>
      <w:bookmarkStart w:id="584" w:name="_Toc194511947"/>
      <w:bookmarkStart w:id="585" w:name="_Toc194661057"/>
      <w:bookmarkStart w:id="586" w:name="_Toc233010583"/>
      <w:bookmarkStart w:id="587" w:name="_Toc317512258"/>
      <w:bookmarkStart w:id="588" w:name="_Toc317671188"/>
      <w:bookmarkStart w:id="589" w:name="_Toc317895938"/>
      <w:bookmarkStart w:id="590" w:name="_Toc317971761"/>
      <w:bookmarkStart w:id="591" w:name="_Toc317971896"/>
      <w:bookmarkStart w:id="592" w:name="_Toc318369911"/>
      <w:bookmarkStart w:id="593" w:name="_Toc319071095"/>
      <w:bookmarkStart w:id="594" w:name="_Toc376172859"/>
      <w:r>
        <w:rPr>
          <w:rFonts w:hAnsi="宋体" w:hint="eastAsia"/>
        </w:rPr>
        <w:t>防火</w:t>
      </w:r>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bookmarkEnd w:id="586"/>
      <w:bookmarkEnd w:id="587"/>
      <w:bookmarkEnd w:id="588"/>
      <w:bookmarkEnd w:id="589"/>
      <w:bookmarkEnd w:id="590"/>
      <w:bookmarkEnd w:id="591"/>
      <w:bookmarkEnd w:id="592"/>
      <w:bookmarkEnd w:id="593"/>
      <w:r>
        <w:rPr>
          <w:rFonts w:hAnsi="宋体" w:hint="eastAsia"/>
        </w:rPr>
        <w:t>措施</w:t>
      </w:r>
      <w:bookmarkEnd w:id="594"/>
    </w:p>
    <w:p w:rsidR="0054719D" w:rsidRDefault="0054719D">
      <w:pPr>
        <w:pStyle w:val="a5"/>
        <w:spacing w:before="156" w:after="156"/>
        <w:rPr>
          <w:rFonts w:ascii="宋体" w:eastAsia="宋体" w:hAnsi="宋体" w:hint="eastAsia"/>
        </w:rPr>
      </w:pPr>
      <w:r>
        <w:rPr>
          <w:rFonts w:ascii="宋体" w:eastAsia="宋体" w:hAnsi="宋体" w:hint="eastAsia"/>
        </w:rPr>
        <w:t>露天储粮火灾的火源类型</w:t>
      </w:r>
    </w:p>
    <w:p w:rsidR="0054719D" w:rsidRDefault="0054719D">
      <w:pPr>
        <w:pStyle w:val="afffff0"/>
        <w:rPr>
          <w:rFonts w:hAnsi="宋体" w:hint="eastAsia"/>
        </w:rPr>
      </w:pPr>
      <w:r>
        <w:rPr>
          <w:rFonts w:hAnsi="宋体" w:hint="eastAsia"/>
        </w:rPr>
        <w:t>使用磷化铝熏蒸时自燃起火。</w:t>
      </w:r>
    </w:p>
    <w:p w:rsidR="0054719D" w:rsidRDefault="0054719D">
      <w:pPr>
        <w:pStyle w:val="afffff0"/>
        <w:rPr>
          <w:rFonts w:hAnsi="宋体" w:hint="eastAsia"/>
        </w:rPr>
      </w:pPr>
      <w:r>
        <w:rPr>
          <w:rFonts w:hAnsi="宋体" w:hint="eastAsia"/>
        </w:rPr>
        <w:t>电线破损起火。</w:t>
      </w:r>
    </w:p>
    <w:p w:rsidR="0054719D" w:rsidRDefault="0054719D">
      <w:pPr>
        <w:pStyle w:val="afffff0"/>
        <w:rPr>
          <w:rFonts w:hAnsi="宋体" w:hint="eastAsia"/>
        </w:rPr>
      </w:pPr>
      <w:r>
        <w:rPr>
          <w:rFonts w:hAnsi="宋体" w:hint="eastAsia"/>
        </w:rPr>
        <w:t>雷击起火。</w:t>
      </w:r>
    </w:p>
    <w:p w:rsidR="0054719D" w:rsidRDefault="0054719D">
      <w:pPr>
        <w:pStyle w:val="afffff0"/>
        <w:rPr>
          <w:rFonts w:hAnsi="宋体" w:hint="eastAsia"/>
        </w:rPr>
      </w:pPr>
      <w:r>
        <w:rPr>
          <w:rFonts w:hAnsi="宋体" w:hint="eastAsia"/>
        </w:rPr>
        <w:t>其他建筑物或物品火灾蔓延。</w:t>
      </w:r>
    </w:p>
    <w:p w:rsidR="0054719D" w:rsidRDefault="0054719D">
      <w:pPr>
        <w:pStyle w:val="afffff0"/>
        <w:rPr>
          <w:rFonts w:hAnsi="宋体" w:hint="eastAsia"/>
        </w:rPr>
      </w:pPr>
      <w:r>
        <w:rPr>
          <w:rFonts w:hAnsi="宋体" w:hint="eastAsia"/>
        </w:rPr>
        <w:t>外来火源。</w:t>
      </w:r>
    </w:p>
    <w:p w:rsidR="0054719D" w:rsidRDefault="0054719D">
      <w:pPr>
        <w:pStyle w:val="a5"/>
        <w:spacing w:before="156" w:after="156"/>
        <w:rPr>
          <w:rFonts w:ascii="宋体" w:eastAsia="宋体" w:hAnsi="宋体" w:hint="eastAsia"/>
        </w:rPr>
      </w:pPr>
      <w:r>
        <w:rPr>
          <w:rFonts w:ascii="宋体" w:eastAsia="宋体" w:hAnsi="宋体" w:hint="eastAsia"/>
        </w:rPr>
        <w:t>露天储粮火灾防范措施</w:t>
      </w:r>
    </w:p>
    <w:p w:rsidR="0054719D" w:rsidRDefault="0054719D">
      <w:pPr>
        <w:pStyle w:val="afffff0"/>
        <w:rPr>
          <w:rFonts w:hAnsi="宋体" w:hint="eastAsia"/>
        </w:rPr>
      </w:pPr>
      <w:r>
        <w:rPr>
          <w:rFonts w:hAnsi="宋体" w:hint="eastAsia"/>
        </w:rPr>
        <w:t xml:space="preserve">库区严禁烟火，加强值班巡查。 </w:t>
      </w:r>
    </w:p>
    <w:p w:rsidR="0054719D" w:rsidRDefault="0054719D">
      <w:pPr>
        <w:pStyle w:val="afffff0"/>
        <w:rPr>
          <w:rFonts w:hAnsi="宋体" w:hint="eastAsia"/>
        </w:rPr>
      </w:pPr>
      <w:r>
        <w:rPr>
          <w:rFonts w:hAnsi="宋体" w:hint="eastAsia"/>
        </w:rPr>
        <w:t>露天储粮最外层苫盖材料、围护材料应选用具有防火功能的材料。</w:t>
      </w:r>
    </w:p>
    <w:p w:rsidR="0054719D" w:rsidRDefault="0054719D">
      <w:pPr>
        <w:pStyle w:val="afffff0"/>
        <w:rPr>
          <w:rFonts w:hAnsi="宋体" w:hint="eastAsia"/>
        </w:rPr>
      </w:pPr>
      <w:r>
        <w:rPr>
          <w:rFonts w:hAnsi="宋体" w:hint="eastAsia"/>
        </w:rPr>
        <w:t xml:space="preserve">久旱无雨，可定期用消防泵以雾状对露天储粮苫盖材料喷水、湿润表层。 </w:t>
      </w:r>
    </w:p>
    <w:p w:rsidR="0054719D" w:rsidRDefault="0054719D">
      <w:pPr>
        <w:pStyle w:val="afffff0"/>
        <w:rPr>
          <w:rFonts w:hAnsi="宋体" w:hint="eastAsia"/>
        </w:rPr>
      </w:pPr>
      <w:r>
        <w:rPr>
          <w:rFonts w:hAnsi="宋体" w:hint="eastAsia"/>
        </w:rPr>
        <w:t xml:space="preserve">使用磷化铝熏蒸时，应严格按照操作规程进行，不得扩大用药剂量，严防自燃起火。 </w:t>
      </w:r>
    </w:p>
    <w:p w:rsidR="0054719D" w:rsidRDefault="0054719D">
      <w:pPr>
        <w:pStyle w:val="afffff0"/>
        <w:rPr>
          <w:rFonts w:hAnsi="宋体" w:hint="eastAsia"/>
        </w:rPr>
      </w:pPr>
      <w:r>
        <w:rPr>
          <w:rFonts w:hAnsi="宋体" w:hint="eastAsia"/>
        </w:rPr>
        <w:t xml:space="preserve">机械作业时应采取有效措施防止电气线路、用电设备漏电起火。 </w:t>
      </w:r>
    </w:p>
    <w:p w:rsidR="0054719D" w:rsidRDefault="0054719D">
      <w:pPr>
        <w:pStyle w:val="afffff0"/>
        <w:rPr>
          <w:rFonts w:hAnsi="宋体" w:hint="eastAsia"/>
        </w:rPr>
      </w:pPr>
      <w:r>
        <w:rPr>
          <w:rFonts w:hAnsi="宋体" w:hint="eastAsia"/>
        </w:rPr>
        <w:t>储粮区域应配齐消防器材和足够的消防用水、消防用沙。</w:t>
      </w:r>
    </w:p>
    <w:p w:rsidR="0054719D" w:rsidRDefault="0054719D">
      <w:pPr>
        <w:pStyle w:val="afffff0"/>
        <w:rPr>
          <w:rFonts w:hAnsi="宋体" w:hint="eastAsia"/>
        </w:rPr>
      </w:pPr>
      <w:r>
        <w:rPr>
          <w:rFonts w:hAnsi="宋体" w:hint="eastAsia"/>
        </w:rPr>
        <w:t>有露天储粮的粮库，应设置高度不低于</w:t>
      </w:r>
      <w:smartTag w:uri="urn:schemas-microsoft-com:office:smarttags" w:element="chmetcnv">
        <w:smartTagPr>
          <w:attr w:name="TCSC" w:val="0"/>
          <w:attr w:name="NumberType" w:val="1"/>
          <w:attr w:name="Negative" w:val="False"/>
          <w:attr w:name="HasSpace" w:val="False"/>
          <w:attr w:name="SourceValue" w:val="2.2"/>
          <w:attr w:name="UnitName" w:val="m"/>
        </w:smartTagPr>
        <w:r>
          <w:rPr>
            <w:rFonts w:hAnsi="宋体" w:hint="eastAsia"/>
          </w:rPr>
          <w:t>2.2m</w:t>
        </w:r>
      </w:smartTag>
      <w:r>
        <w:rPr>
          <w:rFonts w:hAnsi="宋体" w:hint="eastAsia"/>
        </w:rPr>
        <w:t>的不燃烧体实体围墙，存在飞火、烧荒等火灾危险的区域应设置明显、清晰的警示牌。</w:t>
      </w:r>
    </w:p>
    <w:p w:rsidR="0054719D" w:rsidRDefault="0054719D">
      <w:pPr>
        <w:pStyle w:val="a5"/>
        <w:spacing w:before="156" w:after="156"/>
        <w:rPr>
          <w:rFonts w:ascii="宋体" w:eastAsia="宋体" w:hAnsi="宋体" w:hint="eastAsia"/>
        </w:rPr>
      </w:pPr>
      <w:r>
        <w:rPr>
          <w:rFonts w:ascii="宋体" w:eastAsia="宋体" w:hAnsi="宋体" w:hint="eastAsia"/>
        </w:rPr>
        <w:t>露天储粮火灾的扑救措施</w:t>
      </w:r>
    </w:p>
    <w:p w:rsidR="0054719D" w:rsidRDefault="0054719D">
      <w:pPr>
        <w:pStyle w:val="afffff0"/>
        <w:rPr>
          <w:rFonts w:hAnsi="宋体" w:hint="eastAsia"/>
        </w:rPr>
      </w:pPr>
      <w:r>
        <w:rPr>
          <w:rFonts w:hAnsi="宋体" w:hint="eastAsia"/>
        </w:rPr>
        <w:t>应先堵截、截断火头，控制火势蔓延。</w:t>
      </w:r>
    </w:p>
    <w:p w:rsidR="0054719D" w:rsidRDefault="0054719D">
      <w:pPr>
        <w:pStyle w:val="afffff0"/>
        <w:rPr>
          <w:rFonts w:hAnsi="宋体" w:hint="eastAsia"/>
        </w:rPr>
      </w:pPr>
      <w:r>
        <w:rPr>
          <w:rFonts w:hAnsi="宋体" w:hint="eastAsia"/>
        </w:rPr>
        <w:t>电线路引起的火灾，扑救时应先切断电源。</w:t>
      </w:r>
    </w:p>
    <w:p w:rsidR="0054719D" w:rsidRDefault="0054719D">
      <w:pPr>
        <w:pStyle w:val="afffff0"/>
        <w:rPr>
          <w:rFonts w:hAnsi="宋体" w:hint="eastAsia"/>
        </w:rPr>
      </w:pPr>
      <w:r>
        <w:rPr>
          <w:rFonts w:hAnsi="宋体" w:hint="eastAsia"/>
        </w:rPr>
        <w:t>磷化铝自燃引起的火灾，应用粉类、二氧化碳灭火器或干河沙扑救，扑救时应注意防止发生中毒事故。</w:t>
      </w:r>
    </w:p>
    <w:p w:rsidR="0054719D" w:rsidRDefault="0054719D">
      <w:pPr>
        <w:pStyle w:val="afffff0"/>
        <w:rPr>
          <w:rFonts w:hAnsi="宋体" w:hint="eastAsia"/>
        </w:rPr>
      </w:pPr>
      <w:r>
        <w:rPr>
          <w:rFonts w:hAnsi="宋体" w:hint="eastAsia"/>
        </w:rPr>
        <w:t>露天储粮火灾容易出现飞火，在扑救燃烧火堆的同时，应及时监视和扑打飞火，防止造成新火源。</w:t>
      </w:r>
    </w:p>
    <w:p w:rsidR="0054719D" w:rsidRDefault="0054719D">
      <w:pPr>
        <w:pStyle w:val="afffff0"/>
        <w:rPr>
          <w:rFonts w:hAnsi="宋体" w:hint="eastAsia"/>
        </w:rPr>
      </w:pPr>
      <w:r>
        <w:rPr>
          <w:rFonts w:hAnsi="宋体" w:hint="eastAsia"/>
        </w:rPr>
        <w:t>应彻底消灭被压在粮堆下的隐火和余烬。</w:t>
      </w:r>
    </w:p>
    <w:p w:rsidR="0054719D" w:rsidRDefault="0054719D">
      <w:pPr>
        <w:pStyle w:val="afffff0"/>
        <w:rPr>
          <w:rFonts w:hAnsi="宋体" w:hint="eastAsia"/>
        </w:rPr>
      </w:pPr>
      <w:r>
        <w:rPr>
          <w:rFonts w:hAnsi="宋体" w:hint="eastAsia"/>
        </w:rPr>
        <w:t>粮堆下部发生火灾时，扑救时宜从上部压住火源。</w:t>
      </w:r>
    </w:p>
    <w:p w:rsidR="0054719D" w:rsidRDefault="0054719D">
      <w:pPr>
        <w:pStyle w:val="afffff0"/>
        <w:rPr>
          <w:rFonts w:hAnsi="宋体" w:hint="eastAsia"/>
        </w:rPr>
      </w:pPr>
      <w:r>
        <w:rPr>
          <w:rFonts w:hAnsi="宋体" w:hint="eastAsia"/>
        </w:rPr>
        <w:t>火灾扑灭后，应及时分离整晒受灾粮食。</w:t>
      </w:r>
    </w:p>
    <w:p w:rsidR="0054719D" w:rsidRDefault="0054719D">
      <w:pPr>
        <w:pStyle w:val="a4"/>
        <w:ind w:left="0"/>
        <w:rPr>
          <w:rFonts w:hint="eastAsia"/>
        </w:rPr>
      </w:pPr>
      <w:bookmarkStart w:id="595" w:name="_Toc376172860"/>
      <w:r>
        <w:rPr>
          <w:rFonts w:hAnsi="宋体" w:hint="eastAsia"/>
        </w:rPr>
        <w:t>防雨、雪措施</w:t>
      </w:r>
      <w:bookmarkEnd w:id="595"/>
    </w:p>
    <w:p w:rsidR="0054719D" w:rsidRDefault="0054719D">
      <w:pPr>
        <w:pStyle w:val="affc"/>
        <w:rPr>
          <w:rFonts w:hAnsi="宋体" w:hint="eastAsia"/>
        </w:rPr>
      </w:pPr>
      <w:r>
        <w:rPr>
          <w:rFonts w:hAnsi="宋体" w:hint="eastAsia"/>
        </w:rPr>
        <w:t xml:space="preserve">汛期前应封闭风道口等管口。    </w:t>
      </w:r>
    </w:p>
    <w:p w:rsidR="0054719D" w:rsidRDefault="0054719D">
      <w:pPr>
        <w:pStyle w:val="affc"/>
        <w:rPr>
          <w:rFonts w:hAnsi="宋体" w:hint="eastAsia"/>
        </w:rPr>
      </w:pPr>
      <w:r>
        <w:rPr>
          <w:rFonts w:hAnsi="宋体" w:hint="eastAsia"/>
        </w:rPr>
        <w:t>露天储粮区域要开挖排水沟渠并保持畅通。</w:t>
      </w:r>
    </w:p>
    <w:p w:rsidR="0054719D" w:rsidRDefault="0054719D">
      <w:pPr>
        <w:pStyle w:val="affc"/>
        <w:rPr>
          <w:rFonts w:hAnsi="宋体" w:hint="eastAsia"/>
        </w:rPr>
      </w:pPr>
      <w:r>
        <w:rPr>
          <w:rFonts w:hAnsi="宋体" w:hint="eastAsia"/>
        </w:rPr>
        <w:t>遇紧急情况，可采用熏蒸帐幕罩住粮堆，帐幕底部嵌紧于堆基上的压膜槽内或用沙袋等压实封闭。</w:t>
      </w:r>
    </w:p>
    <w:p w:rsidR="0054719D" w:rsidRDefault="0054719D">
      <w:pPr>
        <w:pStyle w:val="affc"/>
        <w:rPr>
          <w:rFonts w:hAnsi="宋体" w:hint="eastAsia"/>
        </w:rPr>
      </w:pPr>
      <w:r>
        <w:rPr>
          <w:rFonts w:hAnsi="宋体" w:hint="eastAsia"/>
        </w:rPr>
        <w:t>每次雨雪前后，应及时检查苫盖物是否压盖牢固，有无孔洞，发现异常应迅速处理，排除隐患。</w:t>
      </w:r>
    </w:p>
    <w:p w:rsidR="0054719D" w:rsidRDefault="0054719D">
      <w:pPr>
        <w:pStyle w:val="affc"/>
        <w:rPr>
          <w:rFonts w:hAnsi="宋体" w:hint="eastAsia"/>
        </w:rPr>
      </w:pPr>
      <w:r>
        <w:rPr>
          <w:rFonts w:hAnsi="宋体" w:hint="eastAsia"/>
        </w:rPr>
        <w:t>大雪过后，要及时清除露天储粮囤上及四周的积雪。</w:t>
      </w:r>
    </w:p>
    <w:p w:rsidR="0054719D" w:rsidRDefault="0054719D">
      <w:pPr>
        <w:pStyle w:val="a4"/>
        <w:ind w:left="0"/>
        <w:rPr>
          <w:rFonts w:hAnsi="宋体" w:hint="eastAsia"/>
        </w:rPr>
      </w:pPr>
      <w:bookmarkStart w:id="596" w:name="_Toc376172861"/>
      <w:r>
        <w:rPr>
          <w:rFonts w:hAnsi="宋体" w:hint="eastAsia"/>
        </w:rPr>
        <w:t>防结露（霉变）措施</w:t>
      </w:r>
      <w:bookmarkEnd w:id="596"/>
    </w:p>
    <w:p w:rsidR="0054719D" w:rsidRDefault="0054719D">
      <w:pPr>
        <w:pStyle w:val="affc"/>
        <w:rPr>
          <w:rFonts w:hAnsi="宋体" w:hint="eastAsia"/>
        </w:rPr>
      </w:pPr>
      <w:r>
        <w:rPr>
          <w:rFonts w:hAnsi="宋体" w:hint="eastAsia"/>
        </w:rPr>
        <w:t xml:space="preserve">季节交换期，应加强对表层、四边、拐角、踢蹬、过道板下粮食结露的检查。    </w:t>
      </w:r>
    </w:p>
    <w:p w:rsidR="0054719D" w:rsidRDefault="0054719D">
      <w:pPr>
        <w:pStyle w:val="affc"/>
        <w:rPr>
          <w:rFonts w:hAnsi="宋体" w:hint="eastAsia"/>
        </w:rPr>
      </w:pPr>
      <w:r>
        <w:rPr>
          <w:rFonts w:hAnsi="宋体" w:hint="eastAsia"/>
        </w:rPr>
        <w:t>可揭掀苫布通风，降低储粮内部温度。</w:t>
      </w:r>
    </w:p>
    <w:p w:rsidR="0054719D" w:rsidRDefault="0054719D">
      <w:pPr>
        <w:pStyle w:val="affc"/>
        <w:rPr>
          <w:rFonts w:hAnsi="宋体" w:hint="eastAsia"/>
        </w:rPr>
      </w:pPr>
      <w:r>
        <w:rPr>
          <w:rFonts w:hAnsi="宋体" w:hint="eastAsia"/>
        </w:rPr>
        <w:t>苫盖时可先在粮面铺设一层吸湿隔热物料，再用蓬布苫顶。</w:t>
      </w:r>
    </w:p>
    <w:p w:rsidR="0054719D" w:rsidRDefault="0054719D">
      <w:pPr>
        <w:pStyle w:val="affc"/>
        <w:rPr>
          <w:rFonts w:hint="eastAsia"/>
        </w:rPr>
      </w:pPr>
      <w:r>
        <w:rPr>
          <w:rFonts w:hAnsi="宋体" w:hint="eastAsia"/>
        </w:rPr>
        <w:t>对粮食出现大面积结露，应</w:t>
      </w:r>
      <w:r>
        <w:rPr>
          <w:rFonts w:hint="eastAsia"/>
        </w:rPr>
        <w:t>适时拆去顶部苫盖物，深翻粮面，进行通风；对局部结露，可不揭苫盖物，采用单管风机通风控制局部水分增高。必要时应将结露湿粮移出堆外单独晾晒处理。</w:t>
      </w:r>
    </w:p>
    <w:p w:rsidR="0054719D" w:rsidRDefault="0054719D">
      <w:pPr>
        <w:pStyle w:val="a4"/>
        <w:ind w:left="0"/>
        <w:rPr>
          <w:rFonts w:hAnsi="宋体" w:hint="eastAsia"/>
        </w:rPr>
      </w:pPr>
      <w:bookmarkStart w:id="597" w:name="_Toc376172862"/>
      <w:r>
        <w:rPr>
          <w:rFonts w:hAnsi="宋体" w:hint="eastAsia"/>
        </w:rPr>
        <w:t>防风措施</w:t>
      </w:r>
      <w:bookmarkEnd w:id="597"/>
    </w:p>
    <w:p w:rsidR="0054719D" w:rsidRDefault="0054719D">
      <w:pPr>
        <w:pStyle w:val="affc"/>
        <w:rPr>
          <w:rFonts w:hAnsi="宋体" w:hint="eastAsia"/>
        </w:rPr>
      </w:pPr>
      <w:r>
        <w:rPr>
          <w:rFonts w:hAnsi="宋体" w:hint="eastAsia"/>
        </w:rPr>
        <w:t>地势较高或处于风口的地方搭建的露天粮堆，应适当降低堆装高度。</w:t>
      </w:r>
    </w:p>
    <w:p w:rsidR="0054719D" w:rsidRDefault="0054719D">
      <w:pPr>
        <w:pStyle w:val="affc"/>
        <w:rPr>
          <w:rFonts w:hAnsi="宋体" w:hint="eastAsia"/>
        </w:rPr>
      </w:pPr>
      <w:r>
        <w:rPr>
          <w:rFonts w:hAnsi="宋体" w:hint="eastAsia"/>
        </w:rPr>
        <w:t>露天储粮苫盖要平实，搭头要严密，缝、扦要牢固。草帘、苇席苫盖的露天堆顶应加防风网。</w:t>
      </w:r>
    </w:p>
    <w:p w:rsidR="0054719D" w:rsidRDefault="0054719D">
      <w:pPr>
        <w:pStyle w:val="affc"/>
        <w:numPr>
          <w:ilvl w:val="0"/>
          <w:numId w:val="0"/>
        </w:numPr>
        <w:rPr>
          <w:rFonts w:hAnsi="宋体" w:hint="eastAsia"/>
        </w:rPr>
      </w:pPr>
      <w:r>
        <w:rPr>
          <w:rFonts w:hAnsi="宋体" w:hint="eastAsia"/>
        </w:rPr>
        <w:t>用PVC维纶双面涂塑革或蓬布苫顶的，在风力增强时应将顶罩四周环孔内的绳子抽紧，分别从四周固定于堆身或系紧于堆基处预留的铁环系绳桩上。</w:t>
      </w:r>
    </w:p>
    <w:p w:rsidR="0054719D" w:rsidRDefault="0054719D">
      <w:pPr>
        <w:pStyle w:val="affc"/>
        <w:rPr>
          <w:rFonts w:hAnsi="宋体" w:hint="eastAsia"/>
        </w:rPr>
      </w:pPr>
      <w:r>
        <w:rPr>
          <w:rFonts w:hAnsi="宋体" w:hint="eastAsia"/>
        </w:rPr>
        <w:t>可用木条、钢材压盖苫盖物，再用螺丝紧固，也可用泥沙袋将苫盖物压紧压实或可用结实的绳子将苫盖物捆绑固定。</w:t>
      </w:r>
    </w:p>
    <w:p w:rsidR="0054719D" w:rsidRDefault="0054719D">
      <w:pPr>
        <w:pStyle w:val="affc"/>
        <w:rPr>
          <w:rFonts w:hAnsi="宋体" w:hint="eastAsia"/>
        </w:rPr>
      </w:pPr>
      <w:r>
        <w:rPr>
          <w:rFonts w:hAnsi="宋体" w:hint="eastAsia"/>
        </w:rPr>
        <w:t>三级风以上严禁揭垛进行粮情处理等作业，五级风以上现场必须留人查验苫盖物捆扎情况，发现问题后及时进行处理。</w:t>
      </w:r>
    </w:p>
    <w:p w:rsidR="0054719D" w:rsidRDefault="0054719D">
      <w:pPr>
        <w:pStyle w:val="affc"/>
        <w:rPr>
          <w:rFonts w:hAnsi="宋体" w:hint="eastAsia"/>
        </w:rPr>
      </w:pPr>
      <w:r>
        <w:rPr>
          <w:rFonts w:hAnsi="宋体" w:hint="eastAsia"/>
        </w:rPr>
        <w:t>用草、席做苫盖材料的露天储粮堆可适当准备一部分PVC布罩，必要时用其罩顶。</w:t>
      </w:r>
    </w:p>
    <w:p w:rsidR="0054719D" w:rsidRDefault="0054719D">
      <w:pPr>
        <w:pStyle w:val="a4"/>
        <w:ind w:left="0"/>
        <w:rPr>
          <w:rFonts w:hAnsi="宋体" w:hint="eastAsia"/>
        </w:rPr>
      </w:pPr>
      <w:bookmarkStart w:id="598" w:name="_Toc376172863"/>
      <w:r>
        <w:rPr>
          <w:rFonts w:hAnsi="宋体" w:hint="eastAsia"/>
        </w:rPr>
        <w:t>防鼠雀措施</w:t>
      </w:r>
      <w:bookmarkEnd w:id="598"/>
    </w:p>
    <w:p w:rsidR="0054719D" w:rsidRDefault="0054719D">
      <w:pPr>
        <w:pStyle w:val="a5"/>
        <w:spacing w:before="156" w:after="156"/>
        <w:rPr>
          <w:rFonts w:hAnsi="宋体" w:hint="eastAsia"/>
        </w:rPr>
      </w:pPr>
      <w:r>
        <w:rPr>
          <w:rFonts w:hAnsi="宋体" w:hint="eastAsia"/>
        </w:rPr>
        <w:t>鼠害防治</w:t>
      </w:r>
    </w:p>
    <w:p w:rsidR="0054719D" w:rsidRDefault="0054719D">
      <w:pPr>
        <w:pStyle w:val="afffff0"/>
        <w:rPr>
          <w:rFonts w:hAnsi="宋体" w:hint="eastAsia"/>
        </w:rPr>
      </w:pPr>
      <w:r>
        <w:rPr>
          <w:rFonts w:hAnsi="宋体" w:hint="eastAsia"/>
        </w:rPr>
        <w:t>堵塞鼠洞、断绝老鼠所需水源、搞好卫生，清除储粮区内的杂草瓦砾，改善储粮区的环境。</w:t>
      </w:r>
    </w:p>
    <w:p w:rsidR="0054719D" w:rsidRDefault="0054719D">
      <w:pPr>
        <w:pStyle w:val="afffff0"/>
        <w:rPr>
          <w:rFonts w:hAnsi="宋体" w:hint="eastAsia"/>
        </w:rPr>
      </w:pPr>
      <w:r>
        <w:rPr>
          <w:rFonts w:hAnsi="宋体" w:hint="eastAsia"/>
        </w:rPr>
        <w:t>储粮区及周围地坪宜硬化。</w:t>
      </w:r>
    </w:p>
    <w:p w:rsidR="0054719D" w:rsidRDefault="0054719D">
      <w:pPr>
        <w:pStyle w:val="afffff0"/>
        <w:rPr>
          <w:rFonts w:hAnsi="宋体" w:hint="eastAsia"/>
        </w:rPr>
      </w:pPr>
      <w:r>
        <w:rPr>
          <w:rFonts w:hAnsi="宋体" w:hint="eastAsia"/>
        </w:rPr>
        <w:t>应改善露天储粮的堆基。堆基底部进行光滑处理。</w:t>
      </w:r>
    </w:p>
    <w:p w:rsidR="0054719D" w:rsidRDefault="0054719D">
      <w:pPr>
        <w:pStyle w:val="afffff0"/>
        <w:rPr>
          <w:rFonts w:hAnsi="宋体" w:hint="eastAsia"/>
        </w:rPr>
      </w:pPr>
      <w:r>
        <w:rPr>
          <w:rFonts w:hAnsi="宋体" w:hint="eastAsia"/>
        </w:rPr>
        <w:t>应增设防鼠墙或防鼠板，也可用捕鼠板、虫网、电猫。</w:t>
      </w:r>
    </w:p>
    <w:p w:rsidR="0054719D" w:rsidRDefault="0054719D">
      <w:pPr>
        <w:pStyle w:val="afffff0"/>
        <w:rPr>
          <w:rFonts w:hAnsi="宋体" w:hint="eastAsia"/>
        </w:rPr>
      </w:pPr>
      <w:r>
        <w:rPr>
          <w:rFonts w:hAnsi="宋体" w:hint="eastAsia"/>
        </w:rPr>
        <w:t>每天检查有无鼠类活动痕迹。</w:t>
      </w:r>
    </w:p>
    <w:p w:rsidR="0054719D" w:rsidRDefault="0054719D">
      <w:pPr>
        <w:pStyle w:val="a5"/>
        <w:spacing w:before="156" w:after="156"/>
        <w:rPr>
          <w:rFonts w:hAnsi="宋体" w:hint="eastAsia"/>
        </w:rPr>
      </w:pPr>
      <w:r>
        <w:rPr>
          <w:rFonts w:hAnsi="宋体" w:hint="eastAsia"/>
        </w:rPr>
        <w:t>鸟类防治</w:t>
      </w:r>
    </w:p>
    <w:p w:rsidR="0054719D" w:rsidRDefault="0054719D">
      <w:pPr>
        <w:pStyle w:val="afffff0"/>
        <w:rPr>
          <w:rFonts w:hAnsi="宋体" w:hint="eastAsia"/>
        </w:rPr>
      </w:pPr>
      <w:r>
        <w:rPr>
          <w:rFonts w:hAnsi="宋体" w:hint="eastAsia"/>
        </w:rPr>
        <w:t>应每天检查有无鸟类活动痕迹。</w:t>
      </w:r>
    </w:p>
    <w:p w:rsidR="0054719D" w:rsidRDefault="0054719D">
      <w:pPr>
        <w:pStyle w:val="afffff0"/>
        <w:rPr>
          <w:rFonts w:hAnsi="宋体" w:hint="eastAsia"/>
        </w:rPr>
      </w:pPr>
      <w:r>
        <w:rPr>
          <w:rFonts w:hAnsi="宋体" w:hint="eastAsia"/>
        </w:rPr>
        <w:t>应保持露天储粮区的清洁，随时将散落的粮食打扫干净。</w:t>
      </w:r>
    </w:p>
    <w:p w:rsidR="0054719D" w:rsidRDefault="0054719D">
      <w:pPr>
        <w:pStyle w:val="afffff0"/>
        <w:rPr>
          <w:rFonts w:hAnsi="宋体" w:hint="eastAsia"/>
        </w:rPr>
      </w:pPr>
      <w:r>
        <w:rPr>
          <w:rFonts w:hAnsi="宋体" w:hint="eastAsia"/>
        </w:rPr>
        <w:t>露天粮堆顶部和四周应光滑、坚实，应堵塞顶檐处的一切空隙，遮盖严密。</w:t>
      </w:r>
    </w:p>
    <w:p w:rsidR="0054719D" w:rsidRDefault="0054719D">
      <w:pPr>
        <w:pStyle w:val="a4"/>
        <w:ind w:left="0"/>
        <w:rPr>
          <w:rFonts w:hAnsi="宋体" w:hint="eastAsia"/>
        </w:rPr>
      </w:pPr>
      <w:bookmarkStart w:id="599" w:name="_Toc376172864"/>
      <w:r>
        <w:rPr>
          <w:rFonts w:hAnsi="宋体" w:hint="eastAsia"/>
        </w:rPr>
        <w:t>防虫害措施</w:t>
      </w:r>
      <w:bookmarkEnd w:id="599"/>
    </w:p>
    <w:p w:rsidR="0054719D" w:rsidRDefault="0054719D">
      <w:pPr>
        <w:pStyle w:val="a5"/>
        <w:spacing w:before="156" w:after="156"/>
        <w:rPr>
          <w:rFonts w:hAnsi="宋体" w:hint="eastAsia"/>
        </w:rPr>
      </w:pPr>
      <w:r>
        <w:rPr>
          <w:rFonts w:hAnsi="宋体" w:hint="eastAsia"/>
        </w:rPr>
        <w:t>害虫预防措施</w:t>
      </w:r>
    </w:p>
    <w:p w:rsidR="0054719D" w:rsidRDefault="0054719D">
      <w:pPr>
        <w:pStyle w:val="afffff0"/>
        <w:rPr>
          <w:rFonts w:hAnsi="宋体" w:hint="eastAsia"/>
        </w:rPr>
      </w:pPr>
      <w:r>
        <w:rPr>
          <w:rFonts w:hAnsi="宋体" w:hint="eastAsia"/>
        </w:rPr>
        <w:t>虫害检查应按照LS/T 1211《粮油储藏技术规范》中</w:t>
      </w:r>
      <w:smartTag w:uri="urn:schemas-microsoft-com:office:smarttags" w:element="chsdate">
        <w:smartTagPr>
          <w:attr w:name="IsROCDate" w:val="False"/>
          <w:attr w:name="IsLunarDate" w:val="False"/>
          <w:attr w:name="Day" w:val="30"/>
          <w:attr w:name="Month" w:val="12"/>
          <w:attr w:name="Year" w:val="1899"/>
        </w:smartTagPr>
        <w:r>
          <w:rPr>
            <w:rFonts w:hAnsi="宋体" w:hint="eastAsia"/>
          </w:rPr>
          <w:t>7.1.4</w:t>
        </w:r>
      </w:smartTag>
      <w:r>
        <w:rPr>
          <w:rFonts w:hAnsi="宋体" w:hint="eastAsia"/>
        </w:rPr>
        <w:t>的要求执行。</w:t>
      </w:r>
    </w:p>
    <w:p w:rsidR="0054719D" w:rsidRDefault="0054719D">
      <w:pPr>
        <w:pStyle w:val="afffff0"/>
        <w:rPr>
          <w:rFonts w:hAnsi="宋体" w:hint="eastAsia"/>
        </w:rPr>
      </w:pPr>
      <w:r>
        <w:rPr>
          <w:rFonts w:hAnsi="宋体" w:hint="eastAsia"/>
        </w:rPr>
        <w:t>入粮前应做好围护材料的杀虫消毒处理。</w:t>
      </w:r>
    </w:p>
    <w:p w:rsidR="0054719D" w:rsidRDefault="0054719D">
      <w:pPr>
        <w:pStyle w:val="afffff0"/>
        <w:rPr>
          <w:rFonts w:hAnsi="宋体" w:hint="eastAsia"/>
        </w:rPr>
      </w:pPr>
      <w:r>
        <w:rPr>
          <w:rFonts w:hAnsi="宋体" w:hint="eastAsia"/>
        </w:rPr>
        <w:t>应严把粮食质量关，减少感染虫害粮食进入粮堆。</w:t>
      </w:r>
    </w:p>
    <w:p w:rsidR="0054719D" w:rsidRDefault="0054719D">
      <w:pPr>
        <w:pStyle w:val="afffff0"/>
        <w:rPr>
          <w:rFonts w:hAnsi="宋体" w:hint="eastAsia"/>
        </w:rPr>
      </w:pPr>
      <w:r>
        <w:rPr>
          <w:rFonts w:hAnsi="宋体" w:hint="eastAsia"/>
        </w:rPr>
        <w:t>入堆的已有少量害虫侵染的粮食应拌和保护剂，具体按照GB/T 22498-2008《粮油储藏  防护剂使用准则》要求执行。</w:t>
      </w:r>
    </w:p>
    <w:p w:rsidR="0054719D" w:rsidRDefault="0054719D">
      <w:pPr>
        <w:pStyle w:val="afffff0"/>
        <w:rPr>
          <w:rFonts w:hAnsi="宋体" w:hint="eastAsia"/>
        </w:rPr>
      </w:pPr>
      <w:r>
        <w:rPr>
          <w:rFonts w:hAnsi="宋体" w:hint="eastAsia"/>
        </w:rPr>
        <w:t>入粮以后，应在粮堆四周定期喷布防虫线。</w:t>
      </w:r>
    </w:p>
    <w:p w:rsidR="0054719D" w:rsidRDefault="0054719D">
      <w:pPr>
        <w:pStyle w:val="a5"/>
        <w:spacing w:before="156" w:after="156"/>
        <w:rPr>
          <w:rFonts w:hAnsi="宋体" w:hint="eastAsia"/>
        </w:rPr>
      </w:pPr>
      <w:r>
        <w:rPr>
          <w:rFonts w:hAnsi="宋体" w:hint="eastAsia"/>
        </w:rPr>
        <w:t>熏蒸杀虫</w:t>
      </w:r>
    </w:p>
    <w:p w:rsidR="0054719D" w:rsidRDefault="0054719D">
      <w:pPr>
        <w:pStyle w:val="afffff0"/>
        <w:rPr>
          <w:rFonts w:hAnsi="宋体" w:hint="eastAsia"/>
        </w:rPr>
      </w:pPr>
      <w:r>
        <w:rPr>
          <w:rFonts w:hAnsi="宋体" w:hint="eastAsia"/>
        </w:rPr>
        <w:t>熏蒸杀虫工作应参照GB/T 22497-2008《粮油储藏  熏蒸剂使用准则》、LS/T 1212-2008《储粮化学药剂管理和使用规范》、LS/T 1201《磷化氢环流熏蒸技术规程》中5.3～5.7的有关规定要求执行。</w:t>
      </w:r>
    </w:p>
    <w:p w:rsidR="0054719D" w:rsidRDefault="0054719D">
      <w:pPr>
        <w:pStyle w:val="afffff0"/>
        <w:rPr>
          <w:rFonts w:hAnsi="宋体" w:hint="eastAsia"/>
        </w:rPr>
      </w:pPr>
      <w:r>
        <w:rPr>
          <w:rFonts w:hAnsi="宋体" w:hint="eastAsia"/>
        </w:rPr>
        <w:t>可采用缓释熏蒸、埋藏施药、风道施药等熏蒸方式，严禁采用粮面施药方法。</w:t>
      </w:r>
    </w:p>
    <w:p w:rsidR="0054719D" w:rsidRDefault="0054719D">
      <w:pPr>
        <w:pStyle w:val="afffff0"/>
        <w:rPr>
          <w:rFonts w:hAnsi="宋体" w:hint="eastAsia"/>
        </w:rPr>
      </w:pPr>
      <w:r>
        <w:rPr>
          <w:rFonts w:hAnsi="宋体" w:hint="eastAsia"/>
        </w:rPr>
        <w:t>对于局部发生虫害，可采用探管施药局部熏蒸处理。</w:t>
      </w:r>
    </w:p>
    <w:p w:rsidR="0054719D" w:rsidRDefault="0054719D">
      <w:pPr>
        <w:pStyle w:val="afffff0"/>
        <w:rPr>
          <w:rFonts w:hAnsi="宋体" w:hint="eastAsia"/>
        </w:rPr>
      </w:pPr>
      <w:r>
        <w:rPr>
          <w:rFonts w:hAnsi="宋体" w:hint="eastAsia"/>
        </w:rPr>
        <w:t>堆垛的密封方式</w:t>
      </w:r>
    </w:p>
    <w:p w:rsidR="0054719D" w:rsidRDefault="0054719D">
      <w:pPr>
        <w:pStyle w:val="a0"/>
        <w:ind w:left="0"/>
        <w:rPr>
          <w:rFonts w:hAnsi="宋体" w:hint="eastAsia"/>
        </w:rPr>
      </w:pPr>
      <w:r>
        <w:rPr>
          <w:rFonts w:hAnsi="宋体" w:hint="eastAsia"/>
        </w:rPr>
        <w:t>凡堆基上有压膜槽的，应采用五面封。</w:t>
      </w:r>
    </w:p>
    <w:p w:rsidR="0054719D" w:rsidRDefault="0054719D">
      <w:pPr>
        <w:pStyle w:val="a0"/>
        <w:ind w:left="0"/>
        <w:rPr>
          <w:rFonts w:hAnsi="宋体" w:hint="eastAsia"/>
        </w:rPr>
      </w:pPr>
      <w:r>
        <w:rPr>
          <w:rFonts w:hAnsi="宋体" w:hint="eastAsia"/>
        </w:rPr>
        <w:t>凡堆基上没有压膜槽的，可采用五面封或者六面封。</w:t>
      </w:r>
    </w:p>
    <w:p w:rsidR="0054719D" w:rsidRDefault="0054719D">
      <w:pPr>
        <w:pStyle w:val="afffff0"/>
        <w:rPr>
          <w:rFonts w:hAnsi="宋体" w:hint="eastAsia"/>
        </w:rPr>
      </w:pPr>
      <w:r>
        <w:rPr>
          <w:rFonts w:hAnsi="宋体" w:hint="eastAsia"/>
        </w:rPr>
        <w:t>用药量应根据虫口密度及堆垛的密封状况而定。熏蒸应符合LS/T 1211《粮油储藏技术规范》 附录D的要求；局部施药可按虫害发生范围计算，磷化铝剂量宜为</w:t>
      </w:r>
      <w:smartTag w:uri="urn:schemas-microsoft-com:office:smarttags" w:element="chmetcnv">
        <w:smartTagPr>
          <w:attr w:name="TCSC" w:val="0"/>
          <w:attr w:name="NumberType" w:val="1"/>
          <w:attr w:name="Negative" w:val="False"/>
          <w:attr w:name="HasSpace" w:val="True"/>
          <w:attr w:name="SourceValue" w:val="6"/>
          <w:attr w:name="UnitName" w:val="g"/>
        </w:smartTagPr>
        <w:r>
          <w:rPr>
            <w:rFonts w:hAnsi="宋体" w:hint="eastAsia"/>
          </w:rPr>
          <w:t>6 g</w:t>
        </w:r>
      </w:smartTag>
      <w:r>
        <w:rPr>
          <w:rFonts w:hAnsi="宋体" w:hint="eastAsia"/>
        </w:rPr>
        <w:t>/m</w:t>
      </w:r>
      <w:r>
        <w:rPr>
          <w:rFonts w:hAnsi="宋体" w:hint="eastAsia"/>
          <w:vertAlign w:val="superscript"/>
        </w:rPr>
        <w:t>3</w:t>
      </w:r>
      <w:r>
        <w:rPr>
          <w:rFonts w:hAnsi="宋体" w:hint="eastAsia"/>
        </w:rPr>
        <w:t>～</w:t>
      </w:r>
      <w:smartTag w:uri="urn:schemas-microsoft-com:office:smarttags" w:element="chmetcnv">
        <w:smartTagPr>
          <w:attr w:name="TCSC" w:val="0"/>
          <w:attr w:name="NumberType" w:val="1"/>
          <w:attr w:name="Negative" w:val="False"/>
          <w:attr w:name="HasSpace" w:val="True"/>
          <w:attr w:name="SourceValue" w:val="9"/>
          <w:attr w:name="UnitName" w:val="g"/>
        </w:smartTagPr>
        <w:r>
          <w:rPr>
            <w:rFonts w:hAnsi="宋体" w:hint="eastAsia"/>
          </w:rPr>
          <w:t>9 g</w:t>
        </w:r>
      </w:smartTag>
      <w:r>
        <w:rPr>
          <w:rFonts w:hAnsi="宋体" w:hint="eastAsia"/>
        </w:rPr>
        <w:t>/m</w:t>
      </w:r>
      <w:r>
        <w:rPr>
          <w:rFonts w:hAnsi="宋体" w:hint="eastAsia"/>
          <w:vertAlign w:val="superscript"/>
        </w:rPr>
        <w:t>3</w:t>
      </w:r>
      <w:r>
        <w:rPr>
          <w:rFonts w:hAnsi="宋体" w:hint="eastAsia"/>
        </w:rPr>
        <w:t xml:space="preserve"> 。密闭时间宜控制在20天～30天之间。</w:t>
      </w:r>
    </w:p>
    <w:p w:rsidR="0054719D" w:rsidRDefault="0054719D">
      <w:pPr>
        <w:pStyle w:val="afffff0"/>
        <w:rPr>
          <w:rFonts w:hAnsi="宋体" w:hint="eastAsia"/>
        </w:rPr>
      </w:pPr>
      <w:r>
        <w:rPr>
          <w:rFonts w:hAnsi="宋体" w:hint="eastAsia"/>
        </w:rPr>
        <w:t>化学熏蒸处理完毕后，应及时揭开帐幕通风口。</w:t>
      </w:r>
    </w:p>
    <w:p w:rsidR="0054719D" w:rsidRDefault="0054719D">
      <w:pPr>
        <w:pStyle w:val="a5"/>
        <w:spacing w:before="156" w:after="156"/>
        <w:rPr>
          <w:rFonts w:hAnsi="宋体" w:hint="eastAsia"/>
        </w:rPr>
      </w:pPr>
      <w:r>
        <w:rPr>
          <w:rFonts w:hAnsi="宋体" w:hint="eastAsia"/>
        </w:rPr>
        <w:t>注意事项</w:t>
      </w:r>
    </w:p>
    <w:p w:rsidR="0054719D" w:rsidRDefault="0054719D">
      <w:pPr>
        <w:pStyle w:val="afffff0"/>
        <w:rPr>
          <w:rFonts w:hAnsi="宋体" w:hint="eastAsia"/>
        </w:rPr>
      </w:pPr>
      <w:r>
        <w:rPr>
          <w:rFonts w:hAnsi="宋体" w:hint="eastAsia"/>
        </w:rPr>
        <w:t>粮堆熏蒸时，要切实防止火灾和中毒事故发生。在使用磷化铝时，要特别注意防止发生自燃和遇水起火。熏蒸作业和散气要由专门的熏蒸作业小组操作，要有负责人到场指挥。</w:t>
      </w:r>
    </w:p>
    <w:p w:rsidR="0054719D" w:rsidRDefault="0054719D">
      <w:pPr>
        <w:pStyle w:val="afffff0"/>
        <w:rPr>
          <w:rFonts w:hAnsi="宋体" w:hint="eastAsia"/>
        </w:rPr>
      </w:pPr>
      <w:r>
        <w:rPr>
          <w:rFonts w:hAnsi="宋体" w:hint="eastAsia"/>
        </w:rPr>
        <w:t>施药前要了解一周内气象情况，选择晴天熏蒸，严禁阴雨天、大风天、雪天熏蒸。若投药后出现刮风、下雨，应及时加强检查。</w:t>
      </w:r>
    </w:p>
    <w:p w:rsidR="0054719D" w:rsidRDefault="0054719D">
      <w:pPr>
        <w:pStyle w:val="afffff0"/>
        <w:rPr>
          <w:rFonts w:hAnsi="宋体" w:hint="eastAsia"/>
        </w:rPr>
      </w:pPr>
      <w:r>
        <w:rPr>
          <w:rFonts w:hAnsi="宋体" w:hint="eastAsia"/>
        </w:rPr>
        <w:t>在熏蒸投药中要戴好正压式空气呼吸器，逆风倒退施药，距离</w:t>
      </w:r>
      <w:smartTag w:uri="urn:schemas-microsoft-com:office:smarttags" w:element="chmetcnv">
        <w:smartTagPr>
          <w:attr w:name="TCSC" w:val="0"/>
          <w:attr w:name="NumberType" w:val="1"/>
          <w:attr w:name="Negative" w:val="False"/>
          <w:attr w:name="HasSpace" w:val="True"/>
          <w:attr w:name="SourceValue" w:val="30"/>
          <w:attr w:name="UnitName" w:val="m"/>
        </w:smartTagPr>
        <w:r>
          <w:rPr>
            <w:rFonts w:hAnsi="宋体" w:hint="eastAsia"/>
          </w:rPr>
          <w:t>30 m</w:t>
        </w:r>
      </w:smartTag>
      <w:r>
        <w:rPr>
          <w:rFonts w:hAnsi="宋体" w:hint="eastAsia"/>
        </w:rPr>
        <w:t>范围内应无其他无关人员。在熏蒸期间要设警戒线，日夜值班巡逻，防止人畜中毒事故发生。</w:t>
      </w:r>
    </w:p>
    <w:p w:rsidR="0054719D" w:rsidRDefault="0054719D">
      <w:pPr>
        <w:pStyle w:val="afffff0"/>
        <w:rPr>
          <w:rFonts w:hAnsi="宋体" w:hint="eastAsia"/>
        </w:rPr>
      </w:pPr>
      <w:r>
        <w:rPr>
          <w:rFonts w:hAnsi="宋体" w:hint="eastAsia"/>
        </w:rPr>
        <w:t>熏蒸散气后，应将残渣逐点清理，立即运到离水源</w:t>
      </w:r>
      <w:smartTag w:uri="urn:schemas-microsoft-com:office:smarttags" w:element="chmetcnv">
        <w:smartTagPr>
          <w:attr w:name="TCSC" w:val="0"/>
          <w:attr w:name="NumberType" w:val="1"/>
          <w:attr w:name="Negative" w:val="False"/>
          <w:attr w:name="HasSpace" w:val="True"/>
          <w:attr w:name="SourceValue" w:val="50"/>
          <w:attr w:name="UnitName" w:val="m"/>
        </w:smartTagPr>
        <w:r>
          <w:rPr>
            <w:rFonts w:hAnsi="宋体" w:hint="eastAsia"/>
          </w:rPr>
          <w:t>50 m</w:t>
        </w:r>
      </w:smartTag>
      <w:r>
        <w:rPr>
          <w:rFonts w:hAnsi="宋体" w:hint="eastAsia"/>
        </w:rPr>
        <w:t>以外僻静的地方进行无害化处理。熏蒸用器材及装药布袋（麻布片）、探管等，应清洗干净后妥善保存备用，不得改作它用。</w:t>
      </w:r>
    </w:p>
    <w:p w:rsidR="0054719D" w:rsidRDefault="0054719D">
      <w:pPr>
        <w:pStyle w:val="a3"/>
        <w:rPr>
          <w:rFonts w:hAnsi="宋体" w:hint="eastAsia"/>
        </w:rPr>
      </w:pPr>
      <w:bookmarkStart w:id="600" w:name="_Toc376172865"/>
      <w:r>
        <w:rPr>
          <w:rFonts w:hAnsi="宋体" w:hint="eastAsia"/>
        </w:rPr>
        <w:t>出粮管理</w:t>
      </w:r>
      <w:bookmarkEnd w:id="600"/>
    </w:p>
    <w:p w:rsidR="0054719D" w:rsidRDefault="0054719D">
      <w:pPr>
        <w:pStyle w:val="a4"/>
        <w:ind w:left="0"/>
        <w:rPr>
          <w:rFonts w:hAnsi="宋体" w:hint="eastAsia"/>
        </w:rPr>
      </w:pPr>
      <w:bookmarkStart w:id="601" w:name="_Toc376172866"/>
      <w:r>
        <w:rPr>
          <w:rFonts w:hAnsi="宋体" w:hint="eastAsia"/>
        </w:rPr>
        <w:t>露天囤出粮</w:t>
      </w:r>
      <w:bookmarkEnd w:id="601"/>
    </w:p>
    <w:p w:rsidR="0054719D" w:rsidRDefault="0054719D">
      <w:pPr>
        <w:pStyle w:val="a5"/>
        <w:spacing w:before="156" w:after="156"/>
        <w:rPr>
          <w:rFonts w:hAnsi="宋体" w:hint="eastAsia"/>
        </w:rPr>
      </w:pPr>
      <w:r>
        <w:rPr>
          <w:rFonts w:hAnsi="宋体" w:hint="eastAsia"/>
        </w:rPr>
        <w:t>出粮前准备</w:t>
      </w:r>
    </w:p>
    <w:p w:rsidR="0054719D" w:rsidRDefault="0054719D">
      <w:pPr>
        <w:pStyle w:val="afffff0"/>
        <w:rPr>
          <w:rFonts w:hAnsi="宋体" w:hint="eastAsia"/>
        </w:rPr>
      </w:pPr>
      <w:r>
        <w:rPr>
          <w:rFonts w:hAnsi="宋体" w:hint="eastAsia"/>
        </w:rPr>
        <w:t>准备出粮机械设备。</w:t>
      </w:r>
    </w:p>
    <w:p w:rsidR="0054719D" w:rsidRDefault="0054719D">
      <w:pPr>
        <w:pStyle w:val="afffff0"/>
        <w:rPr>
          <w:rFonts w:hAnsi="宋体" w:hint="eastAsia"/>
        </w:rPr>
      </w:pPr>
      <w:r>
        <w:rPr>
          <w:rFonts w:hAnsi="宋体" w:hint="eastAsia"/>
        </w:rPr>
        <w:t>依次拆除桁架囤帽或囤顶钢丝网、苫子、压盖材料等，撤出检温电缆。</w:t>
      </w:r>
    </w:p>
    <w:p w:rsidR="0054719D" w:rsidRDefault="0054719D">
      <w:pPr>
        <w:pStyle w:val="a5"/>
        <w:spacing w:before="156" w:after="156"/>
        <w:rPr>
          <w:rFonts w:hAnsi="宋体" w:hint="eastAsia"/>
        </w:rPr>
      </w:pPr>
      <w:r>
        <w:rPr>
          <w:rFonts w:hAnsi="宋体" w:hint="eastAsia"/>
        </w:rPr>
        <w:t>出粮操作</w:t>
      </w:r>
    </w:p>
    <w:p w:rsidR="0054719D" w:rsidRDefault="0054719D">
      <w:pPr>
        <w:pStyle w:val="afffff0"/>
        <w:rPr>
          <w:rFonts w:hAnsi="宋体" w:hint="eastAsia"/>
        </w:rPr>
      </w:pPr>
      <w:r>
        <w:rPr>
          <w:rFonts w:hAnsi="宋体" w:hint="eastAsia"/>
        </w:rPr>
        <w:t>出粮机械对准出粮口，对称打开露天囤两个或四个出粮口，缓慢出粮，防止出现囤身偏载，造成露天囤倾倒。如不能连续出完，剩余的粮食必须做好防雨、防火等安全防护措施。</w:t>
      </w:r>
    </w:p>
    <w:p w:rsidR="0054719D" w:rsidRDefault="0054719D">
      <w:pPr>
        <w:pStyle w:val="afffff0"/>
        <w:rPr>
          <w:rFonts w:hAnsi="宋体" w:hint="eastAsia"/>
        </w:rPr>
      </w:pPr>
      <w:r>
        <w:rPr>
          <w:rFonts w:hAnsi="宋体" w:hint="eastAsia"/>
        </w:rPr>
        <w:t>在出粮过程中，每露空一节钢筋帘，先停止出粮，待露空钢筋帘、钢丝网、席子等资材拆除后方可继续出粮。囤上拆除资材的操作人员应不少于两人，囤下有专人看护。</w:t>
      </w:r>
    </w:p>
    <w:p w:rsidR="0054719D" w:rsidRDefault="0054719D">
      <w:pPr>
        <w:pStyle w:val="a5"/>
        <w:spacing w:before="156" w:after="156"/>
        <w:rPr>
          <w:rFonts w:hAnsi="宋体" w:hint="eastAsia"/>
        </w:rPr>
      </w:pPr>
      <w:r>
        <w:rPr>
          <w:rFonts w:hAnsi="宋体" w:hint="eastAsia"/>
        </w:rPr>
        <w:t>出粮后管理</w:t>
      </w:r>
    </w:p>
    <w:p w:rsidR="0054719D" w:rsidRDefault="0054719D">
      <w:pPr>
        <w:pStyle w:val="afffff0"/>
        <w:rPr>
          <w:rFonts w:hAnsi="宋体" w:hint="eastAsia"/>
        </w:rPr>
      </w:pPr>
      <w:r>
        <w:rPr>
          <w:rFonts w:hAnsi="宋体" w:hint="eastAsia"/>
        </w:rPr>
        <w:t>拆除囤底，并把做囤资材及时消毒后，分类入库保存。</w:t>
      </w:r>
    </w:p>
    <w:p w:rsidR="0054719D" w:rsidRDefault="0054719D">
      <w:pPr>
        <w:pStyle w:val="afffff0"/>
        <w:rPr>
          <w:rFonts w:hAnsi="宋体" w:hint="eastAsia"/>
        </w:rPr>
      </w:pPr>
      <w:r>
        <w:rPr>
          <w:rFonts w:hAnsi="宋体" w:hint="eastAsia"/>
        </w:rPr>
        <w:t>清理维护出粮机械设备，放回机械场地。</w:t>
      </w:r>
    </w:p>
    <w:p w:rsidR="0054719D" w:rsidRDefault="0054719D">
      <w:pPr>
        <w:pStyle w:val="afffff0"/>
        <w:rPr>
          <w:rFonts w:hAnsi="宋体" w:hint="eastAsia"/>
        </w:rPr>
      </w:pPr>
      <w:r>
        <w:rPr>
          <w:rFonts w:hAnsi="宋体" w:hint="eastAsia"/>
        </w:rPr>
        <w:t>彻底清扫出粮现场。</w:t>
      </w:r>
    </w:p>
    <w:p w:rsidR="0054719D" w:rsidRDefault="0054719D">
      <w:pPr>
        <w:pStyle w:val="a4"/>
        <w:ind w:left="0"/>
        <w:rPr>
          <w:rFonts w:hAnsi="宋体" w:hint="eastAsia"/>
        </w:rPr>
      </w:pPr>
      <w:bookmarkStart w:id="602" w:name="_Toc376172867"/>
      <w:r>
        <w:rPr>
          <w:rFonts w:hAnsi="宋体" w:hint="eastAsia"/>
        </w:rPr>
        <w:t>罩棚出粮</w:t>
      </w:r>
      <w:bookmarkEnd w:id="602"/>
    </w:p>
    <w:p w:rsidR="0054719D" w:rsidRDefault="0054719D">
      <w:pPr>
        <w:pStyle w:val="affc"/>
        <w:rPr>
          <w:rFonts w:hAnsi="宋体" w:hint="eastAsia"/>
        </w:rPr>
      </w:pPr>
      <w:r>
        <w:rPr>
          <w:rFonts w:hAnsi="宋体" w:hint="eastAsia"/>
        </w:rPr>
        <w:t>出粮时，先撤除挡鼠板，安排两名以上操作人员上到粮面系好安全绳，在确保安全的情况下，撤除苫盖物、防护网和电子检温系统，从爬梯处由上到下、由外向内逐层拆开粮包，包内粮食向围墙外侧倾倒，拆除围墙粮包时应避免围包倾倒。</w:t>
      </w:r>
    </w:p>
    <w:p w:rsidR="0054719D" w:rsidRDefault="0054719D">
      <w:pPr>
        <w:pStyle w:val="affc"/>
        <w:rPr>
          <w:rFonts w:hAnsi="宋体" w:hint="eastAsia"/>
        </w:rPr>
      </w:pPr>
      <w:r>
        <w:rPr>
          <w:rFonts w:hAnsi="宋体" w:hint="eastAsia"/>
        </w:rPr>
        <w:t>堆围粮包拆卸时，必须有安全员现场指挥，拆包时关闭输送机械。</w:t>
      </w:r>
    </w:p>
    <w:p w:rsidR="0054719D" w:rsidRDefault="0054719D">
      <w:pPr>
        <w:pStyle w:val="affc"/>
        <w:rPr>
          <w:rFonts w:hAnsi="宋体" w:hint="eastAsia"/>
        </w:rPr>
      </w:pPr>
      <w:r>
        <w:rPr>
          <w:rFonts w:hAnsi="宋体" w:hint="eastAsia"/>
        </w:rPr>
        <w:t>出粮时应边出粮边拆除地上笼，大型铲车进入粮堆装卸粮食，必须有专人进行现场指挥，避免出现作业人员刮碰及损坏储粮设施。如分批次出粮，间隔时间较长时，应注意均衡对称出粮，避免偏载，并保证剩余粮堆中测温系统、通风系统的正常工作。</w:t>
      </w:r>
    </w:p>
    <w:p w:rsidR="0054719D" w:rsidRDefault="0054719D">
      <w:pPr>
        <w:pStyle w:val="affc"/>
        <w:rPr>
          <w:rFonts w:hAnsi="宋体" w:hint="eastAsia"/>
        </w:rPr>
      </w:pPr>
      <w:r>
        <w:rPr>
          <w:rFonts w:hAnsi="宋体" w:hint="eastAsia"/>
        </w:rPr>
        <w:t>罩棚出粮后，应及时清理卫生，对相关设备及包装物进行整理和消毒。</w:t>
      </w:r>
    </w:p>
    <w:p w:rsidR="0054719D" w:rsidRDefault="0054719D">
      <w:pPr>
        <w:pStyle w:val="a3"/>
        <w:rPr>
          <w:rFonts w:hAnsi="宋体" w:hint="eastAsia"/>
        </w:rPr>
      </w:pPr>
      <w:bookmarkStart w:id="603" w:name="_Toc376172868"/>
      <w:r>
        <w:rPr>
          <w:rFonts w:hAnsi="宋体" w:hint="eastAsia"/>
        </w:rPr>
        <w:t>附则</w:t>
      </w:r>
      <w:bookmarkEnd w:id="603"/>
    </w:p>
    <w:p w:rsidR="0054719D" w:rsidRDefault="0054719D">
      <w:pPr>
        <w:pStyle w:val="affffff0"/>
        <w:numPr>
          <w:ilvl w:val="0"/>
          <w:numId w:val="0"/>
        </w:numPr>
        <w:rPr>
          <w:rFonts w:hAnsi="宋体" w:hint="eastAsia"/>
        </w:rPr>
      </w:pPr>
      <w:bookmarkStart w:id="604" w:name="_Toc375861510"/>
      <w:bookmarkStart w:id="605" w:name="_Toc375943338"/>
      <w:bookmarkStart w:id="606" w:name="_Toc376172331"/>
      <w:bookmarkStart w:id="607" w:name="_Toc376172870"/>
      <w:r>
        <w:rPr>
          <w:rFonts w:hAnsi="宋体" w:hint="eastAsia"/>
        </w:rPr>
        <w:t>在本规程执行过程中，如存在问题和不明确的内容，可及时向总公司反映。</w:t>
      </w:r>
      <w:bookmarkEnd w:id="604"/>
      <w:bookmarkEnd w:id="605"/>
      <w:bookmarkEnd w:id="606"/>
      <w:bookmarkEnd w:id="607"/>
    </w:p>
    <w:p w:rsidR="0054719D" w:rsidRDefault="0054719D">
      <w:pPr>
        <w:pStyle w:val="aff3"/>
        <w:rPr>
          <w:rFonts w:hAnsi="宋体" w:hint="eastAsia"/>
        </w:rPr>
      </w:pPr>
    </w:p>
    <w:p w:rsidR="0054719D" w:rsidRDefault="0054719D">
      <w:pPr>
        <w:pStyle w:val="aff3"/>
        <w:rPr>
          <w:rFonts w:hAnsi="宋体" w:hint="eastAsia"/>
        </w:rPr>
      </w:pPr>
    </w:p>
    <w:p w:rsidR="0054719D" w:rsidRDefault="0054719D">
      <w:pPr>
        <w:pStyle w:val="aff3"/>
        <w:rPr>
          <w:rFonts w:hAnsi="宋体" w:hint="eastAsia"/>
        </w:rPr>
      </w:pPr>
    </w:p>
    <w:p w:rsidR="0054719D" w:rsidRDefault="0054719D">
      <w:pPr>
        <w:pStyle w:val="aff3"/>
        <w:ind w:firstLineChars="0" w:firstLine="0"/>
        <w:rPr>
          <w:rFonts w:hAnsi="宋体" w:hint="eastAsia"/>
          <w:sz w:val="18"/>
        </w:rPr>
      </w:pPr>
    </w:p>
    <w:p w:rsidR="0054719D" w:rsidRDefault="0054719D">
      <w:pPr>
        <w:pStyle w:val="aff3"/>
        <w:ind w:firstLineChars="0" w:firstLine="0"/>
        <w:rPr>
          <w:rFonts w:hAnsi="宋体" w:hint="eastAsia"/>
        </w:rPr>
      </w:pPr>
      <w:r>
        <w:rPr>
          <w:rFonts w:hAnsi="宋体"/>
          <w:sz w:val="18"/>
        </w:rPr>
        <w:pict>
          <v:line id="_x0000_s1040" style="position:absolute;left:0;text-align:left;z-index:251659776" from="136.5pt,5.35pt" to="320.25pt,5.35pt" strokeweight="1pt"/>
        </w:pict>
      </w:r>
    </w:p>
    <w:sectPr w:rsidR="0054719D">
      <w:headerReference w:type="default" r:id="rId10"/>
      <w:footerReference w:type="default" r:id="rId11"/>
      <w:pgSz w:w="11906" w:h="16838" w:code="9"/>
      <w:pgMar w:top="567" w:right="1134" w:bottom="1134" w:left="1418" w:header="1418" w:footer="1134" w:gutter="0"/>
      <w:pgNumType w:start="1"/>
      <w:cols w:space="425"/>
      <w:formProt w:val="0"/>
      <w:docGrid w:type="lines" w:linePitch="312"/>
    </w:sectPr>
  </w:body>
</w:document>
</file>

<file path=word/customizations.xml><?xml version="1.0" encoding="utf-8"?>
<wne:tcg xmlns:r="http://schemas.openxmlformats.org/officeDocument/2006/relationships" xmlns:wne="http://schemas.microsoft.com/office/word/2006/wordml">
  <wne:toolbars>
    <wne:toolbarData r:id="rId1"/>
  </wne:toolbar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719D" w:rsidRDefault="0054719D">
      <w:r>
        <w:separator/>
      </w:r>
    </w:p>
  </w:endnote>
  <w:endnote w:type="continuationSeparator" w:id="0">
    <w:p w:rsidR="0054719D" w:rsidRDefault="005471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719D" w:rsidRDefault="0054719D">
    <w:pPr>
      <w:pStyle w:val="aff4"/>
    </w:pPr>
    <w:r>
      <w:fldChar w:fldCharType="begin"/>
    </w:r>
    <w:r>
      <w:instrText xml:space="preserve"> PAGE  \* MERGEFORMAT </w:instrText>
    </w:r>
    <w:r>
      <w:fldChar w:fldCharType="separate"/>
    </w:r>
    <w:r w:rsidR="00767F04">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719D" w:rsidRDefault="0054719D">
    <w:pPr>
      <w:pStyle w:val="aff4"/>
    </w:pPr>
    <w:r>
      <w:fldChar w:fldCharType="begin"/>
    </w:r>
    <w:r>
      <w:instrText xml:space="preserve"> PAGE  \* MERGEFORMAT </w:instrText>
    </w:r>
    <w:r>
      <w:fldChar w:fldCharType="separate"/>
    </w:r>
    <w:r w:rsidR="00767F04">
      <w:rPr>
        <w:noProof/>
      </w:rPr>
      <w:t>13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719D" w:rsidRDefault="0054719D">
      <w:r>
        <w:separator/>
      </w:r>
    </w:p>
  </w:footnote>
  <w:footnote w:type="continuationSeparator" w:id="0">
    <w:p w:rsidR="0054719D" w:rsidRDefault="0054719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719D" w:rsidRDefault="0054719D">
    <w:pPr>
      <w:pStyle w:val="aff5"/>
      <w:rPr>
        <w:rFonts w:hint="eastAsia"/>
      </w:rPr>
    </w:pPr>
    <w:r>
      <w:t>Q/ZCL T</w:t>
    </w:r>
    <w:r>
      <w:rPr>
        <w:rFonts w:hint="eastAsia"/>
      </w:rPr>
      <w:t>15</w:t>
    </w:r>
    <w:r>
      <w:t>—</w:t>
    </w:r>
    <w:r>
      <w:t>20</w:t>
    </w:r>
    <w:r>
      <w:rPr>
        <w:rFonts w:hint="eastAsia"/>
      </w:rPr>
      <w:t>14</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54719D" w:rsidRDefault="0054719D">
    <w:pPr>
      <w:pStyle w:val="aff5"/>
    </w:pPr>
    <w:r>
      <w:t>Q/ZCL T</w:t>
    </w:r>
    <w:r>
      <w:rPr>
        <w:rFonts w:hint="eastAsia"/>
      </w:rPr>
      <w:t>15</w:t>
    </w:r>
    <w:r>
      <w:t>—</w:t>
    </w:r>
    <w:r>
      <w:t>201</w:t>
    </w:r>
    <w:r>
      <w:rPr>
        <w:rFonts w:hint="eastAsia"/>
      </w:rPr>
      <w:t>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9102AD"/>
    <w:multiLevelType w:val="multilevel"/>
    <w:tmpl w:val="EBD280FE"/>
    <w:lvl w:ilvl="0">
      <w:start w:val="1"/>
      <w:numFmt w:val="decimal"/>
      <w:pStyle w:val="a"/>
      <w:suff w:val="nothing"/>
      <w:lvlText w:val="注%1："/>
      <w:lvlJc w:val="left"/>
      <w:pPr>
        <w:ind w:left="811" w:hanging="448"/>
      </w:pPr>
      <w:rPr>
        <w:rFonts w:ascii="黑体" w:eastAsia="黑体" w:hint="eastAsia"/>
        <w:b w:val="0"/>
        <w:i w:val="0"/>
        <w:sz w:val="18"/>
        <w:lang w:val="en-US"/>
      </w:rPr>
    </w:lvl>
    <w:lvl w:ilvl="1">
      <w:start w:val="1"/>
      <w:numFmt w:val="lowerLetter"/>
      <w:lvlText w:val="%2)"/>
      <w:lvlJc w:val="left"/>
      <w:pPr>
        <w:tabs>
          <w:tab w:val="num" w:pos="0"/>
        </w:tabs>
        <w:ind w:left="992" w:hanging="629"/>
      </w:pPr>
      <w:rPr>
        <w:rFonts w:hint="eastAsia"/>
      </w:rPr>
    </w:lvl>
    <w:lvl w:ilvl="2">
      <w:start w:val="1"/>
      <w:numFmt w:val="lowerRoman"/>
      <w:lvlText w:val="%3."/>
      <w:lvlJc w:val="right"/>
      <w:pPr>
        <w:tabs>
          <w:tab w:val="num" w:pos="0"/>
        </w:tabs>
        <w:ind w:left="992" w:hanging="629"/>
      </w:pPr>
      <w:rPr>
        <w:rFonts w:hint="eastAsia"/>
      </w:rPr>
    </w:lvl>
    <w:lvl w:ilvl="3">
      <w:start w:val="1"/>
      <w:numFmt w:val="decimal"/>
      <w:lvlText w:val="%4."/>
      <w:lvlJc w:val="left"/>
      <w:pPr>
        <w:tabs>
          <w:tab w:val="num" w:pos="0"/>
        </w:tabs>
        <w:ind w:left="992" w:hanging="629"/>
      </w:pPr>
      <w:rPr>
        <w:rFonts w:hint="eastAsia"/>
      </w:rPr>
    </w:lvl>
    <w:lvl w:ilvl="4">
      <w:start w:val="1"/>
      <w:numFmt w:val="lowerLetter"/>
      <w:lvlText w:val="%5)"/>
      <w:lvlJc w:val="left"/>
      <w:pPr>
        <w:tabs>
          <w:tab w:val="num" w:pos="0"/>
        </w:tabs>
        <w:ind w:left="992" w:hanging="629"/>
      </w:pPr>
      <w:rPr>
        <w:rFonts w:hint="eastAsia"/>
      </w:rPr>
    </w:lvl>
    <w:lvl w:ilvl="5">
      <w:start w:val="1"/>
      <w:numFmt w:val="lowerRoman"/>
      <w:lvlText w:val="%6."/>
      <w:lvlJc w:val="right"/>
      <w:pPr>
        <w:tabs>
          <w:tab w:val="num" w:pos="0"/>
        </w:tabs>
        <w:ind w:left="992" w:hanging="629"/>
      </w:pPr>
      <w:rPr>
        <w:rFonts w:hint="eastAsia"/>
      </w:rPr>
    </w:lvl>
    <w:lvl w:ilvl="6">
      <w:start w:val="1"/>
      <w:numFmt w:val="decimal"/>
      <w:lvlText w:val="%7."/>
      <w:lvlJc w:val="left"/>
      <w:pPr>
        <w:tabs>
          <w:tab w:val="num" w:pos="0"/>
        </w:tabs>
        <w:ind w:left="992" w:hanging="629"/>
      </w:pPr>
      <w:rPr>
        <w:rFonts w:hint="eastAsia"/>
      </w:rPr>
    </w:lvl>
    <w:lvl w:ilvl="7">
      <w:start w:val="1"/>
      <w:numFmt w:val="lowerLetter"/>
      <w:lvlText w:val="%8)"/>
      <w:lvlJc w:val="left"/>
      <w:pPr>
        <w:tabs>
          <w:tab w:val="num" w:pos="0"/>
        </w:tabs>
        <w:ind w:left="992" w:hanging="629"/>
      </w:pPr>
      <w:rPr>
        <w:rFonts w:hint="eastAsia"/>
      </w:rPr>
    </w:lvl>
    <w:lvl w:ilvl="8">
      <w:start w:val="1"/>
      <w:numFmt w:val="lowerRoman"/>
      <w:lvlText w:val="%9."/>
      <w:lvlJc w:val="right"/>
      <w:pPr>
        <w:tabs>
          <w:tab w:val="num" w:pos="0"/>
        </w:tabs>
        <w:ind w:left="992" w:hanging="629"/>
      </w:pPr>
      <w:rPr>
        <w:rFonts w:hint="eastAsia"/>
      </w:rPr>
    </w:lvl>
  </w:abstractNum>
  <w:abstractNum w:abstractNumId="1" w15:restartNumberingAfterBreak="0">
    <w:nsid w:val="093C6778"/>
    <w:multiLevelType w:val="multilevel"/>
    <w:tmpl w:val="4BD45F30"/>
    <w:lvl w:ilvl="0">
      <w:start w:val="1"/>
      <w:numFmt w:val="decimal"/>
      <w:lvlRestart w:val="0"/>
      <w:pStyle w:val="a0"/>
      <w:suff w:val="nothing"/>
      <w:lvlText w:val="示例%1："/>
      <w:lvlJc w:val="left"/>
      <w:pPr>
        <w:ind w:left="0" w:firstLine="397"/>
      </w:pPr>
      <w:rPr>
        <w:rFonts w:ascii="黑体" w:eastAsia="黑体" w:hint="eastAsia"/>
        <w:sz w:val="18"/>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2" w15:restartNumberingAfterBreak="0">
    <w:nsid w:val="0AE367E9"/>
    <w:multiLevelType w:val="multilevel"/>
    <w:tmpl w:val="68FAB4E2"/>
    <w:lvl w:ilvl="0">
      <w:start w:val="1"/>
      <w:numFmt w:val="none"/>
      <w:pStyle w:val="a1"/>
      <w:suff w:val="nothing"/>
      <w:lvlText w:val="%1示例："/>
      <w:lvlJc w:val="left"/>
      <w:pPr>
        <w:ind w:left="0" w:firstLine="363"/>
      </w:pPr>
      <w:rPr>
        <w:rFonts w:ascii="黑体" w:eastAsia="黑体" w:hint="eastAsia"/>
        <w:b w:val="0"/>
        <w:i w:val="0"/>
        <w:sz w:val="18"/>
        <w:szCs w:val="18"/>
      </w:rPr>
    </w:lvl>
    <w:lvl w:ilvl="1">
      <w:start w:val="1"/>
      <w:numFmt w:val="lowerLetter"/>
      <w:lvlText w:val="%2)"/>
      <w:lvlJc w:val="left"/>
      <w:pPr>
        <w:tabs>
          <w:tab w:val="num" w:pos="363"/>
        </w:tabs>
        <w:ind w:left="0" w:firstLine="363"/>
      </w:pPr>
      <w:rPr>
        <w:rFonts w:hint="eastAsia"/>
      </w:rPr>
    </w:lvl>
    <w:lvl w:ilvl="2">
      <w:start w:val="1"/>
      <w:numFmt w:val="lowerRoman"/>
      <w:lvlText w:val="%3."/>
      <w:lvlJc w:val="right"/>
      <w:pPr>
        <w:tabs>
          <w:tab w:val="num" w:pos="363"/>
        </w:tabs>
        <w:ind w:left="0" w:firstLine="363"/>
      </w:pPr>
      <w:rPr>
        <w:rFonts w:hint="eastAsia"/>
      </w:rPr>
    </w:lvl>
    <w:lvl w:ilvl="3">
      <w:start w:val="1"/>
      <w:numFmt w:val="decimal"/>
      <w:lvlText w:val="%4."/>
      <w:lvlJc w:val="left"/>
      <w:pPr>
        <w:tabs>
          <w:tab w:val="num" w:pos="363"/>
        </w:tabs>
        <w:ind w:left="0" w:firstLine="363"/>
      </w:pPr>
      <w:rPr>
        <w:rFonts w:hint="eastAsia"/>
      </w:rPr>
    </w:lvl>
    <w:lvl w:ilvl="4">
      <w:start w:val="1"/>
      <w:numFmt w:val="lowerLetter"/>
      <w:lvlText w:val="%5)"/>
      <w:lvlJc w:val="left"/>
      <w:pPr>
        <w:tabs>
          <w:tab w:val="num" w:pos="363"/>
        </w:tabs>
        <w:ind w:left="0" w:firstLine="363"/>
      </w:pPr>
      <w:rPr>
        <w:rFonts w:hint="eastAsia"/>
      </w:rPr>
    </w:lvl>
    <w:lvl w:ilvl="5">
      <w:start w:val="1"/>
      <w:numFmt w:val="lowerRoman"/>
      <w:lvlText w:val="%6."/>
      <w:lvlJc w:val="right"/>
      <w:pPr>
        <w:tabs>
          <w:tab w:val="num" w:pos="363"/>
        </w:tabs>
        <w:ind w:left="0" w:firstLine="363"/>
      </w:pPr>
      <w:rPr>
        <w:rFonts w:hint="eastAsia"/>
      </w:rPr>
    </w:lvl>
    <w:lvl w:ilvl="6">
      <w:start w:val="1"/>
      <w:numFmt w:val="decimal"/>
      <w:lvlText w:val="%7."/>
      <w:lvlJc w:val="left"/>
      <w:pPr>
        <w:tabs>
          <w:tab w:val="num" w:pos="363"/>
        </w:tabs>
        <w:ind w:left="0" w:firstLine="363"/>
      </w:pPr>
      <w:rPr>
        <w:rFonts w:hint="eastAsia"/>
      </w:rPr>
    </w:lvl>
    <w:lvl w:ilvl="7">
      <w:start w:val="1"/>
      <w:numFmt w:val="lowerLetter"/>
      <w:lvlText w:val="%8)"/>
      <w:lvlJc w:val="left"/>
      <w:pPr>
        <w:tabs>
          <w:tab w:val="num" w:pos="363"/>
        </w:tabs>
        <w:ind w:left="0" w:firstLine="363"/>
      </w:pPr>
      <w:rPr>
        <w:rFonts w:hint="eastAsia"/>
      </w:rPr>
    </w:lvl>
    <w:lvl w:ilvl="8">
      <w:start w:val="1"/>
      <w:numFmt w:val="lowerRoman"/>
      <w:lvlText w:val="%9."/>
      <w:lvlJc w:val="right"/>
      <w:pPr>
        <w:tabs>
          <w:tab w:val="num" w:pos="363"/>
        </w:tabs>
        <w:ind w:left="0" w:firstLine="363"/>
      </w:pPr>
      <w:rPr>
        <w:rFonts w:hint="eastAsia"/>
      </w:rPr>
    </w:lvl>
  </w:abstractNum>
  <w:abstractNum w:abstractNumId="3" w15:restartNumberingAfterBreak="0">
    <w:nsid w:val="0DDE2B46"/>
    <w:multiLevelType w:val="multilevel"/>
    <w:tmpl w:val="6978C306"/>
    <w:lvl w:ilvl="0">
      <w:start w:val="1"/>
      <w:numFmt w:val="lowerLetter"/>
      <w:suff w:val="nothing"/>
      <w:lvlText w:val="%1   "/>
      <w:lvlJc w:val="left"/>
      <w:pPr>
        <w:ind w:left="544" w:hanging="181"/>
      </w:pPr>
      <w:rPr>
        <w:rFonts w:ascii="宋体" w:eastAsia="宋体" w:hint="eastAsia"/>
        <w:b w:val="0"/>
        <w:i w:val="0"/>
        <w:sz w:val="18"/>
        <w:vertAlign w:val="superscript"/>
      </w:rPr>
    </w:lvl>
    <w:lvl w:ilvl="1">
      <w:start w:val="1"/>
      <w:numFmt w:val="lowerLetter"/>
      <w:lvlText w:val="%2"/>
      <w:lvlJc w:val="left"/>
      <w:pPr>
        <w:tabs>
          <w:tab w:val="num" w:pos="57"/>
        </w:tabs>
        <w:ind w:left="363" w:hanging="363"/>
      </w:pPr>
      <w:rPr>
        <w:rFonts w:hint="eastAsia"/>
      </w:rPr>
    </w:lvl>
    <w:lvl w:ilvl="2">
      <w:start w:val="1"/>
      <w:numFmt w:val="lowerRoman"/>
      <w:lvlText w:val="%3."/>
      <w:lvlJc w:val="right"/>
      <w:pPr>
        <w:tabs>
          <w:tab w:val="num" w:pos="57"/>
        </w:tabs>
        <w:ind w:left="363" w:hanging="363"/>
      </w:pPr>
      <w:rPr>
        <w:rFonts w:hint="eastAsia"/>
      </w:rPr>
    </w:lvl>
    <w:lvl w:ilvl="3">
      <w:start w:val="1"/>
      <w:numFmt w:val="decimal"/>
      <w:lvlText w:val="%4."/>
      <w:lvlJc w:val="left"/>
      <w:pPr>
        <w:tabs>
          <w:tab w:val="num" w:pos="57"/>
        </w:tabs>
        <w:ind w:left="363" w:hanging="363"/>
      </w:pPr>
      <w:rPr>
        <w:rFonts w:hint="eastAsia"/>
      </w:rPr>
    </w:lvl>
    <w:lvl w:ilvl="4">
      <w:start w:val="1"/>
      <w:numFmt w:val="lowerLetter"/>
      <w:lvlText w:val="%5)"/>
      <w:lvlJc w:val="left"/>
      <w:pPr>
        <w:tabs>
          <w:tab w:val="num" w:pos="57"/>
        </w:tabs>
        <w:ind w:left="363" w:hanging="363"/>
      </w:pPr>
      <w:rPr>
        <w:rFonts w:hint="eastAsia"/>
      </w:rPr>
    </w:lvl>
    <w:lvl w:ilvl="5">
      <w:start w:val="1"/>
      <w:numFmt w:val="lowerRoman"/>
      <w:lvlText w:val="%6."/>
      <w:lvlJc w:val="right"/>
      <w:pPr>
        <w:tabs>
          <w:tab w:val="num" w:pos="57"/>
        </w:tabs>
        <w:ind w:left="363" w:hanging="363"/>
      </w:pPr>
      <w:rPr>
        <w:rFonts w:hint="eastAsia"/>
      </w:rPr>
    </w:lvl>
    <w:lvl w:ilvl="6">
      <w:start w:val="1"/>
      <w:numFmt w:val="decimal"/>
      <w:lvlText w:val="%7."/>
      <w:lvlJc w:val="left"/>
      <w:pPr>
        <w:tabs>
          <w:tab w:val="num" w:pos="57"/>
        </w:tabs>
        <w:ind w:left="363" w:hanging="363"/>
      </w:pPr>
      <w:rPr>
        <w:rFonts w:hint="eastAsia"/>
      </w:rPr>
    </w:lvl>
    <w:lvl w:ilvl="7">
      <w:start w:val="1"/>
      <w:numFmt w:val="lowerLetter"/>
      <w:lvlText w:val="%8)"/>
      <w:lvlJc w:val="left"/>
      <w:pPr>
        <w:tabs>
          <w:tab w:val="num" w:pos="57"/>
        </w:tabs>
        <w:ind w:left="363" w:hanging="363"/>
      </w:pPr>
      <w:rPr>
        <w:rFonts w:hint="eastAsia"/>
      </w:rPr>
    </w:lvl>
    <w:lvl w:ilvl="8">
      <w:start w:val="1"/>
      <w:numFmt w:val="lowerRoman"/>
      <w:lvlText w:val="%9."/>
      <w:lvlJc w:val="right"/>
      <w:pPr>
        <w:tabs>
          <w:tab w:val="num" w:pos="57"/>
        </w:tabs>
        <w:ind w:left="363" w:hanging="363"/>
      </w:pPr>
      <w:rPr>
        <w:rFonts w:hint="eastAsia"/>
      </w:rPr>
    </w:lvl>
  </w:abstractNum>
  <w:abstractNum w:abstractNumId="4" w15:restartNumberingAfterBreak="0">
    <w:nsid w:val="1DBF583A"/>
    <w:multiLevelType w:val="multilevel"/>
    <w:tmpl w:val="F8D0F384"/>
    <w:lvl w:ilvl="0">
      <w:start w:val="1"/>
      <w:numFmt w:val="decimal"/>
      <w:lvlRestart w:val="0"/>
      <w:pStyle w:val="a2"/>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num" w:pos="180"/>
        </w:tabs>
        <w:ind w:left="1172" w:hanging="629"/>
      </w:pPr>
      <w:rPr>
        <w:rFonts w:hint="eastAsia"/>
        <w:vertAlign w:val="baseline"/>
      </w:rPr>
    </w:lvl>
    <w:lvl w:ilvl="2">
      <w:start w:val="1"/>
      <w:numFmt w:val="lowerRoman"/>
      <w:lvlText w:val="%3."/>
      <w:lvlJc w:val="right"/>
      <w:pPr>
        <w:tabs>
          <w:tab w:val="num" w:pos="180"/>
        </w:tabs>
        <w:ind w:left="1172" w:hanging="629"/>
      </w:pPr>
      <w:rPr>
        <w:rFonts w:hint="eastAsia"/>
        <w:vertAlign w:val="baseline"/>
      </w:rPr>
    </w:lvl>
    <w:lvl w:ilvl="3">
      <w:start w:val="1"/>
      <w:numFmt w:val="decimal"/>
      <w:lvlText w:val="%4."/>
      <w:lvlJc w:val="left"/>
      <w:pPr>
        <w:tabs>
          <w:tab w:val="num" w:pos="180"/>
        </w:tabs>
        <w:ind w:left="1172" w:hanging="629"/>
      </w:pPr>
      <w:rPr>
        <w:rFonts w:hint="eastAsia"/>
        <w:vertAlign w:val="baseline"/>
      </w:rPr>
    </w:lvl>
    <w:lvl w:ilvl="4">
      <w:start w:val="1"/>
      <w:numFmt w:val="lowerLetter"/>
      <w:lvlText w:val="%5)"/>
      <w:lvlJc w:val="left"/>
      <w:pPr>
        <w:tabs>
          <w:tab w:val="num" w:pos="180"/>
        </w:tabs>
        <w:ind w:left="1172" w:hanging="629"/>
      </w:pPr>
      <w:rPr>
        <w:rFonts w:hint="eastAsia"/>
        <w:vertAlign w:val="baseline"/>
      </w:rPr>
    </w:lvl>
    <w:lvl w:ilvl="5">
      <w:start w:val="1"/>
      <w:numFmt w:val="lowerRoman"/>
      <w:lvlText w:val="%6."/>
      <w:lvlJc w:val="right"/>
      <w:pPr>
        <w:tabs>
          <w:tab w:val="num" w:pos="180"/>
        </w:tabs>
        <w:ind w:left="1172" w:hanging="629"/>
      </w:pPr>
      <w:rPr>
        <w:rFonts w:hint="eastAsia"/>
        <w:vertAlign w:val="baseline"/>
      </w:rPr>
    </w:lvl>
    <w:lvl w:ilvl="6">
      <w:start w:val="1"/>
      <w:numFmt w:val="decimal"/>
      <w:lvlText w:val="%7."/>
      <w:lvlJc w:val="left"/>
      <w:pPr>
        <w:tabs>
          <w:tab w:val="num" w:pos="180"/>
        </w:tabs>
        <w:ind w:left="1172" w:hanging="629"/>
      </w:pPr>
      <w:rPr>
        <w:rFonts w:hint="eastAsia"/>
        <w:vertAlign w:val="baseline"/>
      </w:rPr>
    </w:lvl>
    <w:lvl w:ilvl="7">
      <w:start w:val="1"/>
      <w:numFmt w:val="lowerLetter"/>
      <w:lvlText w:val="%8)"/>
      <w:lvlJc w:val="left"/>
      <w:pPr>
        <w:tabs>
          <w:tab w:val="num" w:pos="180"/>
        </w:tabs>
        <w:ind w:left="1172" w:hanging="629"/>
      </w:pPr>
      <w:rPr>
        <w:rFonts w:hint="eastAsia"/>
        <w:vertAlign w:val="baseline"/>
      </w:rPr>
    </w:lvl>
    <w:lvl w:ilvl="8">
      <w:start w:val="1"/>
      <w:numFmt w:val="lowerRoman"/>
      <w:lvlText w:val="%9."/>
      <w:lvlJc w:val="right"/>
      <w:pPr>
        <w:tabs>
          <w:tab w:val="num" w:pos="180"/>
        </w:tabs>
        <w:ind w:left="1172" w:hanging="629"/>
      </w:pPr>
      <w:rPr>
        <w:rFonts w:hint="eastAsia"/>
        <w:vertAlign w:val="baseline"/>
      </w:rPr>
    </w:lvl>
  </w:abstractNum>
  <w:abstractNum w:abstractNumId="5" w15:restartNumberingAfterBreak="0">
    <w:nsid w:val="1FC91163"/>
    <w:multiLevelType w:val="multilevel"/>
    <w:tmpl w:val="DD3E316C"/>
    <w:lvl w:ilvl="0">
      <w:start w:val="1"/>
      <w:numFmt w:val="decimal"/>
      <w:pStyle w:val="a3"/>
      <w:suff w:val="nothing"/>
      <w:lvlText w:val="%1　"/>
      <w:lvlJc w:val="left"/>
      <w:pPr>
        <w:ind w:left="0" w:firstLine="0"/>
      </w:pPr>
      <w:rPr>
        <w:rFonts w:ascii="黑体" w:eastAsia="黑体" w:hAnsi="Times New Roman" w:hint="eastAsia"/>
        <w:b w:val="0"/>
        <w:i w:val="0"/>
        <w:sz w:val="21"/>
        <w:szCs w:val="21"/>
      </w:rPr>
    </w:lvl>
    <w:lvl w:ilvl="1">
      <w:start w:val="1"/>
      <w:numFmt w:val="decimal"/>
      <w:pStyle w:val="a4"/>
      <w:suff w:val="nothing"/>
      <w:lvlText w:val="%1.%2　"/>
      <w:lvlJc w:val="left"/>
      <w:pPr>
        <w:ind w:left="568"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pStyle w:val="a5"/>
      <w:suff w:val="nothing"/>
      <w:lvlText w:val="%1.%2.%3　"/>
      <w:lvlJc w:val="left"/>
      <w:pPr>
        <w:ind w:left="0" w:firstLine="0"/>
      </w:pPr>
      <w:rPr>
        <w:rFonts w:ascii="黑体" w:eastAsia="黑体" w:hAnsi="Times New Roman" w:hint="eastAsia"/>
        <w:b w:val="0"/>
        <w:i w:val="0"/>
        <w:sz w:val="21"/>
      </w:rPr>
    </w:lvl>
    <w:lvl w:ilvl="3">
      <w:start w:val="1"/>
      <w:numFmt w:val="decimal"/>
      <w:pStyle w:val="a1"/>
      <w:suff w:val="nothing"/>
      <w:lvlText w:val="%1.%2.%3.%4　"/>
      <w:lvlJc w:val="left"/>
      <w:pPr>
        <w:ind w:left="0" w:firstLine="0"/>
      </w:pPr>
      <w:rPr>
        <w:rFonts w:ascii="黑体" w:eastAsia="黑体" w:hAnsi="Times New Roman" w:hint="eastAsia"/>
        <w:b w:val="0"/>
        <w:i w:val="0"/>
        <w:sz w:val="21"/>
      </w:rPr>
    </w:lvl>
    <w:lvl w:ilvl="4">
      <w:start w:val="1"/>
      <w:numFmt w:val="decimal"/>
      <w:pStyle w:val="a6"/>
      <w:suff w:val="nothing"/>
      <w:lvlText w:val="%1.%2.%3.%4.%5　"/>
      <w:lvlJc w:val="left"/>
      <w:pPr>
        <w:ind w:left="1134" w:firstLine="0"/>
      </w:pPr>
      <w:rPr>
        <w:rFonts w:ascii="黑体" w:eastAsia="黑体" w:hAnsi="Times New Roman" w:hint="eastAsia"/>
        <w:b w:val="0"/>
        <w:i w:val="0"/>
        <w:color w:val="auto"/>
        <w:sz w:val="21"/>
      </w:rPr>
    </w:lvl>
    <w:lvl w:ilvl="5">
      <w:start w:val="1"/>
      <w:numFmt w:val="decimal"/>
      <w:pStyle w:val="a7"/>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6" w15:restartNumberingAfterBreak="0">
    <w:nsid w:val="2A8F7113"/>
    <w:multiLevelType w:val="multilevel"/>
    <w:tmpl w:val="76786F08"/>
    <w:lvl w:ilvl="0">
      <w:start w:val="1"/>
      <w:numFmt w:val="upperLetter"/>
      <w:pStyle w:val="a8"/>
      <w:suff w:val="space"/>
      <w:lvlText w:val="%1"/>
      <w:lvlJc w:val="left"/>
      <w:pPr>
        <w:ind w:left="623" w:hanging="425"/>
      </w:pPr>
      <w:rPr>
        <w:rFonts w:hint="eastAsia"/>
      </w:rPr>
    </w:lvl>
    <w:lvl w:ilvl="1">
      <w:start w:val="1"/>
      <w:numFmt w:val="decimal"/>
      <w:pStyle w:val="a9"/>
      <w:suff w:val="nothing"/>
      <w:lvlText w:val="图%1.%2　"/>
      <w:lvlJc w:val="left"/>
      <w:pPr>
        <w:ind w:left="1190" w:hanging="567"/>
      </w:pPr>
      <w:rPr>
        <w:rFonts w:hint="eastAsia"/>
      </w:rPr>
    </w:lvl>
    <w:lvl w:ilvl="2">
      <w:start w:val="1"/>
      <w:numFmt w:val="decimal"/>
      <w:lvlText w:val="%1.%2.%3"/>
      <w:lvlJc w:val="left"/>
      <w:pPr>
        <w:tabs>
          <w:tab w:val="num" w:pos="1616"/>
        </w:tabs>
        <w:ind w:left="1616" w:hanging="567"/>
      </w:pPr>
      <w:rPr>
        <w:rFonts w:hint="eastAsia"/>
      </w:rPr>
    </w:lvl>
    <w:lvl w:ilvl="3">
      <w:start w:val="1"/>
      <w:numFmt w:val="decimal"/>
      <w:lvlText w:val="%1.%2.%3.%4"/>
      <w:lvlJc w:val="left"/>
      <w:pPr>
        <w:tabs>
          <w:tab w:val="num" w:pos="2914"/>
        </w:tabs>
        <w:ind w:left="2182" w:hanging="708"/>
      </w:pPr>
      <w:rPr>
        <w:rFonts w:hint="eastAsia"/>
      </w:rPr>
    </w:lvl>
    <w:lvl w:ilvl="4">
      <w:start w:val="1"/>
      <w:numFmt w:val="decimal"/>
      <w:lvlText w:val="%1.%2.%3.%4.%5"/>
      <w:lvlJc w:val="left"/>
      <w:pPr>
        <w:tabs>
          <w:tab w:val="num" w:pos="3699"/>
        </w:tabs>
        <w:ind w:left="2749" w:hanging="850"/>
      </w:pPr>
      <w:rPr>
        <w:rFonts w:hint="eastAsia"/>
      </w:rPr>
    </w:lvl>
    <w:lvl w:ilvl="5">
      <w:start w:val="1"/>
      <w:numFmt w:val="decimal"/>
      <w:lvlText w:val="%1.%2.%3.%4.%5.%6"/>
      <w:lvlJc w:val="left"/>
      <w:pPr>
        <w:tabs>
          <w:tab w:val="num" w:pos="4484"/>
        </w:tabs>
        <w:ind w:left="3458" w:hanging="1134"/>
      </w:pPr>
      <w:rPr>
        <w:rFonts w:hint="eastAsia"/>
      </w:rPr>
    </w:lvl>
    <w:lvl w:ilvl="6">
      <w:start w:val="1"/>
      <w:numFmt w:val="decimal"/>
      <w:lvlText w:val="%1.%2.%3.%4.%5.%6.%7"/>
      <w:lvlJc w:val="left"/>
      <w:pPr>
        <w:tabs>
          <w:tab w:val="num" w:pos="5269"/>
        </w:tabs>
        <w:ind w:left="4025" w:hanging="1276"/>
      </w:pPr>
      <w:rPr>
        <w:rFonts w:hint="eastAsia"/>
      </w:rPr>
    </w:lvl>
    <w:lvl w:ilvl="7">
      <w:start w:val="1"/>
      <w:numFmt w:val="decimal"/>
      <w:lvlText w:val="%1.%2.%3.%4.%5.%6.%7.%8"/>
      <w:lvlJc w:val="left"/>
      <w:pPr>
        <w:tabs>
          <w:tab w:val="num" w:pos="6054"/>
        </w:tabs>
        <w:ind w:left="4592" w:hanging="1418"/>
      </w:pPr>
      <w:rPr>
        <w:rFonts w:hint="eastAsia"/>
      </w:rPr>
    </w:lvl>
    <w:lvl w:ilvl="8">
      <w:start w:val="1"/>
      <w:numFmt w:val="decimal"/>
      <w:lvlText w:val="%1.%2.%3.%4.%5.%6.%7.%8.%9"/>
      <w:lvlJc w:val="left"/>
      <w:pPr>
        <w:tabs>
          <w:tab w:val="num" w:pos="6840"/>
        </w:tabs>
        <w:ind w:left="5300" w:hanging="1700"/>
      </w:pPr>
      <w:rPr>
        <w:rFonts w:hint="eastAsia"/>
      </w:rPr>
    </w:lvl>
  </w:abstractNum>
  <w:abstractNum w:abstractNumId="7" w15:restartNumberingAfterBreak="0">
    <w:nsid w:val="2C5917C3"/>
    <w:multiLevelType w:val="multilevel"/>
    <w:tmpl w:val="C9A69A3E"/>
    <w:lvl w:ilvl="0">
      <w:start w:val="1"/>
      <w:numFmt w:val="none"/>
      <w:pStyle w:val="aa"/>
      <w:suff w:val="nothing"/>
      <w:lvlText w:val="%1——"/>
      <w:lvlJc w:val="left"/>
      <w:pPr>
        <w:ind w:left="833" w:hanging="408"/>
      </w:pPr>
      <w:rPr>
        <w:rFonts w:hint="eastAsia"/>
      </w:rPr>
    </w:lvl>
    <w:lvl w:ilvl="1">
      <w:start w:val="1"/>
      <w:numFmt w:val="bullet"/>
      <w:pStyle w:val="ab"/>
      <w:lvlText w:val=""/>
      <w:lvlJc w:val="left"/>
      <w:pPr>
        <w:tabs>
          <w:tab w:val="num" w:pos="760"/>
        </w:tabs>
        <w:ind w:left="1264" w:hanging="413"/>
      </w:pPr>
      <w:rPr>
        <w:rFonts w:ascii="Symbol" w:hAnsi="Symbol" w:hint="default"/>
        <w:color w:val="auto"/>
      </w:rPr>
    </w:lvl>
    <w:lvl w:ilvl="2">
      <w:start w:val="1"/>
      <w:numFmt w:val="bullet"/>
      <w:pStyle w:val="ac"/>
      <w:lvlText w:val=""/>
      <w:lvlJc w:val="left"/>
      <w:pPr>
        <w:tabs>
          <w:tab w:val="num" w:pos="1678"/>
        </w:tabs>
        <w:ind w:left="1678" w:hanging="414"/>
      </w:pPr>
      <w:rPr>
        <w:rFonts w:ascii="Symbol" w:hAnsi="Symbol" w:hint="default"/>
        <w:color w:val="auto"/>
      </w:rPr>
    </w:lvl>
    <w:lvl w:ilvl="3">
      <w:start w:val="1"/>
      <w:numFmt w:val="decimal"/>
      <w:lvlText w:val="%4."/>
      <w:lvlJc w:val="left"/>
      <w:pPr>
        <w:tabs>
          <w:tab w:val="num" w:pos="2071"/>
        </w:tabs>
        <w:ind w:left="1884" w:hanging="528"/>
      </w:pPr>
      <w:rPr>
        <w:rFonts w:hint="eastAsia"/>
      </w:rPr>
    </w:lvl>
    <w:lvl w:ilvl="4">
      <w:start w:val="1"/>
      <w:numFmt w:val="lowerLetter"/>
      <w:lvlText w:val="%5)"/>
      <w:lvlJc w:val="left"/>
      <w:pPr>
        <w:tabs>
          <w:tab w:val="num" w:pos="2383"/>
        </w:tabs>
        <w:ind w:left="2196" w:hanging="528"/>
      </w:pPr>
      <w:rPr>
        <w:rFonts w:hint="eastAsia"/>
      </w:rPr>
    </w:lvl>
    <w:lvl w:ilvl="5">
      <w:start w:val="1"/>
      <w:numFmt w:val="lowerRoman"/>
      <w:lvlText w:val="%6."/>
      <w:lvlJc w:val="right"/>
      <w:pPr>
        <w:tabs>
          <w:tab w:val="num" w:pos="2695"/>
        </w:tabs>
        <w:ind w:left="2508" w:hanging="528"/>
      </w:pPr>
      <w:rPr>
        <w:rFonts w:hint="eastAsia"/>
      </w:rPr>
    </w:lvl>
    <w:lvl w:ilvl="6">
      <w:start w:val="1"/>
      <w:numFmt w:val="decimal"/>
      <w:lvlText w:val="%7."/>
      <w:lvlJc w:val="left"/>
      <w:pPr>
        <w:tabs>
          <w:tab w:val="num" w:pos="3007"/>
        </w:tabs>
        <w:ind w:left="2820" w:hanging="528"/>
      </w:pPr>
      <w:rPr>
        <w:rFonts w:hint="eastAsia"/>
      </w:rPr>
    </w:lvl>
    <w:lvl w:ilvl="7">
      <w:start w:val="1"/>
      <w:numFmt w:val="lowerLetter"/>
      <w:lvlText w:val="%8)"/>
      <w:lvlJc w:val="left"/>
      <w:pPr>
        <w:tabs>
          <w:tab w:val="num" w:pos="3319"/>
        </w:tabs>
        <w:ind w:left="3132" w:hanging="528"/>
      </w:pPr>
      <w:rPr>
        <w:rFonts w:hint="eastAsia"/>
      </w:rPr>
    </w:lvl>
    <w:lvl w:ilvl="8">
      <w:start w:val="1"/>
      <w:numFmt w:val="lowerRoman"/>
      <w:lvlText w:val="%9."/>
      <w:lvlJc w:val="right"/>
      <w:pPr>
        <w:tabs>
          <w:tab w:val="num" w:pos="3631"/>
        </w:tabs>
        <w:ind w:left="3444" w:hanging="528"/>
      </w:pPr>
      <w:rPr>
        <w:rFonts w:hint="eastAsia"/>
      </w:rPr>
    </w:lvl>
  </w:abstractNum>
  <w:abstractNum w:abstractNumId="8" w15:restartNumberingAfterBreak="0">
    <w:nsid w:val="3D733618"/>
    <w:multiLevelType w:val="multilevel"/>
    <w:tmpl w:val="193A04F0"/>
    <w:lvl w:ilvl="0">
      <w:start w:val="1"/>
      <w:numFmt w:val="decimal"/>
      <w:pStyle w:val="ad"/>
      <w:lvlText w:val="%1)"/>
      <w:lvlJc w:val="left"/>
      <w:pPr>
        <w:tabs>
          <w:tab w:val="num" w:pos="0"/>
        </w:tabs>
        <w:ind w:left="720" w:hanging="357"/>
      </w:pPr>
      <w:rPr>
        <w:rFonts w:hint="eastAsia"/>
      </w:rPr>
    </w:lvl>
    <w:lvl w:ilvl="1">
      <w:start w:val="1"/>
      <w:numFmt w:val="lowerLetter"/>
      <w:lvlText w:val="%2)"/>
      <w:lvlJc w:val="left"/>
      <w:pPr>
        <w:tabs>
          <w:tab w:val="num" w:pos="504"/>
        </w:tabs>
        <w:ind w:left="544" w:hanging="544"/>
      </w:pPr>
      <w:rPr>
        <w:rFonts w:hint="eastAsia"/>
      </w:rPr>
    </w:lvl>
    <w:lvl w:ilvl="2">
      <w:start w:val="1"/>
      <w:numFmt w:val="lowerRoman"/>
      <w:lvlText w:val="%3."/>
      <w:lvlJc w:val="right"/>
      <w:pPr>
        <w:tabs>
          <w:tab w:val="num" w:pos="532"/>
        </w:tabs>
        <w:ind w:left="544" w:hanging="544"/>
      </w:pPr>
      <w:rPr>
        <w:rFonts w:hint="eastAsia"/>
      </w:rPr>
    </w:lvl>
    <w:lvl w:ilvl="3">
      <w:start w:val="1"/>
      <w:numFmt w:val="decimal"/>
      <w:lvlText w:val="%4."/>
      <w:lvlJc w:val="left"/>
      <w:pPr>
        <w:tabs>
          <w:tab w:val="num" w:pos="560"/>
        </w:tabs>
        <w:ind w:left="544" w:hanging="544"/>
      </w:pPr>
      <w:rPr>
        <w:rFonts w:hint="eastAsia"/>
      </w:rPr>
    </w:lvl>
    <w:lvl w:ilvl="4">
      <w:start w:val="1"/>
      <w:numFmt w:val="lowerLetter"/>
      <w:lvlText w:val="%5)"/>
      <w:lvlJc w:val="left"/>
      <w:pPr>
        <w:tabs>
          <w:tab w:val="num" w:pos="588"/>
        </w:tabs>
        <w:ind w:left="544" w:hanging="544"/>
      </w:pPr>
      <w:rPr>
        <w:rFonts w:hint="eastAsia"/>
      </w:rPr>
    </w:lvl>
    <w:lvl w:ilvl="5">
      <w:start w:val="1"/>
      <w:numFmt w:val="lowerRoman"/>
      <w:lvlText w:val="%6."/>
      <w:lvlJc w:val="right"/>
      <w:pPr>
        <w:tabs>
          <w:tab w:val="num" w:pos="616"/>
        </w:tabs>
        <w:ind w:left="544" w:hanging="544"/>
      </w:pPr>
      <w:rPr>
        <w:rFonts w:hint="eastAsia"/>
      </w:rPr>
    </w:lvl>
    <w:lvl w:ilvl="6">
      <w:start w:val="1"/>
      <w:numFmt w:val="decimal"/>
      <w:lvlText w:val="%7."/>
      <w:lvlJc w:val="left"/>
      <w:pPr>
        <w:tabs>
          <w:tab w:val="num" w:pos="644"/>
        </w:tabs>
        <w:ind w:left="544" w:hanging="544"/>
      </w:pPr>
      <w:rPr>
        <w:rFonts w:hint="eastAsia"/>
      </w:rPr>
    </w:lvl>
    <w:lvl w:ilvl="7">
      <w:start w:val="1"/>
      <w:numFmt w:val="lowerLetter"/>
      <w:lvlText w:val="%8)"/>
      <w:lvlJc w:val="left"/>
      <w:pPr>
        <w:tabs>
          <w:tab w:val="num" w:pos="672"/>
        </w:tabs>
        <w:ind w:left="544" w:hanging="544"/>
      </w:pPr>
      <w:rPr>
        <w:rFonts w:hint="eastAsia"/>
      </w:rPr>
    </w:lvl>
    <w:lvl w:ilvl="8">
      <w:start w:val="1"/>
      <w:numFmt w:val="lowerRoman"/>
      <w:lvlText w:val="%9."/>
      <w:lvlJc w:val="right"/>
      <w:pPr>
        <w:tabs>
          <w:tab w:val="num" w:pos="700"/>
        </w:tabs>
        <w:ind w:left="544" w:hanging="544"/>
      </w:pPr>
      <w:rPr>
        <w:rFonts w:hint="eastAsia"/>
      </w:rPr>
    </w:lvl>
  </w:abstractNum>
  <w:abstractNum w:abstractNumId="9" w15:restartNumberingAfterBreak="0">
    <w:nsid w:val="44C50F90"/>
    <w:multiLevelType w:val="multilevel"/>
    <w:tmpl w:val="ED0C9B78"/>
    <w:lvl w:ilvl="0">
      <w:start w:val="1"/>
      <w:numFmt w:val="lowerLetter"/>
      <w:pStyle w:val="ae"/>
      <w:lvlText w:val="%1)"/>
      <w:lvlJc w:val="left"/>
      <w:pPr>
        <w:tabs>
          <w:tab w:val="num" w:pos="840"/>
        </w:tabs>
        <w:ind w:left="839" w:hanging="419"/>
      </w:pPr>
      <w:rPr>
        <w:rFonts w:ascii="宋体" w:eastAsia="宋体" w:hint="eastAsia"/>
        <w:b w:val="0"/>
        <w:i w:val="0"/>
        <w:sz w:val="21"/>
        <w:szCs w:val="21"/>
      </w:rPr>
    </w:lvl>
    <w:lvl w:ilvl="1">
      <w:start w:val="1"/>
      <w:numFmt w:val="decimal"/>
      <w:pStyle w:val="af"/>
      <w:lvlText w:val="%2)"/>
      <w:lvlJc w:val="left"/>
      <w:pPr>
        <w:tabs>
          <w:tab w:val="num" w:pos="1260"/>
        </w:tabs>
        <w:ind w:left="1259" w:hanging="419"/>
      </w:pPr>
      <w:rPr>
        <w:rFonts w:hint="eastAsia"/>
      </w:rPr>
    </w:lvl>
    <w:lvl w:ilvl="2">
      <w:start w:val="1"/>
      <w:numFmt w:val="decimal"/>
      <w:pStyle w:val="af0"/>
      <w:lvlText w:val="(%3)"/>
      <w:lvlJc w:val="left"/>
      <w:pPr>
        <w:tabs>
          <w:tab w:val="num" w:pos="0"/>
        </w:tabs>
        <w:ind w:left="1679" w:hanging="420"/>
      </w:pPr>
      <w:rPr>
        <w:rFonts w:ascii="宋体" w:eastAsia="宋体" w:hint="eastAsia"/>
        <w:b w:val="0"/>
        <w:i w:val="0"/>
        <w:sz w:val="21"/>
        <w:szCs w:val="21"/>
      </w:rPr>
    </w:lvl>
    <w:lvl w:ilvl="3">
      <w:start w:val="1"/>
      <w:numFmt w:val="decimal"/>
      <w:lvlText w:val="%4."/>
      <w:lvlJc w:val="left"/>
      <w:pPr>
        <w:tabs>
          <w:tab w:val="num" w:pos="2100"/>
        </w:tabs>
        <w:ind w:left="2099" w:hanging="419"/>
      </w:pPr>
      <w:rPr>
        <w:rFonts w:hint="eastAsia"/>
      </w:rPr>
    </w:lvl>
    <w:lvl w:ilvl="4">
      <w:start w:val="1"/>
      <w:numFmt w:val="lowerLetter"/>
      <w:lvlText w:val="%5)"/>
      <w:lvlJc w:val="left"/>
      <w:pPr>
        <w:tabs>
          <w:tab w:val="num" w:pos="2520"/>
        </w:tabs>
        <w:ind w:left="2519" w:hanging="419"/>
      </w:pPr>
      <w:rPr>
        <w:rFonts w:hint="eastAsia"/>
      </w:rPr>
    </w:lvl>
    <w:lvl w:ilvl="5">
      <w:start w:val="1"/>
      <w:numFmt w:val="lowerRoman"/>
      <w:lvlText w:val="%6."/>
      <w:lvlJc w:val="right"/>
      <w:pPr>
        <w:tabs>
          <w:tab w:val="num" w:pos="2940"/>
        </w:tabs>
        <w:ind w:left="2939" w:hanging="419"/>
      </w:pPr>
      <w:rPr>
        <w:rFonts w:hint="eastAsia"/>
      </w:rPr>
    </w:lvl>
    <w:lvl w:ilvl="6">
      <w:start w:val="1"/>
      <w:numFmt w:val="decimal"/>
      <w:lvlText w:val="%7."/>
      <w:lvlJc w:val="left"/>
      <w:pPr>
        <w:tabs>
          <w:tab w:val="num" w:pos="3360"/>
        </w:tabs>
        <w:ind w:left="3359" w:hanging="419"/>
      </w:pPr>
      <w:rPr>
        <w:rFonts w:hint="eastAsia"/>
      </w:rPr>
    </w:lvl>
    <w:lvl w:ilvl="7">
      <w:start w:val="1"/>
      <w:numFmt w:val="lowerLetter"/>
      <w:lvlText w:val="%8)"/>
      <w:lvlJc w:val="left"/>
      <w:pPr>
        <w:tabs>
          <w:tab w:val="num" w:pos="3780"/>
        </w:tabs>
        <w:ind w:left="3779" w:hanging="419"/>
      </w:pPr>
      <w:rPr>
        <w:rFonts w:hint="eastAsia"/>
      </w:rPr>
    </w:lvl>
    <w:lvl w:ilvl="8">
      <w:start w:val="1"/>
      <w:numFmt w:val="lowerRoman"/>
      <w:lvlText w:val="%9."/>
      <w:lvlJc w:val="right"/>
      <w:pPr>
        <w:tabs>
          <w:tab w:val="num" w:pos="4200"/>
        </w:tabs>
        <w:ind w:left="4199" w:hanging="419"/>
      </w:pPr>
      <w:rPr>
        <w:rFonts w:hint="eastAsia"/>
      </w:rPr>
    </w:lvl>
  </w:abstractNum>
  <w:abstractNum w:abstractNumId="10" w15:restartNumberingAfterBreak="0">
    <w:nsid w:val="4B733A5F"/>
    <w:multiLevelType w:val="multilevel"/>
    <w:tmpl w:val="2894FF02"/>
    <w:lvl w:ilvl="0">
      <w:start w:val="1"/>
      <w:numFmt w:val="decimal"/>
      <w:lvlRestart w:val="0"/>
      <w:pStyle w:val="af0"/>
      <w:suff w:val="nothing"/>
      <w:lvlText w:val="示例%1："/>
      <w:lvlJc w:val="left"/>
      <w:pPr>
        <w:ind w:left="0" w:firstLine="363"/>
      </w:pPr>
      <w:rPr>
        <w:rFonts w:ascii="黑体" w:eastAsia="黑体" w:hAnsi="Times New Roman" w:hint="eastAsia"/>
        <w:b w:val="0"/>
        <w:i w:val="0"/>
        <w:sz w:val="18"/>
        <w:szCs w:val="18"/>
        <w:vertAlign w:val="baseline"/>
      </w:rPr>
    </w:lvl>
    <w:lvl w:ilvl="1">
      <w:start w:val="1"/>
      <w:numFmt w:val="none"/>
      <w:suff w:val="space"/>
      <w:lvlText w:val=""/>
      <w:lvlJc w:val="left"/>
      <w:pPr>
        <w:ind w:left="0" w:firstLine="0"/>
      </w:pPr>
      <w:rPr>
        <w:rFonts w:hint="eastAsia"/>
        <w:vertAlign w:val="baseline"/>
      </w:rPr>
    </w:lvl>
    <w:lvl w:ilvl="2">
      <w:start w:val="1"/>
      <w:numFmt w:val="decimal"/>
      <w:suff w:val="space"/>
      <w:lvlText w:val="2.2.%3"/>
      <w:lvlJc w:val="left"/>
      <w:pPr>
        <w:ind w:left="0" w:firstLine="0"/>
      </w:pPr>
      <w:rPr>
        <w:rFonts w:hint="eastAsia"/>
        <w:vertAlign w:val="baseline"/>
      </w:rPr>
    </w:lvl>
    <w:lvl w:ilvl="3">
      <w:start w:val="1"/>
      <w:numFmt w:val="decimal"/>
      <w:lvlText w:val="%4."/>
      <w:lvlJc w:val="left"/>
      <w:pPr>
        <w:tabs>
          <w:tab w:val="num" w:pos="0"/>
        </w:tabs>
        <w:ind w:left="992" w:hanging="629"/>
      </w:pPr>
      <w:rPr>
        <w:rFonts w:hint="eastAsia"/>
        <w:vertAlign w:val="baseline"/>
      </w:rPr>
    </w:lvl>
    <w:lvl w:ilvl="4">
      <w:start w:val="1"/>
      <w:numFmt w:val="lowerLetter"/>
      <w:lvlText w:val="%5)"/>
      <w:lvlJc w:val="left"/>
      <w:pPr>
        <w:tabs>
          <w:tab w:val="num" w:pos="0"/>
        </w:tabs>
        <w:ind w:left="992" w:hanging="629"/>
      </w:pPr>
      <w:rPr>
        <w:rFonts w:hint="eastAsia"/>
        <w:vertAlign w:val="baseline"/>
      </w:rPr>
    </w:lvl>
    <w:lvl w:ilvl="5">
      <w:start w:val="1"/>
      <w:numFmt w:val="lowerRoman"/>
      <w:lvlText w:val="%6."/>
      <w:lvlJc w:val="right"/>
      <w:pPr>
        <w:tabs>
          <w:tab w:val="num" w:pos="0"/>
        </w:tabs>
        <w:ind w:left="992" w:hanging="629"/>
      </w:pPr>
      <w:rPr>
        <w:rFonts w:hint="eastAsia"/>
        <w:vertAlign w:val="baseline"/>
      </w:rPr>
    </w:lvl>
    <w:lvl w:ilvl="6">
      <w:start w:val="1"/>
      <w:numFmt w:val="decimal"/>
      <w:lvlText w:val="%7."/>
      <w:lvlJc w:val="left"/>
      <w:pPr>
        <w:tabs>
          <w:tab w:val="num" w:pos="0"/>
        </w:tabs>
        <w:ind w:left="992" w:hanging="629"/>
      </w:pPr>
      <w:rPr>
        <w:rFonts w:hint="eastAsia"/>
        <w:vertAlign w:val="baseline"/>
      </w:rPr>
    </w:lvl>
    <w:lvl w:ilvl="7">
      <w:start w:val="1"/>
      <w:numFmt w:val="lowerLetter"/>
      <w:lvlText w:val="%8)"/>
      <w:lvlJc w:val="left"/>
      <w:pPr>
        <w:tabs>
          <w:tab w:val="num" w:pos="0"/>
        </w:tabs>
        <w:ind w:left="992" w:hanging="629"/>
      </w:pPr>
      <w:rPr>
        <w:rFonts w:hint="eastAsia"/>
        <w:vertAlign w:val="baseline"/>
      </w:rPr>
    </w:lvl>
    <w:lvl w:ilvl="8">
      <w:start w:val="1"/>
      <w:numFmt w:val="lowerRoman"/>
      <w:lvlText w:val="%9."/>
      <w:lvlJc w:val="right"/>
      <w:pPr>
        <w:tabs>
          <w:tab w:val="num" w:pos="0"/>
        </w:tabs>
        <w:ind w:left="992" w:hanging="629"/>
      </w:pPr>
      <w:rPr>
        <w:rFonts w:hint="eastAsia"/>
        <w:vertAlign w:val="baseline"/>
      </w:rPr>
    </w:lvl>
  </w:abstractNum>
  <w:abstractNum w:abstractNumId="11" w15:restartNumberingAfterBreak="0">
    <w:nsid w:val="557C2AF5"/>
    <w:multiLevelType w:val="multilevel"/>
    <w:tmpl w:val="5AB41562"/>
    <w:lvl w:ilvl="0">
      <w:start w:val="1"/>
      <w:numFmt w:val="decimal"/>
      <w:pStyle w:val="af1"/>
      <w:suff w:val="nothing"/>
      <w:lvlText w:val="图%1　"/>
      <w:lvlJc w:val="left"/>
      <w:pPr>
        <w:ind w:left="0" w:firstLine="0"/>
      </w:pPr>
      <w:rPr>
        <w:rFonts w:ascii="黑体" w:eastAsia="黑体" w:hAnsi="Times New Roman" w:hint="eastAsia"/>
        <w:b w:val="0"/>
        <w:i w:val="0"/>
        <w:sz w:val="21"/>
      </w:rPr>
    </w:lvl>
    <w:lvl w:ilvl="1">
      <w:start w:val="1"/>
      <w:numFmt w:val="decimal"/>
      <w:suff w:val="nothing"/>
      <w:lvlText w:val="%1%2　"/>
      <w:lvlJc w:val="left"/>
      <w:pPr>
        <w:ind w:left="0" w:firstLine="0"/>
      </w:pPr>
      <w:rPr>
        <w:rFonts w:ascii="Times New Roman" w:eastAsia="黑体" w:hAnsi="Times New Roman" w:hint="default"/>
        <w:b w:val="0"/>
        <w:i w:val="0"/>
        <w:sz w:val="21"/>
      </w:rPr>
    </w:lvl>
    <w:lvl w:ilvl="2">
      <w:start w:val="1"/>
      <w:numFmt w:val="decimal"/>
      <w:suff w:val="nothing"/>
      <w:lvlText w:val="%1%2.%3　"/>
      <w:lvlJc w:val="left"/>
      <w:pPr>
        <w:ind w:left="0" w:firstLine="0"/>
      </w:pPr>
      <w:rPr>
        <w:rFonts w:ascii="Times New Roman" w:eastAsia="黑体" w:hAnsi="Times New Roman" w:hint="default"/>
        <w:b w:val="0"/>
        <w:i w:val="0"/>
        <w:sz w:val="21"/>
      </w:rPr>
    </w:lvl>
    <w:lvl w:ilvl="3">
      <w:start w:val="1"/>
      <w:numFmt w:val="decimal"/>
      <w:suff w:val="nothing"/>
      <w:lvlText w:val="%1%2.%3.%4　"/>
      <w:lvlJc w:val="left"/>
      <w:pPr>
        <w:ind w:left="0" w:firstLine="0"/>
      </w:pPr>
      <w:rPr>
        <w:rFonts w:ascii="Times New Roman" w:eastAsia="黑体" w:hAnsi="Times New Roman" w:hint="default"/>
        <w:b w:val="0"/>
        <w:i w:val="0"/>
        <w:sz w:val="21"/>
      </w:rPr>
    </w:lvl>
    <w:lvl w:ilvl="4">
      <w:start w:val="1"/>
      <w:numFmt w:val="decimal"/>
      <w:suff w:val="nothing"/>
      <w:lvlText w:val="%1%2.%3.%4.%5　"/>
      <w:lvlJc w:val="left"/>
      <w:pPr>
        <w:ind w:left="0" w:firstLine="0"/>
      </w:pPr>
      <w:rPr>
        <w:rFonts w:ascii="Times New Roman" w:eastAsia="黑体" w:hAnsi="Times New Roman" w:hint="default"/>
        <w:b w:val="0"/>
        <w:i w:val="0"/>
        <w:sz w:val="21"/>
      </w:rPr>
    </w:lvl>
    <w:lvl w:ilvl="5">
      <w:start w:val="1"/>
      <w:numFmt w:val="decimal"/>
      <w:suff w:val="nothing"/>
      <w:lvlText w:val="%1%2.%3.%4.%5.%6　"/>
      <w:lvlJc w:val="left"/>
      <w:pPr>
        <w:ind w:left="0" w:firstLine="0"/>
      </w:pPr>
      <w:rPr>
        <w:rFonts w:ascii="Times New Roman" w:eastAsia="黑体" w:hAnsi="Times New Roman" w:hint="default"/>
        <w:b w:val="0"/>
        <w:i w:val="0"/>
        <w:sz w:val="21"/>
      </w:rPr>
    </w:lvl>
    <w:lvl w:ilvl="6">
      <w:start w:val="1"/>
      <w:numFmt w:val="decimal"/>
      <w:suff w:val="nothing"/>
      <w:lvlText w:val="%1%2.%3.%4.%5.%6.%7　"/>
      <w:lvlJc w:val="left"/>
      <w:pPr>
        <w:ind w:left="0" w:firstLine="0"/>
      </w:pPr>
      <w:rPr>
        <w:rFonts w:ascii="Times New Roman" w:eastAsia="黑体" w:hAnsi="Times New Roman" w:hint="default"/>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2" w15:restartNumberingAfterBreak="0">
    <w:nsid w:val="60B55DC2"/>
    <w:multiLevelType w:val="multilevel"/>
    <w:tmpl w:val="9DCC486E"/>
    <w:lvl w:ilvl="0">
      <w:start w:val="1"/>
      <w:numFmt w:val="upperLetter"/>
      <w:pStyle w:val="af2"/>
      <w:lvlText w:val="%1"/>
      <w:lvlJc w:val="left"/>
      <w:pPr>
        <w:tabs>
          <w:tab w:val="num" w:pos="0"/>
        </w:tabs>
        <w:ind w:left="0" w:hanging="425"/>
      </w:pPr>
      <w:rPr>
        <w:rFonts w:hint="eastAsia"/>
      </w:rPr>
    </w:lvl>
    <w:lvl w:ilvl="1">
      <w:start w:val="1"/>
      <w:numFmt w:val="decimal"/>
      <w:pStyle w:val="af3"/>
      <w:suff w:val="nothing"/>
      <w:lvlText w:val="表%1.%2　"/>
      <w:lvlJc w:val="left"/>
      <w:pPr>
        <w:ind w:left="567" w:hanging="567"/>
      </w:pPr>
      <w:rPr>
        <w:rFonts w:hint="eastAsia"/>
      </w:rPr>
    </w:lvl>
    <w:lvl w:ilvl="2">
      <w:start w:val="1"/>
      <w:numFmt w:val="decimal"/>
      <w:lvlText w:val="%1.%2.%3"/>
      <w:lvlJc w:val="left"/>
      <w:pPr>
        <w:tabs>
          <w:tab w:val="num" w:pos="993"/>
        </w:tabs>
        <w:ind w:left="993" w:hanging="567"/>
      </w:pPr>
      <w:rPr>
        <w:rFonts w:hint="eastAsia"/>
      </w:rPr>
    </w:lvl>
    <w:lvl w:ilvl="3">
      <w:start w:val="1"/>
      <w:numFmt w:val="decimal"/>
      <w:lvlText w:val="%1.%2.%3.%4"/>
      <w:lvlJc w:val="left"/>
      <w:pPr>
        <w:tabs>
          <w:tab w:val="num" w:pos="2291"/>
        </w:tabs>
        <w:ind w:left="1559" w:hanging="708"/>
      </w:pPr>
      <w:rPr>
        <w:rFonts w:hint="eastAsia"/>
      </w:rPr>
    </w:lvl>
    <w:lvl w:ilvl="4">
      <w:start w:val="1"/>
      <w:numFmt w:val="decimal"/>
      <w:lvlText w:val="%1.%2.%3.%4.%5"/>
      <w:lvlJc w:val="left"/>
      <w:pPr>
        <w:tabs>
          <w:tab w:val="num" w:pos="3076"/>
        </w:tabs>
        <w:ind w:left="2126" w:hanging="850"/>
      </w:pPr>
      <w:rPr>
        <w:rFonts w:hint="eastAsia"/>
      </w:rPr>
    </w:lvl>
    <w:lvl w:ilvl="5">
      <w:start w:val="1"/>
      <w:numFmt w:val="decimal"/>
      <w:lvlText w:val="%1.%2.%3.%4.%5.%6"/>
      <w:lvlJc w:val="left"/>
      <w:pPr>
        <w:tabs>
          <w:tab w:val="num" w:pos="3861"/>
        </w:tabs>
        <w:ind w:left="2835" w:hanging="1134"/>
      </w:pPr>
      <w:rPr>
        <w:rFonts w:hint="eastAsia"/>
      </w:rPr>
    </w:lvl>
    <w:lvl w:ilvl="6">
      <w:start w:val="1"/>
      <w:numFmt w:val="decimal"/>
      <w:lvlText w:val="%1.%2.%3.%4.%5.%6.%7"/>
      <w:lvlJc w:val="left"/>
      <w:pPr>
        <w:tabs>
          <w:tab w:val="num" w:pos="4646"/>
        </w:tabs>
        <w:ind w:left="3402" w:hanging="1276"/>
      </w:pPr>
      <w:rPr>
        <w:rFonts w:hint="eastAsia"/>
      </w:rPr>
    </w:lvl>
    <w:lvl w:ilvl="7">
      <w:start w:val="1"/>
      <w:numFmt w:val="decimal"/>
      <w:lvlText w:val="%1.%2.%3.%4.%5.%6.%7.%8"/>
      <w:lvlJc w:val="left"/>
      <w:pPr>
        <w:tabs>
          <w:tab w:val="num" w:pos="5431"/>
        </w:tabs>
        <w:ind w:left="3969" w:hanging="1418"/>
      </w:pPr>
      <w:rPr>
        <w:rFonts w:hint="eastAsia"/>
      </w:rPr>
    </w:lvl>
    <w:lvl w:ilvl="8">
      <w:start w:val="1"/>
      <w:numFmt w:val="decimal"/>
      <w:lvlText w:val="%1.%2.%3.%4.%5.%6.%7.%8.%9"/>
      <w:lvlJc w:val="left"/>
      <w:pPr>
        <w:tabs>
          <w:tab w:val="num" w:pos="6217"/>
        </w:tabs>
        <w:ind w:left="4677" w:hanging="1700"/>
      </w:pPr>
      <w:rPr>
        <w:rFonts w:hint="eastAsia"/>
      </w:rPr>
    </w:lvl>
  </w:abstractNum>
  <w:abstractNum w:abstractNumId="13" w15:restartNumberingAfterBreak="0">
    <w:nsid w:val="61082EFB"/>
    <w:multiLevelType w:val="multilevel"/>
    <w:tmpl w:val="855EE140"/>
    <w:lvl w:ilvl="0">
      <w:start w:val="1"/>
      <w:numFmt w:val="decimal"/>
      <w:suff w:val="nothing"/>
      <w:lvlText w:val="%1　"/>
      <w:lvlJc w:val="left"/>
      <w:pPr>
        <w:ind w:left="0" w:firstLine="0"/>
      </w:pPr>
      <w:rPr>
        <w:rFonts w:ascii="黑体" w:eastAsia="黑体" w:hAnsi="Times New Roman" w:hint="eastAsia"/>
        <w:b w:val="0"/>
        <w:i w:val="0"/>
        <w:sz w:val="21"/>
        <w:szCs w:val="21"/>
      </w:rPr>
    </w:lvl>
    <w:lvl w:ilvl="1">
      <w:start w:val="1"/>
      <w:numFmt w:val="decimal"/>
      <w:suff w:val="nothing"/>
      <w:lvlText w:val="%1.%2　"/>
      <w:lvlJc w:val="left"/>
      <w:pPr>
        <w:ind w:left="568" w:firstLine="0"/>
      </w:pPr>
      <w:rPr>
        <w:rFonts w:ascii="黑体" w:eastAsia="黑体" w:hAnsi="Times New Roman" w:cs="Times New Roman" w:hint="eastAsia"/>
        <w:b w:val="0"/>
        <w:bCs w:val="0"/>
        <w:i w:val="0"/>
        <w:iCs w:val="0"/>
        <w:caps w:val="0"/>
        <w:strike w:val="0"/>
        <w:dstrike w:val="0"/>
        <w:outline w:val="0"/>
        <w:shadow w:val="0"/>
        <w:emboss w:val="0"/>
        <w:imprint w:val="0"/>
        <w:vanish w:val="0"/>
        <w:spacing w:val="0"/>
        <w:kern w:val="0"/>
        <w:position w:val="0"/>
        <w:sz w:val="21"/>
        <w:szCs w:val="21"/>
        <w:u w:val="none"/>
        <w:vertAlign w:val="baseline"/>
        <w:em w:val="none"/>
      </w:rPr>
    </w:lvl>
    <w:lvl w:ilvl="2">
      <w:start w:val="1"/>
      <w:numFmt w:val="decimal"/>
      <w:suff w:val="nothing"/>
      <w:lvlText w:val="%1.%2.%3　"/>
      <w:lvlJc w:val="left"/>
      <w:pPr>
        <w:ind w:left="0" w:firstLine="0"/>
      </w:pPr>
      <w:rPr>
        <w:rFonts w:ascii="黑体" w:eastAsia="黑体" w:hAnsi="Times New Roman" w:hint="eastAsia"/>
        <w:b w:val="0"/>
        <w:i w:val="0"/>
        <w:sz w:val="21"/>
      </w:rPr>
    </w:lvl>
    <w:lvl w:ilvl="3">
      <w:start w:val="1"/>
      <w:numFmt w:val="decimal"/>
      <w:suff w:val="nothing"/>
      <w:lvlText w:val="%1.%2.%3.%4　"/>
      <w:lvlJc w:val="left"/>
      <w:pPr>
        <w:ind w:left="0" w:firstLine="0"/>
      </w:pPr>
      <w:rPr>
        <w:rFonts w:ascii="黑体" w:eastAsia="黑体" w:hAnsi="Times New Roman" w:hint="eastAsia"/>
        <w:b w:val="0"/>
        <w:i w:val="0"/>
        <w:sz w:val="21"/>
      </w:rPr>
    </w:lvl>
    <w:lvl w:ilvl="4">
      <w:start w:val="1"/>
      <w:numFmt w:val="decimal"/>
      <w:suff w:val="nothing"/>
      <w:lvlText w:val="%1.%2.%3.%4.%5　"/>
      <w:lvlJc w:val="left"/>
      <w:pPr>
        <w:ind w:left="0" w:firstLine="0"/>
      </w:pPr>
      <w:rPr>
        <w:rFonts w:ascii="黑体" w:eastAsia="黑体" w:hAnsi="Times New Roman" w:hint="eastAsia"/>
        <w:b w:val="0"/>
        <w:i w:val="0"/>
        <w:sz w:val="21"/>
      </w:rPr>
    </w:lvl>
    <w:lvl w:ilvl="5">
      <w:start w:val="1"/>
      <w:numFmt w:val="decimal"/>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51"/>
        </w:tabs>
        <w:ind w:left="3969" w:hanging="1418"/>
      </w:pPr>
      <w:rPr>
        <w:rFonts w:hint="eastAsia"/>
      </w:rPr>
    </w:lvl>
    <w:lvl w:ilvl="8">
      <w:start w:val="1"/>
      <w:numFmt w:val="decimal"/>
      <w:lvlText w:val="%1.%2.%3.%4.%5.%6.%7.%8.%9"/>
      <w:lvlJc w:val="left"/>
      <w:pPr>
        <w:tabs>
          <w:tab w:val="num" w:pos="4777"/>
        </w:tabs>
        <w:ind w:left="4677" w:hanging="1700"/>
      </w:pPr>
      <w:rPr>
        <w:rFonts w:hint="eastAsia"/>
      </w:rPr>
    </w:lvl>
  </w:abstractNum>
  <w:abstractNum w:abstractNumId="14" w15:restartNumberingAfterBreak="0">
    <w:nsid w:val="646260FA"/>
    <w:multiLevelType w:val="multilevel"/>
    <w:tmpl w:val="4F2011E8"/>
    <w:lvl w:ilvl="0">
      <w:start w:val="1"/>
      <w:numFmt w:val="decimal"/>
      <w:pStyle w:val="af4"/>
      <w:suff w:val="nothing"/>
      <w:lvlText w:val="表%1　"/>
      <w:lvlJc w:val="left"/>
      <w:pPr>
        <w:ind w:left="0" w:firstLine="0"/>
      </w:pPr>
      <w:rPr>
        <w:rFonts w:ascii="黑体" w:eastAsia="黑体" w:hAnsi="Times New Roman" w:hint="eastAsia"/>
        <w:b w:val="0"/>
        <w:i w:val="0"/>
        <w:sz w:val="21"/>
      </w:rPr>
    </w:lvl>
    <w:lvl w:ilvl="1">
      <w:start w:val="1"/>
      <w:numFmt w:val="decimal"/>
      <w:lvlText w:val="%1.%2"/>
      <w:lvlJc w:val="left"/>
      <w:pPr>
        <w:tabs>
          <w:tab w:val="num" w:pos="992"/>
        </w:tabs>
        <w:ind w:left="992" w:hanging="567"/>
      </w:pPr>
      <w:rPr>
        <w:rFonts w:hint="eastAsia"/>
      </w:rPr>
    </w:lvl>
    <w:lvl w:ilvl="2">
      <w:start w:val="1"/>
      <w:numFmt w:val="decimal"/>
      <w:lvlText w:val="%1.%2.%3"/>
      <w:lvlJc w:val="left"/>
      <w:pPr>
        <w:tabs>
          <w:tab w:val="num" w:pos="1418"/>
        </w:tabs>
        <w:ind w:left="1418" w:hanging="567"/>
      </w:pPr>
      <w:rPr>
        <w:rFonts w:hint="eastAsia"/>
      </w:rPr>
    </w:lvl>
    <w:lvl w:ilvl="3">
      <w:start w:val="1"/>
      <w:numFmt w:val="decimal"/>
      <w:lvlText w:val="%1.%2.%3.%4"/>
      <w:lvlJc w:val="left"/>
      <w:pPr>
        <w:tabs>
          <w:tab w:val="num" w:pos="1984"/>
        </w:tabs>
        <w:ind w:left="1984" w:hanging="708"/>
      </w:pPr>
      <w:rPr>
        <w:rFonts w:hint="eastAsia"/>
      </w:rPr>
    </w:lvl>
    <w:lvl w:ilvl="4">
      <w:start w:val="1"/>
      <w:numFmt w:val="decimal"/>
      <w:lvlText w:val="%1.%2.%3.%4.%5"/>
      <w:lvlJc w:val="left"/>
      <w:pPr>
        <w:tabs>
          <w:tab w:val="num" w:pos="2551"/>
        </w:tabs>
        <w:ind w:left="2551" w:hanging="850"/>
      </w:pPr>
      <w:rPr>
        <w:rFonts w:hint="eastAsia"/>
      </w:rPr>
    </w:lvl>
    <w:lvl w:ilvl="5">
      <w:start w:val="1"/>
      <w:numFmt w:val="decimal"/>
      <w:lvlText w:val="%1.%2.%3.%4.%5.%6"/>
      <w:lvlJc w:val="left"/>
      <w:pPr>
        <w:tabs>
          <w:tab w:val="num" w:pos="3260"/>
        </w:tabs>
        <w:ind w:left="3260" w:hanging="1134"/>
      </w:pPr>
      <w:rPr>
        <w:rFonts w:hint="eastAsia"/>
      </w:rPr>
    </w:lvl>
    <w:lvl w:ilvl="6">
      <w:start w:val="1"/>
      <w:numFmt w:val="decimal"/>
      <w:lvlText w:val="%1.%2.%3.%4.%5.%6.%7"/>
      <w:lvlJc w:val="left"/>
      <w:pPr>
        <w:tabs>
          <w:tab w:val="num" w:pos="3827"/>
        </w:tabs>
        <w:ind w:left="3827" w:hanging="1276"/>
      </w:pPr>
      <w:rPr>
        <w:rFonts w:hint="eastAsia"/>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5" w15:restartNumberingAfterBreak="0">
    <w:nsid w:val="657D3FBC"/>
    <w:multiLevelType w:val="multilevel"/>
    <w:tmpl w:val="95FA0F16"/>
    <w:lvl w:ilvl="0">
      <w:start w:val="1"/>
      <w:numFmt w:val="upperLetter"/>
      <w:pStyle w:val="af5"/>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6"/>
      <w:suff w:val="nothing"/>
      <w:lvlText w:val="%1.%2　"/>
      <w:lvlJc w:val="left"/>
      <w:pPr>
        <w:ind w:left="0" w:firstLine="0"/>
      </w:pPr>
      <w:rPr>
        <w:rFonts w:ascii="黑体" w:eastAsia="黑体" w:hAnsi="Times New Roman" w:hint="eastAsia"/>
        <w:b w:val="0"/>
        <w:i w:val="0"/>
        <w:snapToGrid/>
        <w:spacing w:val="0"/>
        <w:w w:val="100"/>
        <w:kern w:val="21"/>
        <w:sz w:val="21"/>
      </w:rPr>
    </w:lvl>
    <w:lvl w:ilvl="2">
      <w:start w:val="1"/>
      <w:numFmt w:val="decimal"/>
      <w:pStyle w:val="af7"/>
      <w:suff w:val="nothing"/>
      <w:lvlText w:val="%1.%2.%3　"/>
      <w:lvlJc w:val="left"/>
      <w:pPr>
        <w:ind w:left="0" w:firstLine="0"/>
      </w:pPr>
      <w:rPr>
        <w:rFonts w:ascii="黑体" w:eastAsia="黑体" w:hAnsi="Times New Roman" w:hint="eastAsia"/>
        <w:b w:val="0"/>
        <w:i w:val="0"/>
        <w:sz w:val="21"/>
      </w:rPr>
    </w:lvl>
    <w:lvl w:ilvl="3">
      <w:start w:val="1"/>
      <w:numFmt w:val="decimal"/>
      <w:pStyle w:val="af8"/>
      <w:suff w:val="nothing"/>
      <w:lvlText w:val="%1.%2.%3.%4　"/>
      <w:lvlJc w:val="left"/>
      <w:pPr>
        <w:ind w:left="0" w:firstLine="0"/>
      </w:pPr>
      <w:rPr>
        <w:rFonts w:ascii="黑体" w:eastAsia="黑体" w:hAnsi="Times New Roman" w:hint="eastAsia"/>
        <w:b w:val="0"/>
        <w:i w:val="0"/>
        <w:sz w:val="21"/>
      </w:rPr>
    </w:lvl>
    <w:lvl w:ilvl="4">
      <w:start w:val="1"/>
      <w:numFmt w:val="decimal"/>
      <w:pStyle w:val="af9"/>
      <w:suff w:val="nothing"/>
      <w:lvlText w:val="%1.%2.%3.%4.%5　"/>
      <w:lvlJc w:val="left"/>
      <w:pPr>
        <w:ind w:left="0" w:firstLine="0"/>
      </w:pPr>
      <w:rPr>
        <w:rFonts w:ascii="黑体" w:eastAsia="黑体" w:hAnsi="Times New Roman" w:hint="eastAsia"/>
        <w:b w:val="0"/>
        <w:i w:val="0"/>
        <w:sz w:val="21"/>
      </w:rPr>
    </w:lvl>
    <w:lvl w:ilvl="5">
      <w:start w:val="1"/>
      <w:numFmt w:val="decimal"/>
      <w:pStyle w:val="afa"/>
      <w:suff w:val="nothing"/>
      <w:lvlText w:val="%1.%2.%3.%4.%5.%6　"/>
      <w:lvlJc w:val="left"/>
      <w:pPr>
        <w:ind w:left="0" w:firstLine="0"/>
      </w:pPr>
      <w:rPr>
        <w:rFonts w:ascii="黑体" w:eastAsia="黑体" w:hAnsi="Times New Roman" w:hint="eastAsia"/>
        <w:b w:val="0"/>
        <w:i w:val="0"/>
        <w:sz w:val="21"/>
      </w:rPr>
    </w:lvl>
    <w:lvl w:ilvl="6">
      <w:start w:val="1"/>
      <w:numFmt w:val="decimal"/>
      <w:pStyle w:val="afb"/>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num" w:pos="4394"/>
        </w:tabs>
        <w:ind w:left="4394" w:hanging="1418"/>
      </w:pPr>
      <w:rPr>
        <w:rFonts w:hint="eastAsia"/>
      </w:rPr>
    </w:lvl>
    <w:lvl w:ilvl="8">
      <w:start w:val="1"/>
      <w:numFmt w:val="decimal"/>
      <w:lvlText w:val="%1.%2.%3.%4.%5.%6.%7.%8.%9"/>
      <w:lvlJc w:val="left"/>
      <w:pPr>
        <w:tabs>
          <w:tab w:val="num" w:pos="5102"/>
        </w:tabs>
        <w:ind w:left="5102" w:hanging="1700"/>
      </w:pPr>
      <w:rPr>
        <w:rFonts w:hint="eastAsia"/>
      </w:rPr>
    </w:lvl>
  </w:abstractNum>
  <w:abstractNum w:abstractNumId="16" w15:restartNumberingAfterBreak="0">
    <w:nsid w:val="6D6C07CD"/>
    <w:multiLevelType w:val="multilevel"/>
    <w:tmpl w:val="7A408B34"/>
    <w:lvl w:ilvl="0">
      <w:start w:val="1"/>
      <w:numFmt w:val="lowerLetter"/>
      <w:pStyle w:val="afc"/>
      <w:lvlText w:val="%1)"/>
      <w:lvlJc w:val="left"/>
      <w:pPr>
        <w:tabs>
          <w:tab w:val="num" w:pos="839"/>
        </w:tabs>
        <w:ind w:left="839" w:hanging="419"/>
      </w:pPr>
      <w:rPr>
        <w:rFonts w:ascii="宋体" w:eastAsia="宋体" w:hint="eastAsia"/>
        <w:b w:val="0"/>
        <w:i w:val="0"/>
        <w:sz w:val="21"/>
      </w:rPr>
    </w:lvl>
    <w:lvl w:ilvl="1">
      <w:start w:val="1"/>
      <w:numFmt w:val="decimal"/>
      <w:pStyle w:val="afd"/>
      <w:lvlText w:val="%2)"/>
      <w:lvlJc w:val="left"/>
      <w:pPr>
        <w:tabs>
          <w:tab w:val="num" w:pos="840"/>
        </w:tabs>
        <w:ind w:left="839" w:hanging="419"/>
      </w:pPr>
      <w:rPr>
        <w:rFonts w:ascii="宋体" w:eastAsia="宋体" w:hint="eastAsia"/>
        <w:b w:val="0"/>
        <w:i w:val="0"/>
        <w:sz w:val="21"/>
      </w:rPr>
    </w:lvl>
    <w:lvl w:ilvl="2">
      <w:start w:val="1"/>
      <w:numFmt w:val="lowerRoman"/>
      <w:lvlText w:val="%3."/>
      <w:lvlJc w:val="right"/>
      <w:pPr>
        <w:tabs>
          <w:tab w:val="num" w:pos="1260"/>
        </w:tabs>
        <w:ind w:left="1259" w:hanging="419"/>
      </w:pPr>
      <w:rPr>
        <w:rFonts w:hint="eastAsia"/>
      </w:rPr>
    </w:lvl>
    <w:lvl w:ilvl="3">
      <w:start w:val="1"/>
      <w:numFmt w:val="decimal"/>
      <w:lvlText w:val="%4."/>
      <w:lvlJc w:val="left"/>
      <w:pPr>
        <w:tabs>
          <w:tab w:val="num" w:pos="1680"/>
        </w:tabs>
        <w:ind w:left="1679" w:hanging="419"/>
      </w:pPr>
      <w:rPr>
        <w:rFonts w:hint="eastAsia"/>
      </w:rPr>
    </w:lvl>
    <w:lvl w:ilvl="4">
      <w:start w:val="1"/>
      <w:numFmt w:val="lowerLetter"/>
      <w:lvlText w:val="%5)"/>
      <w:lvlJc w:val="left"/>
      <w:pPr>
        <w:tabs>
          <w:tab w:val="num" w:pos="2100"/>
        </w:tabs>
        <w:ind w:left="2099" w:hanging="419"/>
      </w:pPr>
      <w:rPr>
        <w:rFonts w:hint="eastAsia"/>
      </w:rPr>
    </w:lvl>
    <w:lvl w:ilvl="5">
      <w:start w:val="1"/>
      <w:numFmt w:val="lowerRoman"/>
      <w:lvlText w:val="%6."/>
      <w:lvlJc w:val="right"/>
      <w:pPr>
        <w:tabs>
          <w:tab w:val="num" w:pos="2520"/>
        </w:tabs>
        <w:ind w:left="2519" w:hanging="419"/>
      </w:pPr>
      <w:rPr>
        <w:rFonts w:hint="eastAsia"/>
      </w:rPr>
    </w:lvl>
    <w:lvl w:ilvl="6">
      <w:start w:val="1"/>
      <w:numFmt w:val="decimal"/>
      <w:lvlText w:val="%7."/>
      <w:lvlJc w:val="left"/>
      <w:pPr>
        <w:tabs>
          <w:tab w:val="num" w:pos="2940"/>
        </w:tabs>
        <w:ind w:left="2939" w:hanging="419"/>
      </w:pPr>
      <w:rPr>
        <w:rFonts w:hint="eastAsia"/>
      </w:rPr>
    </w:lvl>
    <w:lvl w:ilvl="7">
      <w:start w:val="1"/>
      <w:numFmt w:val="lowerLetter"/>
      <w:lvlText w:val="%8)"/>
      <w:lvlJc w:val="left"/>
      <w:pPr>
        <w:tabs>
          <w:tab w:val="num" w:pos="3360"/>
        </w:tabs>
        <w:ind w:left="3359" w:hanging="419"/>
      </w:pPr>
      <w:rPr>
        <w:rFonts w:hint="eastAsia"/>
      </w:rPr>
    </w:lvl>
    <w:lvl w:ilvl="8">
      <w:start w:val="1"/>
      <w:numFmt w:val="lowerRoman"/>
      <w:lvlText w:val="%9."/>
      <w:lvlJc w:val="right"/>
      <w:pPr>
        <w:tabs>
          <w:tab w:val="num" w:pos="3780"/>
        </w:tabs>
        <w:ind w:left="3779" w:hanging="419"/>
      </w:pPr>
      <w:rPr>
        <w:rFonts w:hint="eastAsia"/>
      </w:rPr>
    </w:lvl>
  </w:abstractNum>
  <w:abstractNum w:abstractNumId="17" w15:restartNumberingAfterBreak="0">
    <w:nsid w:val="6DBF04F4"/>
    <w:multiLevelType w:val="multilevel"/>
    <w:tmpl w:val="5BEC0A32"/>
    <w:lvl w:ilvl="0">
      <w:start w:val="1"/>
      <w:numFmt w:val="none"/>
      <w:pStyle w:val="afe"/>
      <w:suff w:val="nothing"/>
      <w:lvlText w:val="%1注："/>
      <w:lvlJc w:val="left"/>
      <w:pPr>
        <w:ind w:left="726" w:hanging="363"/>
      </w:pPr>
      <w:rPr>
        <w:rFonts w:ascii="黑体" w:eastAsia="黑体" w:hAnsi="Times New Roman" w:hint="eastAsia"/>
        <w:b w:val="0"/>
        <w:i w:val="0"/>
        <w:sz w:val="18"/>
      </w:rPr>
    </w:lvl>
    <w:lvl w:ilvl="1">
      <w:start w:val="1"/>
      <w:numFmt w:val="lowerLetter"/>
      <w:lvlText w:val="%2)"/>
      <w:lvlJc w:val="left"/>
      <w:pPr>
        <w:tabs>
          <w:tab w:val="num" w:pos="1140"/>
        </w:tabs>
        <w:ind w:left="726" w:hanging="363"/>
      </w:pPr>
      <w:rPr>
        <w:rFonts w:hint="eastAsia"/>
      </w:rPr>
    </w:lvl>
    <w:lvl w:ilvl="2">
      <w:start w:val="1"/>
      <w:numFmt w:val="lowerRoman"/>
      <w:lvlText w:val="%3."/>
      <w:lvlJc w:val="right"/>
      <w:pPr>
        <w:tabs>
          <w:tab w:val="num" w:pos="1140"/>
        </w:tabs>
        <w:ind w:left="726" w:hanging="363"/>
      </w:pPr>
      <w:rPr>
        <w:rFonts w:hint="eastAsia"/>
      </w:rPr>
    </w:lvl>
    <w:lvl w:ilvl="3">
      <w:start w:val="1"/>
      <w:numFmt w:val="decimal"/>
      <w:lvlText w:val="%4."/>
      <w:lvlJc w:val="left"/>
      <w:pPr>
        <w:tabs>
          <w:tab w:val="num" w:pos="1140"/>
        </w:tabs>
        <w:ind w:left="726" w:hanging="363"/>
      </w:pPr>
      <w:rPr>
        <w:rFonts w:hint="eastAsia"/>
      </w:rPr>
    </w:lvl>
    <w:lvl w:ilvl="4">
      <w:start w:val="1"/>
      <w:numFmt w:val="lowerLetter"/>
      <w:lvlText w:val="%5)"/>
      <w:lvlJc w:val="left"/>
      <w:pPr>
        <w:tabs>
          <w:tab w:val="num" w:pos="1140"/>
        </w:tabs>
        <w:ind w:left="726" w:hanging="363"/>
      </w:pPr>
      <w:rPr>
        <w:rFonts w:hint="eastAsia"/>
      </w:rPr>
    </w:lvl>
    <w:lvl w:ilvl="5">
      <w:start w:val="1"/>
      <w:numFmt w:val="lowerRoman"/>
      <w:lvlText w:val="%6."/>
      <w:lvlJc w:val="right"/>
      <w:pPr>
        <w:tabs>
          <w:tab w:val="num" w:pos="1140"/>
        </w:tabs>
        <w:ind w:left="726" w:hanging="363"/>
      </w:pPr>
      <w:rPr>
        <w:rFonts w:hint="eastAsia"/>
      </w:rPr>
    </w:lvl>
    <w:lvl w:ilvl="6">
      <w:start w:val="1"/>
      <w:numFmt w:val="decimal"/>
      <w:lvlText w:val="%7."/>
      <w:lvlJc w:val="left"/>
      <w:pPr>
        <w:tabs>
          <w:tab w:val="num" w:pos="1140"/>
        </w:tabs>
        <w:ind w:left="726" w:hanging="363"/>
      </w:pPr>
      <w:rPr>
        <w:rFonts w:hint="eastAsia"/>
      </w:rPr>
    </w:lvl>
    <w:lvl w:ilvl="7">
      <w:start w:val="1"/>
      <w:numFmt w:val="lowerLetter"/>
      <w:lvlText w:val="%8)"/>
      <w:lvlJc w:val="left"/>
      <w:pPr>
        <w:tabs>
          <w:tab w:val="num" w:pos="1140"/>
        </w:tabs>
        <w:ind w:left="726" w:hanging="363"/>
      </w:pPr>
      <w:rPr>
        <w:rFonts w:hint="eastAsia"/>
      </w:rPr>
    </w:lvl>
    <w:lvl w:ilvl="8">
      <w:start w:val="1"/>
      <w:numFmt w:val="lowerRoman"/>
      <w:lvlText w:val="%9."/>
      <w:lvlJc w:val="right"/>
      <w:pPr>
        <w:tabs>
          <w:tab w:val="num" w:pos="1140"/>
        </w:tabs>
        <w:ind w:left="726" w:hanging="363"/>
      </w:pPr>
      <w:rPr>
        <w:rFonts w:hint="eastAsia"/>
      </w:rPr>
    </w:lvl>
  </w:abstractNum>
  <w:num w:numId="1">
    <w:abstractNumId w:val="2"/>
  </w:num>
  <w:num w:numId="2">
    <w:abstractNumId w:val="17"/>
  </w:num>
  <w:num w:numId="3">
    <w:abstractNumId w:val="0"/>
  </w:num>
  <w:num w:numId="4">
    <w:abstractNumId w:val="7"/>
  </w:num>
  <w:num w:numId="5">
    <w:abstractNumId w:val="4"/>
  </w:num>
  <w:num w:numId="6">
    <w:abstractNumId w:val="10"/>
  </w:num>
  <w:num w:numId="7">
    <w:abstractNumId w:val="12"/>
  </w:num>
  <w:num w:numId="8">
    <w:abstractNumId w:val="6"/>
  </w:num>
  <w:num w:numId="9">
    <w:abstractNumId w:val="15"/>
  </w:num>
  <w:num w:numId="10">
    <w:abstractNumId w:val="16"/>
  </w:num>
  <w:num w:numId="11">
    <w:abstractNumId w:val="1"/>
  </w:num>
  <w:num w:numId="12">
    <w:abstractNumId w:val="8"/>
  </w:num>
  <w:num w:numId="13">
    <w:abstractNumId w:val="3"/>
  </w:num>
  <w:num w:numId="14">
    <w:abstractNumId w:val="14"/>
  </w:num>
  <w:num w:numId="15">
    <w:abstractNumId w:val="11"/>
  </w:num>
  <w:num w:numId="16">
    <w:abstractNumId w:val="9"/>
  </w:num>
  <w:num w:numId="17">
    <w:abstractNumId w:val="5"/>
  </w:num>
  <w:num w:numId="18">
    <w:abstractNumId w:val="5"/>
  </w:num>
  <w:num w:numId="19">
    <w:abstractNumId w:val="5"/>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hdrShapeDefaults>
    <o:shapedefaults v:ext="edit" spidmax="3074"/>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70F69"/>
    <w:rsid w:val="0054719D"/>
    <w:rsid w:val="00570F69"/>
    <w:rsid w:val="005D5C63"/>
    <w:rsid w:val="00767F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metcnv"/>
  <w:smartTagType w:namespaceuri="urn:schemas-microsoft-com:office:smarttags" w:name="chsdate"/>
  <w:shapeDefaults>
    <o:shapedefaults v:ext="edit" spidmax="3074"/>
    <o:shapelayout v:ext="edit">
      <o:idmap v:ext="edit" data="1"/>
    </o:shapelayout>
  </w:shapeDefaults>
  <w:decimalSymbol w:val="."/>
  <w:listSeparator w:val=","/>
  <w15:chartTrackingRefBased/>
  <w15:docId w15:val="{1DC4DF8A-9A17-42FE-B6D5-82BFBD5B0C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ff">
    <w:name w:val="Normal"/>
    <w:qFormat/>
    <w:pPr>
      <w:widowControl w:val="0"/>
      <w:jc w:val="both"/>
    </w:pPr>
    <w:rPr>
      <w:kern w:val="2"/>
      <w:sz w:val="21"/>
      <w:szCs w:val="24"/>
    </w:rPr>
  </w:style>
  <w:style w:type="paragraph" w:styleId="1">
    <w:name w:val="heading 1"/>
    <w:basedOn w:val="aff"/>
    <w:next w:val="aff"/>
    <w:qFormat/>
    <w:pPr>
      <w:keepNext/>
      <w:keepLines/>
      <w:spacing w:before="340" w:after="330" w:line="578" w:lineRule="auto"/>
      <w:outlineLvl w:val="0"/>
    </w:pPr>
    <w:rPr>
      <w:b/>
      <w:bCs/>
      <w:kern w:val="44"/>
      <w:sz w:val="44"/>
      <w:szCs w:val="44"/>
    </w:rPr>
  </w:style>
  <w:style w:type="character" w:default="1" w:styleId="aff0">
    <w:name w:val="Default Paragraph Font"/>
    <w:semiHidden/>
  </w:style>
  <w:style w:type="table" w:default="1" w:styleId="aff1">
    <w:name w:val="Normal Table"/>
    <w:semiHidden/>
    <w:tblPr>
      <w:tblInd w:w="0" w:type="dxa"/>
      <w:tblCellMar>
        <w:top w:w="0" w:type="dxa"/>
        <w:left w:w="108" w:type="dxa"/>
        <w:bottom w:w="0" w:type="dxa"/>
        <w:right w:w="108" w:type="dxa"/>
      </w:tblCellMar>
    </w:tblPr>
  </w:style>
  <w:style w:type="numbering" w:default="1" w:styleId="aff2">
    <w:name w:val="No List"/>
    <w:semiHidden/>
  </w:style>
  <w:style w:type="paragraph" w:customStyle="1" w:styleId="aff3">
    <w:name w:val="段"/>
    <w:pPr>
      <w:tabs>
        <w:tab w:val="center" w:pos="4201"/>
        <w:tab w:val="right" w:leader="dot" w:pos="9298"/>
      </w:tabs>
      <w:autoSpaceDE w:val="0"/>
      <w:autoSpaceDN w:val="0"/>
      <w:ind w:firstLineChars="200" w:firstLine="420"/>
      <w:jc w:val="both"/>
    </w:pPr>
    <w:rPr>
      <w:rFonts w:ascii="宋体"/>
      <w:noProof/>
      <w:sz w:val="21"/>
    </w:rPr>
  </w:style>
  <w:style w:type="character" w:customStyle="1" w:styleId="Char">
    <w:name w:val="段 Char"/>
    <w:rPr>
      <w:rFonts w:ascii="宋体"/>
      <w:noProof/>
      <w:sz w:val="21"/>
      <w:lang w:val="en-US" w:eastAsia="zh-CN" w:bidi="ar-SA"/>
    </w:rPr>
  </w:style>
  <w:style w:type="paragraph" w:customStyle="1" w:styleId="a4">
    <w:name w:val="一级条标题"/>
    <w:next w:val="aff3"/>
    <w:pPr>
      <w:numPr>
        <w:ilvl w:val="1"/>
        <w:numId w:val="17"/>
      </w:numPr>
      <w:spacing w:beforeLines="50" w:before="156" w:afterLines="50" w:after="156"/>
      <w:outlineLvl w:val="2"/>
    </w:pPr>
    <w:rPr>
      <w:rFonts w:ascii="黑体" w:eastAsia="黑体"/>
      <w:sz w:val="21"/>
      <w:szCs w:val="21"/>
    </w:rPr>
  </w:style>
  <w:style w:type="paragraph" w:customStyle="1" w:styleId="aff4">
    <w:name w:val="标准书脚_奇数页"/>
    <w:pPr>
      <w:spacing w:before="120"/>
      <w:ind w:right="198"/>
      <w:jc w:val="right"/>
    </w:pPr>
    <w:rPr>
      <w:rFonts w:ascii="宋体"/>
      <w:sz w:val="18"/>
      <w:szCs w:val="18"/>
    </w:rPr>
  </w:style>
  <w:style w:type="paragraph" w:customStyle="1" w:styleId="aff5">
    <w:name w:val="标准书眉_奇数页"/>
    <w:next w:val="aff"/>
    <w:pPr>
      <w:tabs>
        <w:tab w:val="center" w:pos="4154"/>
        <w:tab w:val="right" w:pos="8306"/>
      </w:tabs>
      <w:spacing w:after="220"/>
      <w:jc w:val="right"/>
    </w:pPr>
    <w:rPr>
      <w:rFonts w:ascii="黑体" w:eastAsia="黑体"/>
      <w:noProof/>
      <w:sz w:val="21"/>
      <w:szCs w:val="21"/>
    </w:rPr>
  </w:style>
  <w:style w:type="paragraph" w:customStyle="1" w:styleId="a3">
    <w:name w:val="章标题"/>
    <w:next w:val="aff3"/>
    <w:pPr>
      <w:numPr>
        <w:numId w:val="17"/>
      </w:numPr>
      <w:spacing w:beforeLines="100" w:before="312" w:afterLines="100" w:after="312"/>
      <w:jc w:val="both"/>
      <w:outlineLvl w:val="1"/>
    </w:pPr>
    <w:rPr>
      <w:rFonts w:ascii="黑体" w:eastAsia="黑体"/>
      <w:sz w:val="21"/>
    </w:rPr>
  </w:style>
  <w:style w:type="paragraph" w:customStyle="1" w:styleId="a5">
    <w:name w:val="二级条标题"/>
    <w:basedOn w:val="a4"/>
    <w:next w:val="aff3"/>
    <w:pPr>
      <w:numPr>
        <w:ilvl w:val="2"/>
      </w:numPr>
      <w:spacing w:before="50" w:after="50"/>
      <w:outlineLvl w:val="3"/>
    </w:pPr>
  </w:style>
  <w:style w:type="paragraph" w:customStyle="1" w:styleId="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a">
    <w:name w:val="列项——（一级）"/>
    <w:pPr>
      <w:widowControl w:val="0"/>
      <w:numPr>
        <w:numId w:val="4"/>
      </w:numPr>
      <w:jc w:val="both"/>
    </w:pPr>
    <w:rPr>
      <w:rFonts w:ascii="宋体"/>
      <w:sz w:val="21"/>
    </w:rPr>
  </w:style>
  <w:style w:type="paragraph" w:customStyle="1" w:styleId="ab">
    <w:name w:val="列项●（二级）"/>
    <w:pPr>
      <w:numPr>
        <w:ilvl w:val="1"/>
        <w:numId w:val="4"/>
      </w:numPr>
      <w:tabs>
        <w:tab w:val="left" w:pos="840"/>
      </w:tabs>
      <w:jc w:val="both"/>
    </w:pPr>
    <w:rPr>
      <w:rFonts w:ascii="宋体"/>
      <w:sz w:val="21"/>
    </w:rPr>
  </w:style>
  <w:style w:type="paragraph" w:customStyle="1" w:styleId="aff6">
    <w:name w:val="目次、标准名称标题"/>
    <w:basedOn w:val="aff"/>
    <w:next w:val="aff3"/>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1">
    <w:name w:val="三级条标题"/>
    <w:basedOn w:val="a5"/>
    <w:next w:val="aff3"/>
    <w:pPr>
      <w:numPr>
        <w:ilvl w:val="3"/>
      </w:numPr>
      <w:outlineLvl w:val="4"/>
    </w:pPr>
  </w:style>
  <w:style w:type="paragraph" w:customStyle="1" w:styleId="aff7">
    <w:name w:val="示例"/>
    <w:next w:val="aff8"/>
    <w:pPr>
      <w:widowControl w:val="0"/>
      <w:numPr>
        <w:numId w:val="1"/>
      </w:numPr>
      <w:jc w:val="both"/>
    </w:pPr>
    <w:rPr>
      <w:rFonts w:ascii="宋体"/>
      <w:sz w:val="18"/>
      <w:szCs w:val="18"/>
    </w:rPr>
  </w:style>
  <w:style w:type="paragraph" w:customStyle="1" w:styleId="af">
    <w:name w:val="数字编号列项（二级）"/>
    <w:pPr>
      <w:numPr>
        <w:ilvl w:val="1"/>
        <w:numId w:val="16"/>
      </w:numPr>
      <w:jc w:val="both"/>
    </w:pPr>
    <w:rPr>
      <w:rFonts w:ascii="宋体"/>
      <w:sz w:val="21"/>
    </w:rPr>
  </w:style>
  <w:style w:type="paragraph" w:customStyle="1" w:styleId="a6">
    <w:name w:val="四级条标题"/>
    <w:basedOn w:val="a1"/>
    <w:next w:val="aff3"/>
    <w:pPr>
      <w:numPr>
        <w:ilvl w:val="4"/>
      </w:numPr>
      <w:outlineLvl w:val="5"/>
    </w:pPr>
  </w:style>
  <w:style w:type="paragraph" w:customStyle="1" w:styleId="a7">
    <w:name w:val="五级条标题"/>
    <w:basedOn w:val="a6"/>
    <w:next w:val="aff3"/>
    <w:pPr>
      <w:numPr>
        <w:ilvl w:val="5"/>
      </w:numPr>
      <w:outlineLvl w:val="6"/>
    </w:pPr>
  </w:style>
  <w:style w:type="paragraph" w:styleId="aff9">
    <w:name w:val="footer"/>
    <w:basedOn w:val="aff"/>
    <w:pPr>
      <w:snapToGrid w:val="0"/>
      <w:ind w:rightChars="100" w:right="210"/>
      <w:jc w:val="right"/>
    </w:pPr>
    <w:rPr>
      <w:sz w:val="18"/>
      <w:szCs w:val="18"/>
    </w:rPr>
  </w:style>
  <w:style w:type="paragraph" w:styleId="afe">
    <w:name w:val="header"/>
    <w:basedOn w:val="aff"/>
    <w:pPr>
      <w:snapToGrid w:val="0"/>
      <w:jc w:val="left"/>
    </w:pPr>
    <w:rPr>
      <w:sz w:val="18"/>
      <w:szCs w:val="18"/>
    </w:rPr>
  </w:style>
  <w:style w:type="paragraph" w:customStyle="1" w:styleId="a">
    <w:name w:val="注："/>
    <w:next w:val="aff3"/>
    <w:pPr>
      <w:widowControl w:val="0"/>
      <w:numPr>
        <w:numId w:val="2"/>
      </w:numPr>
      <w:autoSpaceDE w:val="0"/>
      <w:autoSpaceDN w:val="0"/>
      <w:jc w:val="both"/>
    </w:pPr>
    <w:rPr>
      <w:rFonts w:ascii="宋体"/>
      <w:sz w:val="18"/>
      <w:szCs w:val="18"/>
    </w:rPr>
  </w:style>
  <w:style w:type="paragraph" w:customStyle="1" w:styleId="affa">
    <w:name w:val="注×："/>
    <w:pPr>
      <w:widowControl w:val="0"/>
      <w:numPr>
        <w:numId w:val="3"/>
      </w:numPr>
      <w:autoSpaceDE w:val="0"/>
      <w:autoSpaceDN w:val="0"/>
      <w:jc w:val="both"/>
    </w:pPr>
    <w:rPr>
      <w:rFonts w:ascii="宋体"/>
      <w:sz w:val="18"/>
      <w:szCs w:val="18"/>
    </w:rPr>
  </w:style>
  <w:style w:type="paragraph" w:customStyle="1" w:styleId="ae">
    <w:name w:val="字母编号列项（一级）"/>
    <w:pPr>
      <w:numPr>
        <w:numId w:val="16"/>
      </w:numPr>
      <w:jc w:val="both"/>
    </w:pPr>
    <w:rPr>
      <w:rFonts w:ascii="宋体"/>
      <w:sz w:val="21"/>
    </w:rPr>
  </w:style>
  <w:style w:type="paragraph" w:customStyle="1" w:styleId="ac">
    <w:name w:val="列项◆（三级）"/>
    <w:basedOn w:val="aff"/>
    <w:pPr>
      <w:numPr>
        <w:ilvl w:val="2"/>
        <w:numId w:val="4"/>
      </w:numPr>
    </w:pPr>
    <w:rPr>
      <w:rFonts w:ascii="宋体"/>
      <w:szCs w:val="21"/>
    </w:rPr>
  </w:style>
  <w:style w:type="paragraph" w:customStyle="1" w:styleId="af0">
    <w:name w:val="编号列项（三级）"/>
    <w:pPr>
      <w:numPr>
        <w:ilvl w:val="2"/>
        <w:numId w:val="16"/>
      </w:numPr>
    </w:pPr>
    <w:rPr>
      <w:rFonts w:ascii="宋体"/>
      <w:sz w:val="21"/>
    </w:rPr>
  </w:style>
  <w:style w:type="paragraph" w:customStyle="1" w:styleId="affb">
    <w:name w:val="示例×："/>
    <w:basedOn w:val="a3"/>
    <w:qFormat/>
    <w:pPr>
      <w:numPr>
        <w:numId w:val="6"/>
      </w:numPr>
      <w:spacing w:beforeLines="0" w:before="0" w:afterLines="0" w:after="0"/>
      <w:outlineLvl w:val="9"/>
    </w:pPr>
    <w:rPr>
      <w:rFonts w:ascii="宋体" w:eastAsia="宋体"/>
      <w:sz w:val="18"/>
      <w:szCs w:val="18"/>
    </w:rPr>
  </w:style>
  <w:style w:type="paragraph" w:customStyle="1" w:styleId="affc">
    <w:name w:val="二级无"/>
    <w:basedOn w:val="a5"/>
    <w:pPr>
      <w:spacing w:beforeLines="0" w:before="0" w:afterLines="0" w:after="0"/>
    </w:pPr>
    <w:rPr>
      <w:rFonts w:ascii="宋体" w:eastAsia="宋体"/>
    </w:rPr>
  </w:style>
  <w:style w:type="paragraph" w:customStyle="1" w:styleId="affd">
    <w:name w:val="注：（正文）"/>
    <w:basedOn w:val="a"/>
    <w:next w:val="aff3"/>
  </w:style>
  <w:style w:type="paragraph" w:customStyle="1" w:styleId="a2">
    <w:name w:val="注×：（正文）"/>
    <w:pPr>
      <w:numPr>
        <w:numId w:val="5"/>
      </w:numPr>
      <w:jc w:val="both"/>
    </w:pPr>
    <w:rPr>
      <w:rFonts w:ascii="宋体"/>
      <w:sz w:val="18"/>
      <w:szCs w:val="18"/>
    </w:rPr>
  </w:style>
  <w:style w:type="paragraph" w:customStyle="1" w:styleId="affe">
    <w:name w:val="标准标志"/>
    <w:next w:val="aff"/>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
    <w:name w:val="标准称谓"/>
    <w:next w:val="aff"/>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0">
    <w:name w:val="标准书脚_偶数页"/>
    <w:pPr>
      <w:spacing w:before="120"/>
      <w:ind w:left="221"/>
    </w:pPr>
    <w:rPr>
      <w:rFonts w:ascii="宋体"/>
      <w:sz w:val="18"/>
      <w:szCs w:val="18"/>
    </w:rPr>
  </w:style>
  <w:style w:type="paragraph" w:customStyle="1" w:styleId="afff1">
    <w:name w:val="标准书眉_偶数页"/>
    <w:basedOn w:val="aff5"/>
    <w:next w:val="aff"/>
    <w:pPr>
      <w:jc w:val="left"/>
    </w:pPr>
  </w:style>
  <w:style w:type="paragraph" w:customStyle="1" w:styleId="afff2">
    <w:name w:val="标准书眉一"/>
    <w:pPr>
      <w:jc w:val="both"/>
    </w:pPr>
  </w:style>
  <w:style w:type="paragraph" w:customStyle="1" w:styleId="afff3">
    <w:name w:val="参考文献"/>
    <w:basedOn w:val="aff"/>
    <w:next w:val="aff3"/>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4">
    <w:name w:val="参考文献、索引标题"/>
    <w:basedOn w:val="aff"/>
    <w:next w:val="aff3"/>
    <w:pPr>
      <w:keepNext/>
      <w:pageBreakBefore/>
      <w:widowControl/>
      <w:shd w:val="clear" w:color="FFFFFF" w:fill="FFFFFF"/>
      <w:spacing w:before="640" w:after="200"/>
      <w:jc w:val="center"/>
      <w:outlineLvl w:val="0"/>
    </w:pPr>
    <w:rPr>
      <w:rFonts w:ascii="黑体" w:eastAsia="黑体"/>
      <w:kern w:val="0"/>
      <w:szCs w:val="20"/>
    </w:rPr>
  </w:style>
  <w:style w:type="character" w:styleId="afff5">
    <w:name w:val="Hyperlink"/>
    <w:rPr>
      <w:noProof/>
      <w:color w:val="0000FF"/>
      <w:u w:val="single"/>
    </w:rPr>
  </w:style>
  <w:style w:type="character" w:customStyle="1" w:styleId="afff6">
    <w:name w:val="发布"/>
    <w:rPr>
      <w:rFonts w:ascii="黑体" w:eastAsia="黑体"/>
      <w:spacing w:val="85"/>
      <w:w w:val="100"/>
      <w:position w:val="3"/>
      <w:sz w:val="28"/>
      <w:szCs w:val="28"/>
    </w:rPr>
  </w:style>
  <w:style w:type="paragraph" w:customStyle="1" w:styleId="afff7">
    <w:name w:val="发布部门"/>
    <w:next w:val="aff3"/>
    <w:pPr>
      <w:framePr w:w="7938" w:h="1134" w:hRule="exact" w:hSpace="125" w:vSpace="181" w:wrap="around" w:vAnchor="page" w:hAnchor="page" w:x="2150" w:y="14630" w:anchorLock="1"/>
      <w:jc w:val="center"/>
    </w:pPr>
    <w:rPr>
      <w:rFonts w:ascii="宋体"/>
      <w:b/>
      <w:spacing w:val="20"/>
      <w:w w:val="135"/>
      <w:sz w:val="28"/>
    </w:rPr>
  </w:style>
  <w:style w:type="paragraph" w:customStyle="1" w:styleId="afff8">
    <w:name w:val="发布日期"/>
    <w:pPr>
      <w:framePr w:w="3997" w:h="471" w:hRule="exact" w:vSpace="181" w:wrap="around" w:hAnchor="page" w:x="7089" w:y="14097" w:anchorLock="1"/>
    </w:pPr>
    <w:rPr>
      <w:rFonts w:eastAsia="黑体"/>
      <w:sz w:val="28"/>
    </w:rPr>
  </w:style>
  <w:style w:type="paragraph" w:customStyle="1" w:styleId="afff9">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0">
    <w:name w:val="封面标准号1"/>
    <w:pPr>
      <w:widowControl w:val="0"/>
      <w:kinsoku w:val="0"/>
      <w:overflowPunct w:val="0"/>
      <w:autoSpaceDE w:val="0"/>
      <w:autoSpaceDN w:val="0"/>
      <w:spacing w:before="308"/>
      <w:jc w:val="right"/>
      <w:textAlignment w:val="center"/>
    </w:pPr>
    <w:rPr>
      <w:sz w:val="28"/>
    </w:rPr>
  </w:style>
  <w:style w:type="paragraph" w:customStyle="1" w:styleId="afffa">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b">
    <w:name w:val="封面标准英文名称"/>
    <w:basedOn w:val="afffa"/>
    <w:pPr>
      <w:framePr w:wrap="around"/>
      <w:spacing w:before="370" w:line="400" w:lineRule="exact"/>
    </w:pPr>
    <w:rPr>
      <w:rFonts w:ascii="Times New Roman"/>
      <w:sz w:val="28"/>
      <w:szCs w:val="28"/>
    </w:rPr>
  </w:style>
  <w:style w:type="paragraph" w:customStyle="1" w:styleId="afffc">
    <w:name w:val="封面一致性程度标识"/>
    <w:basedOn w:val="afffb"/>
    <w:pPr>
      <w:framePr w:wrap="around"/>
      <w:spacing w:before="440"/>
    </w:pPr>
    <w:rPr>
      <w:rFonts w:ascii="宋体" w:eastAsia="宋体"/>
    </w:rPr>
  </w:style>
  <w:style w:type="paragraph" w:customStyle="1" w:styleId="afffd">
    <w:name w:val="封面标准文稿类别"/>
    <w:basedOn w:val="afffc"/>
    <w:pPr>
      <w:framePr w:wrap="around"/>
      <w:spacing w:after="160" w:line="240" w:lineRule="auto"/>
    </w:pPr>
    <w:rPr>
      <w:sz w:val="24"/>
    </w:rPr>
  </w:style>
  <w:style w:type="paragraph" w:customStyle="1" w:styleId="afffe">
    <w:name w:val="封面标准文稿编辑信息"/>
    <w:basedOn w:val="afffd"/>
    <w:pPr>
      <w:framePr w:wrap="around"/>
      <w:spacing w:before="180" w:line="180" w:lineRule="exact"/>
    </w:pPr>
    <w:rPr>
      <w:sz w:val="21"/>
    </w:rPr>
  </w:style>
  <w:style w:type="paragraph" w:customStyle="1" w:styleId="affff">
    <w:name w:val="封面正文"/>
    <w:pPr>
      <w:jc w:val="both"/>
    </w:pPr>
  </w:style>
  <w:style w:type="paragraph" w:customStyle="1" w:styleId="af5">
    <w:name w:val="附录标识"/>
    <w:basedOn w:val="aff"/>
    <w:next w:val="aff3"/>
    <w:pPr>
      <w:keepNext/>
      <w:widowControl/>
      <w:numPr>
        <w:numId w:val="9"/>
      </w:numPr>
      <w:shd w:val="clear" w:color="FFFFFF" w:fill="FFFFFF"/>
      <w:tabs>
        <w:tab w:val="num" w:pos="360"/>
        <w:tab w:val="left" w:pos="6405"/>
      </w:tabs>
      <w:spacing w:before="640" w:after="280"/>
      <w:jc w:val="center"/>
      <w:outlineLvl w:val="0"/>
    </w:pPr>
    <w:rPr>
      <w:rFonts w:ascii="黑体" w:eastAsia="黑体"/>
      <w:kern w:val="0"/>
      <w:szCs w:val="20"/>
    </w:rPr>
  </w:style>
  <w:style w:type="paragraph" w:customStyle="1" w:styleId="affff0">
    <w:name w:val="附录标题"/>
    <w:basedOn w:val="aff3"/>
    <w:next w:val="aff3"/>
    <w:pPr>
      <w:ind w:firstLineChars="0" w:firstLine="0"/>
      <w:jc w:val="center"/>
    </w:pPr>
    <w:rPr>
      <w:rFonts w:ascii="黑体" w:eastAsia="黑体"/>
    </w:rPr>
  </w:style>
  <w:style w:type="paragraph" w:customStyle="1" w:styleId="af2">
    <w:name w:val="附录表标号"/>
    <w:basedOn w:val="aff"/>
    <w:next w:val="aff3"/>
    <w:pPr>
      <w:numPr>
        <w:numId w:val="7"/>
      </w:numPr>
      <w:tabs>
        <w:tab w:val="clear" w:pos="0"/>
      </w:tabs>
      <w:spacing w:line="14" w:lineRule="exact"/>
      <w:ind w:left="811" w:hanging="448"/>
      <w:jc w:val="center"/>
      <w:outlineLvl w:val="0"/>
    </w:pPr>
    <w:rPr>
      <w:color w:val="FFFFFF"/>
    </w:rPr>
  </w:style>
  <w:style w:type="paragraph" w:customStyle="1" w:styleId="af3">
    <w:name w:val="附录表标题"/>
    <w:basedOn w:val="aff"/>
    <w:next w:val="aff3"/>
    <w:pPr>
      <w:numPr>
        <w:ilvl w:val="1"/>
        <w:numId w:val="7"/>
      </w:numPr>
      <w:tabs>
        <w:tab w:val="num" w:pos="180"/>
      </w:tabs>
      <w:spacing w:beforeLines="50" w:before="50" w:afterLines="50" w:after="50"/>
      <w:ind w:left="0" w:firstLine="0"/>
      <w:jc w:val="center"/>
    </w:pPr>
    <w:rPr>
      <w:rFonts w:ascii="黑体" w:eastAsia="黑体"/>
      <w:szCs w:val="21"/>
    </w:rPr>
  </w:style>
  <w:style w:type="paragraph" w:customStyle="1" w:styleId="af8">
    <w:name w:val="附录二级条标题"/>
    <w:basedOn w:val="aff"/>
    <w:next w:val="aff3"/>
    <w:pPr>
      <w:widowControl/>
      <w:numPr>
        <w:ilvl w:val="3"/>
        <w:numId w:val="9"/>
      </w:numPr>
      <w:tabs>
        <w:tab w:val="num" w:pos="360"/>
      </w:tabs>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fff1">
    <w:name w:val="附录二级无"/>
    <w:basedOn w:val="af8"/>
    <w:pPr>
      <w:tabs>
        <w:tab w:val="clear" w:pos="360"/>
      </w:tabs>
      <w:spacing w:beforeLines="0" w:before="0" w:afterLines="0" w:after="0"/>
    </w:pPr>
    <w:rPr>
      <w:rFonts w:ascii="宋体" w:eastAsia="宋体"/>
      <w:szCs w:val="21"/>
    </w:rPr>
  </w:style>
  <w:style w:type="paragraph" w:customStyle="1" w:styleId="affff2">
    <w:name w:val="附录公式"/>
    <w:basedOn w:val="aff3"/>
    <w:next w:val="aff3"/>
    <w:qFormat/>
  </w:style>
  <w:style w:type="character" w:customStyle="1" w:styleId="Char0">
    <w:name w:val="附录公式 Char"/>
    <w:basedOn w:val="Char"/>
    <w:rPr>
      <w:rFonts w:ascii="宋体"/>
      <w:noProof/>
      <w:sz w:val="21"/>
      <w:lang w:val="en-US" w:eastAsia="zh-CN" w:bidi="ar-SA"/>
    </w:rPr>
  </w:style>
  <w:style w:type="paragraph" w:customStyle="1" w:styleId="affff3">
    <w:name w:val="附录公式编号制表符"/>
    <w:basedOn w:val="aff"/>
    <w:next w:val="aff3"/>
    <w:qFormat/>
    <w:pPr>
      <w:widowControl/>
      <w:tabs>
        <w:tab w:val="center" w:pos="4201"/>
        <w:tab w:val="right" w:leader="dot" w:pos="9298"/>
      </w:tabs>
      <w:autoSpaceDE w:val="0"/>
      <w:autoSpaceDN w:val="0"/>
    </w:pPr>
    <w:rPr>
      <w:rFonts w:ascii="宋体"/>
      <w:noProof/>
      <w:kern w:val="0"/>
      <w:szCs w:val="20"/>
    </w:rPr>
  </w:style>
  <w:style w:type="paragraph" w:customStyle="1" w:styleId="af9">
    <w:name w:val="附录三级条标题"/>
    <w:basedOn w:val="af8"/>
    <w:next w:val="aff3"/>
    <w:pPr>
      <w:numPr>
        <w:ilvl w:val="4"/>
      </w:numPr>
      <w:tabs>
        <w:tab w:val="num" w:pos="360"/>
      </w:tabs>
      <w:outlineLvl w:val="4"/>
    </w:pPr>
  </w:style>
  <w:style w:type="paragraph" w:customStyle="1" w:styleId="affff4">
    <w:name w:val="附录三级无"/>
    <w:basedOn w:val="af9"/>
    <w:pPr>
      <w:tabs>
        <w:tab w:val="clear" w:pos="360"/>
      </w:tabs>
      <w:spacing w:beforeLines="0" w:before="0" w:afterLines="0" w:after="0"/>
    </w:pPr>
    <w:rPr>
      <w:rFonts w:ascii="宋体" w:eastAsia="宋体"/>
      <w:szCs w:val="21"/>
    </w:rPr>
  </w:style>
  <w:style w:type="paragraph" w:customStyle="1" w:styleId="afd">
    <w:name w:val="附录数字编号列项（二级）"/>
    <w:qFormat/>
    <w:pPr>
      <w:numPr>
        <w:ilvl w:val="1"/>
        <w:numId w:val="10"/>
      </w:numPr>
    </w:pPr>
    <w:rPr>
      <w:rFonts w:ascii="宋体"/>
      <w:sz w:val="21"/>
    </w:rPr>
  </w:style>
  <w:style w:type="paragraph" w:customStyle="1" w:styleId="afa">
    <w:name w:val="附录四级条标题"/>
    <w:basedOn w:val="af9"/>
    <w:next w:val="aff3"/>
    <w:pPr>
      <w:numPr>
        <w:ilvl w:val="5"/>
      </w:numPr>
      <w:tabs>
        <w:tab w:val="num" w:pos="360"/>
      </w:tabs>
      <w:outlineLvl w:val="5"/>
    </w:pPr>
  </w:style>
  <w:style w:type="paragraph" w:customStyle="1" w:styleId="affff5">
    <w:name w:val="附录四级无"/>
    <w:basedOn w:val="afa"/>
    <w:pPr>
      <w:tabs>
        <w:tab w:val="clear" w:pos="360"/>
      </w:tabs>
      <w:spacing w:beforeLines="0" w:before="0" w:afterLines="0" w:after="0"/>
    </w:pPr>
    <w:rPr>
      <w:rFonts w:ascii="宋体" w:eastAsia="宋体"/>
      <w:szCs w:val="21"/>
    </w:rPr>
  </w:style>
  <w:style w:type="paragraph" w:customStyle="1" w:styleId="a8">
    <w:name w:val="附录图标号"/>
    <w:basedOn w:val="aff"/>
    <w:pPr>
      <w:keepNext/>
      <w:pageBreakBefore/>
      <w:widowControl/>
      <w:numPr>
        <w:numId w:val="8"/>
      </w:numPr>
      <w:spacing w:line="14" w:lineRule="exact"/>
      <w:ind w:left="0" w:firstLine="363"/>
      <w:jc w:val="center"/>
      <w:outlineLvl w:val="0"/>
    </w:pPr>
    <w:rPr>
      <w:color w:val="FFFFFF"/>
    </w:rPr>
  </w:style>
  <w:style w:type="paragraph" w:customStyle="1" w:styleId="a9">
    <w:name w:val="附录图标题"/>
    <w:basedOn w:val="aff"/>
    <w:next w:val="aff3"/>
    <w:pPr>
      <w:numPr>
        <w:ilvl w:val="1"/>
        <w:numId w:val="8"/>
      </w:numPr>
      <w:tabs>
        <w:tab w:val="num" w:pos="363"/>
      </w:tabs>
      <w:spacing w:beforeLines="50" w:before="50" w:afterLines="50" w:after="50"/>
      <w:ind w:left="0" w:firstLine="0"/>
      <w:jc w:val="center"/>
    </w:pPr>
    <w:rPr>
      <w:rFonts w:ascii="黑体" w:eastAsia="黑体"/>
      <w:szCs w:val="21"/>
    </w:rPr>
  </w:style>
  <w:style w:type="paragraph" w:customStyle="1" w:styleId="afb">
    <w:name w:val="附录五级条标题"/>
    <w:basedOn w:val="afa"/>
    <w:next w:val="aff3"/>
    <w:pPr>
      <w:numPr>
        <w:ilvl w:val="6"/>
      </w:numPr>
      <w:tabs>
        <w:tab w:val="num" w:pos="360"/>
      </w:tabs>
      <w:outlineLvl w:val="6"/>
    </w:pPr>
  </w:style>
  <w:style w:type="paragraph" w:customStyle="1" w:styleId="affff6">
    <w:name w:val="附录五级无"/>
    <w:basedOn w:val="afb"/>
    <w:pPr>
      <w:tabs>
        <w:tab w:val="clear" w:pos="360"/>
      </w:tabs>
      <w:spacing w:beforeLines="0" w:before="0" w:afterLines="0" w:after="0"/>
    </w:pPr>
    <w:rPr>
      <w:rFonts w:ascii="宋体" w:eastAsia="宋体"/>
      <w:szCs w:val="21"/>
    </w:rPr>
  </w:style>
  <w:style w:type="paragraph" w:customStyle="1" w:styleId="af6">
    <w:name w:val="附录章标题"/>
    <w:next w:val="aff3"/>
    <w:pPr>
      <w:numPr>
        <w:ilvl w:val="1"/>
        <w:numId w:val="9"/>
      </w:numPr>
      <w:tabs>
        <w:tab w:val="num" w:pos="360"/>
      </w:tabs>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7">
    <w:name w:val="附录一级条标题"/>
    <w:basedOn w:val="af6"/>
    <w:next w:val="aff3"/>
    <w:pPr>
      <w:numPr>
        <w:ilvl w:val="2"/>
      </w:numPr>
      <w:tabs>
        <w:tab w:val="num" w:pos="360"/>
      </w:tabs>
      <w:autoSpaceDN w:val="0"/>
      <w:spacing w:beforeLines="50" w:before="50" w:afterLines="50" w:after="50"/>
      <w:outlineLvl w:val="2"/>
    </w:pPr>
  </w:style>
  <w:style w:type="paragraph" w:customStyle="1" w:styleId="affff7">
    <w:name w:val="附录一级无"/>
    <w:basedOn w:val="af7"/>
    <w:pPr>
      <w:tabs>
        <w:tab w:val="clear" w:pos="360"/>
      </w:tabs>
      <w:spacing w:beforeLines="0" w:before="0" w:afterLines="0" w:after="0"/>
    </w:pPr>
    <w:rPr>
      <w:rFonts w:ascii="宋体" w:eastAsia="宋体"/>
      <w:szCs w:val="21"/>
    </w:rPr>
  </w:style>
  <w:style w:type="paragraph" w:customStyle="1" w:styleId="afc">
    <w:name w:val="附录字母编号列项（一级）"/>
    <w:qFormat/>
    <w:pPr>
      <w:numPr>
        <w:numId w:val="10"/>
      </w:numPr>
    </w:pPr>
    <w:rPr>
      <w:rFonts w:ascii="宋体"/>
      <w:noProof/>
      <w:sz w:val="21"/>
    </w:rPr>
  </w:style>
  <w:style w:type="paragraph" w:styleId="ad">
    <w:name w:val="footnote text"/>
    <w:basedOn w:val="aff"/>
    <w:semiHidden/>
    <w:pPr>
      <w:numPr>
        <w:numId w:val="12"/>
      </w:numPr>
      <w:snapToGrid w:val="0"/>
      <w:jc w:val="left"/>
    </w:pPr>
    <w:rPr>
      <w:rFonts w:ascii="宋体"/>
      <w:sz w:val="18"/>
      <w:szCs w:val="18"/>
    </w:rPr>
  </w:style>
  <w:style w:type="character" w:styleId="affff8">
    <w:name w:val="footnote reference"/>
    <w:semiHidden/>
    <w:rPr>
      <w:vertAlign w:val="superscript"/>
    </w:rPr>
  </w:style>
  <w:style w:type="paragraph" w:customStyle="1" w:styleId="affff9">
    <w:name w:val="列项说明"/>
    <w:basedOn w:val="aff"/>
    <w:pPr>
      <w:adjustRightInd w:val="0"/>
      <w:spacing w:line="320" w:lineRule="exact"/>
      <w:ind w:leftChars="200" w:left="400" w:hangingChars="200" w:hanging="200"/>
      <w:jc w:val="left"/>
      <w:textAlignment w:val="baseline"/>
    </w:pPr>
    <w:rPr>
      <w:rFonts w:ascii="宋体"/>
      <w:kern w:val="0"/>
      <w:szCs w:val="20"/>
    </w:rPr>
  </w:style>
  <w:style w:type="paragraph" w:customStyle="1" w:styleId="affffa">
    <w:name w:val="列项说明数字编号"/>
    <w:pPr>
      <w:ind w:leftChars="400" w:left="600" w:hangingChars="200" w:hanging="200"/>
    </w:pPr>
    <w:rPr>
      <w:rFonts w:ascii="宋体"/>
      <w:sz w:val="21"/>
    </w:rPr>
  </w:style>
  <w:style w:type="paragraph" w:customStyle="1" w:styleId="affffb">
    <w:name w:val="目次、索引正文"/>
    <w:pPr>
      <w:spacing w:line="320" w:lineRule="exact"/>
      <w:jc w:val="both"/>
    </w:pPr>
    <w:rPr>
      <w:rFonts w:ascii="宋体"/>
      <w:sz w:val="21"/>
    </w:rPr>
  </w:style>
  <w:style w:type="paragraph" w:styleId="3">
    <w:name w:val="目录 3"/>
    <w:basedOn w:val="aff"/>
    <w:next w:val="aff"/>
    <w:autoRedefine/>
    <w:semiHidden/>
    <w:pPr>
      <w:tabs>
        <w:tab w:val="right" w:leader="dot" w:pos="9241"/>
      </w:tabs>
      <w:ind w:firstLineChars="100" w:firstLine="102"/>
      <w:jc w:val="left"/>
    </w:pPr>
    <w:rPr>
      <w:rFonts w:ascii="宋体"/>
      <w:szCs w:val="21"/>
    </w:rPr>
  </w:style>
  <w:style w:type="paragraph" w:styleId="4">
    <w:name w:val="目录 4"/>
    <w:basedOn w:val="aff"/>
    <w:next w:val="aff"/>
    <w:autoRedefine/>
    <w:semiHidden/>
    <w:pPr>
      <w:tabs>
        <w:tab w:val="right" w:leader="dot" w:pos="9241"/>
      </w:tabs>
      <w:ind w:firstLineChars="200" w:firstLine="198"/>
      <w:jc w:val="left"/>
    </w:pPr>
    <w:rPr>
      <w:rFonts w:ascii="宋体"/>
      <w:szCs w:val="21"/>
    </w:rPr>
  </w:style>
  <w:style w:type="paragraph" w:styleId="5">
    <w:name w:val="目录 5"/>
    <w:basedOn w:val="aff"/>
    <w:next w:val="aff"/>
    <w:autoRedefine/>
    <w:semiHidden/>
    <w:pPr>
      <w:tabs>
        <w:tab w:val="right" w:leader="dot" w:pos="9241"/>
      </w:tabs>
      <w:ind w:firstLineChars="300" w:firstLine="300"/>
      <w:jc w:val="left"/>
    </w:pPr>
    <w:rPr>
      <w:rFonts w:ascii="宋体"/>
      <w:szCs w:val="21"/>
    </w:rPr>
  </w:style>
  <w:style w:type="paragraph" w:styleId="6">
    <w:name w:val="目录 6"/>
    <w:basedOn w:val="aff"/>
    <w:next w:val="aff"/>
    <w:autoRedefine/>
    <w:semiHidden/>
    <w:pPr>
      <w:tabs>
        <w:tab w:val="right" w:leader="dot" w:pos="9241"/>
      </w:tabs>
      <w:ind w:firstLineChars="400" w:firstLine="403"/>
      <w:jc w:val="left"/>
    </w:pPr>
    <w:rPr>
      <w:rFonts w:ascii="宋体"/>
      <w:szCs w:val="21"/>
    </w:rPr>
  </w:style>
  <w:style w:type="paragraph" w:styleId="7">
    <w:name w:val="目录 7"/>
    <w:basedOn w:val="aff"/>
    <w:next w:val="aff"/>
    <w:autoRedefine/>
    <w:semiHidden/>
    <w:pPr>
      <w:tabs>
        <w:tab w:val="right" w:leader="dot" w:pos="9241"/>
      </w:tabs>
      <w:ind w:firstLineChars="500" w:firstLine="505"/>
      <w:jc w:val="left"/>
    </w:pPr>
    <w:rPr>
      <w:rFonts w:ascii="宋体"/>
      <w:szCs w:val="21"/>
    </w:rPr>
  </w:style>
  <w:style w:type="paragraph" w:styleId="8">
    <w:name w:val="目录 8"/>
    <w:basedOn w:val="aff"/>
    <w:next w:val="aff"/>
    <w:autoRedefine/>
    <w:semiHidden/>
    <w:pPr>
      <w:tabs>
        <w:tab w:val="right" w:leader="dot" w:pos="9241"/>
      </w:tabs>
      <w:ind w:firstLineChars="600" w:firstLine="607"/>
      <w:jc w:val="left"/>
    </w:pPr>
    <w:rPr>
      <w:rFonts w:ascii="宋体"/>
      <w:szCs w:val="21"/>
    </w:rPr>
  </w:style>
  <w:style w:type="paragraph" w:styleId="9">
    <w:name w:val="目录 9"/>
    <w:basedOn w:val="aff"/>
    <w:next w:val="aff"/>
    <w:autoRedefine/>
    <w:semiHidden/>
    <w:pPr>
      <w:ind w:left="1470"/>
      <w:jc w:val="left"/>
    </w:pPr>
    <w:rPr>
      <w:sz w:val="20"/>
      <w:szCs w:val="20"/>
    </w:rPr>
  </w:style>
  <w:style w:type="paragraph" w:customStyle="1" w:styleId="affffc">
    <w:name w:val="其他标准标志"/>
    <w:basedOn w:val="affe"/>
    <w:pPr>
      <w:framePr w:w="6101" w:wrap="around" w:vAnchor="page" w:hAnchor="page" w:x="4673" w:y="942"/>
    </w:pPr>
    <w:rPr>
      <w:w w:val="130"/>
    </w:rPr>
  </w:style>
  <w:style w:type="paragraph" w:customStyle="1" w:styleId="affffd">
    <w:name w:val="其他标准称谓"/>
    <w:next w:val="aff"/>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e">
    <w:name w:val="其他发布部门"/>
    <w:basedOn w:val="afff7"/>
    <w:pPr>
      <w:framePr w:wrap="around" w:y="15310"/>
      <w:spacing w:line="0" w:lineRule="atLeast"/>
    </w:pPr>
    <w:rPr>
      <w:rFonts w:ascii="黑体" w:eastAsia="黑体"/>
      <w:b w:val="0"/>
    </w:rPr>
  </w:style>
  <w:style w:type="paragraph" w:customStyle="1" w:styleId="afffff">
    <w:name w:val="前言、引言标题"/>
    <w:next w:val="aff3"/>
    <w:pPr>
      <w:keepNext/>
      <w:pageBreakBefore/>
      <w:shd w:val="clear" w:color="FFFFFF" w:fill="FFFFFF"/>
      <w:spacing w:before="640" w:after="560"/>
      <w:jc w:val="center"/>
      <w:outlineLvl w:val="0"/>
    </w:pPr>
    <w:rPr>
      <w:rFonts w:ascii="黑体" w:eastAsia="黑体"/>
      <w:sz w:val="32"/>
    </w:rPr>
  </w:style>
  <w:style w:type="paragraph" w:customStyle="1" w:styleId="afffff0">
    <w:name w:val="三级无"/>
    <w:basedOn w:val="a1"/>
    <w:pPr>
      <w:spacing w:beforeLines="0" w:before="0" w:afterLines="0" w:after="0"/>
    </w:pPr>
    <w:rPr>
      <w:rFonts w:ascii="宋体" w:eastAsia="宋体"/>
    </w:rPr>
  </w:style>
  <w:style w:type="paragraph" w:customStyle="1" w:styleId="afffff1">
    <w:name w:val="实施日期"/>
    <w:basedOn w:val="afff8"/>
    <w:pPr>
      <w:framePr w:wrap="around" w:vAnchor="page"/>
      <w:jc w:val="right"/>
    </w:pPr>
  </w:style>
  <w:style w:type="paragraph" w:customStyle="1" w:styleId="afffff2">
    <w:name w:val="示例后文字"/>
    <w:basedOn w:val="aff3"/>
    <w:next w:val="aff3"/>
    <w:qFormat/>
    <w:pPr>
      <w:ind w:firstLine="360"/>
    </w:pPr>
    <w:rPr>
      <w:sz w:val="18"/>
    </w:rPr>
  </w:style>
  <w:style w:type="paragraph" w:customStyle="1" w:styleId="afffff3">
    <w:name w:val="首示例"/>
    <w:next w:val="aff3"/>
    <w:qFormat/>
    <w:pPr>
      <w:numPr>
        <w:numId w:val="11"/>
      </w:numPr>
      <w:tabs>
        <w:tab w:val="num" w:pos="360"/>
      </w:tabs>
      <w:ind w:firstLine="0"/>
    </w:pPr>
    <w:rPr>
      <w:rFonts w:ascii="宋体" w:hAnsi="宋体"/>
      <w:kern w:val="2"/>
      <w:sz w:val="18"/>
      <w:szCs w:val="18"/>
    </w:rPr>
  </w:style>
  <w:style w:type="character" w:customStyle="1" w:styleId="Char1">
    <w:name w:val="首示例 Char"/>
    <w:rPr>
      <w:rFonts w:ascii="宋体" w:hAnsi="宋体"/>
      <w:kern w:val="2"/>
      <w:sz w:val="18"/>
      <w:szCs w:val="18"/>
      <w:lang w:bidi="ar-SA"/>
    </w:rPr>
  </w:style>
  <w:style w:type="paragraph" w:customStyle="1" w:styleId="a0">
    <w:name w:val="四级无"/>
    <w:basedOn w:val="a6"/>
    <w:pPr>
      <w:spacing w:beforeLines="0" w:before="0" w:afterLines="0" w:after="0"/>
    </w:pPr>
    <w:rPr>
      <w:rFonts w:ascii="宋体" w:eastAsia="宋体"/>
    </w:rPr>
  </w:style>
  <w:style w:type="paragraph" w:styleId="11">
    <w:name w:val="index 1"/>
    <w:basedOn w:val="aff"/>
    <w:next w:val="aff3"/>
    <w:semiHidden/>
    <w:pPr>
      <w:tabs>
        <w:tab w:val="right" w:leader="dot" w:pos="9299"/>
      </w:tabs>
      <w:jc w:val="left"/>
    </w:pPr>
    <w:rPr>
      <w:rFonts w:ascii="宋体"/>
      <w:szCs w:val="21"/>
    </w:rPr>
  </w:style>
  <w:style w:type="paragraph" w:styleId="20">
    <w:name w:val="index 2"/>
    <w:basedOn w:val="aff"/>
    <w:next w:val="aff"/>
    <w:autoRedefine/>
    <w:semiHidden/>
    <w:pPr>
      <w:ind w:left="420" w:hanging="210"/>
      <w:jc w:val="left"/>
    </w:pPr>
    <w:rPr>
      <w:rFonts w:ascii="Calibri" w:hAnsi="Calibri"/>
      <w:sz w:val="20"/>
      <w:szCs w:val="20"/>
    </w:rPr>
  </w:style>
  <w:style w:type="paragraph" w:styleId="30">
    <w:name w:val="index 3"/>
    <w:basedOn w:val="aff"/>
    <w:next w:val="aff"/>
    <w:autoRedefine/>
    <w:semiHidden/>
    <w:pPr>
      <w:ind w:left="630" w:hanging="210"/>
      <w:jc w:val="left"/>
    </w:pPr>
    <w:rPr>
      <w:rFonts w:ascii="Calibri" w:hAnsi="Calibri"/>
      <w:sz w:val="20"/>
      <w:szCs w:val="20"/>
    </w:rPr>
  </w:style>
  <w:style w:type="paragraph" w:styleId="40">
    <w:name w:val="index 4"/>
    <w:basedOn w:val="aff"/>
    <w:next w:val="aff"/>
    <w:autoRedefine/>
    <w:semiHidden/>
    <w:pPr>
      <w:ind w:left="840" w:hanging="210"/>
      <w:jc w:val="left"/>
    </w:pPr>
    <w:rPr>
      <w:rFonts w:ascii="Calibri" w:hAnsi="Calibri"/>
      <w:sz w:val="20"/>
      <w:szCs w:val="20"/>
    </w:rPr>
  </w:style>
  <w:style w:type="paragraph" w:styleId="50">
    <w:name w:val="index 5"/>
    <w:basedOn w:val="aff"/>
    <w:next w:val="aff"/>
    <w:autoRedefine/>
    <w:semiHidden/>
    <w:pPr>
      <w:ind w:left="1050" w:hanging="210"/>
      <w:jc w:val="left"/>
    </w:pPr>
    <w:rPr>
      <w:rFonts w:ascii="Calibri" w:hAnsi="Calibri"/>
      <w:sz w:val="20"/>
      <w:szCs w:val="20"/>
    </w:rPr>
  </w:style>
  <w:style w:type="paragraph" w:styleId="60">
    <w:name w:val="index 6"/>
    <w:basedOn w:val="aff"/>
    <w:next w:val="aff"/>
    <w:autoRedefine/>
    <w:semiHidden/>
    <w:pPr>
      <w:ind w:left="1260" w:hanging="210"/>
      <w:jc w:val="left"/>
    </w:pPr>
    <w:rPr>
      <w:rFonts w:ascii="Calibri" w:hAnsi="Calibri"/>
      <w:sz w:val="20"/>
      <w:szCs w:val="20"/>
    </w:rPr>
  </w:style>
  <w:style w:type="paragraph" w:styleId="70">
    <w:name w:val="index 7"/>
    <w:basedOn w:val="aff"/>
    <w:next w:val="aff"/>
    <w:autoRedefine/>
    <w:semiHidden/>
    <w:pPr>
      <w:ind w:left="1470" w:hanging="210"/>
      <w:jc w:val="left"/>
    </w:pPr>
    <w:rPr>
      <w:rFonts w:ascii="Calibri" w:hAnsi="Calibri"/>
      <w:sz w:val="20"/>
      <w:szCs w:val="20"/>
    </w:rPr>
  </w:style>
  <w:style w:type="paragraph" w:styleId="80">
    <w:name w:val="index 8"/>
    <w:basedOn w:val="aff"/>
    <w:next w:val="aff"/>
    <w:autoRedefine/>
    <w:semiHidden/>
    <w:pPr>
      <w:ind w:left="1680" w:hanging="210"/>
      <w:jc w:val="left"/>
    </w:pPr>
    <w:rPr>
      <w:rFonts w:ascii="Calibri" w:hAnsi="Calibri"/>
      <w:sz w:val="20"/>
      <w:szCs w:val="20"/>
    </w:rPr>
  </w:style>
  <w:style w:type="paragraph" w:styleId="90">
    <w:name w:val="index 9"/>
    <w:basedOn w:val="aff"/>
    <w:next w:val="aff"/>
    <w:autoRedefine/>
    <w:semiHidden/>
    <w:pPr>
      <w:ind w:left="1890" w:hanging="210"/>
      <w:jc w:val="left"/>
    </w:pPr>
    <w:rPr>
      <w:rFonts w:ascii="Calibri" w:hAnsi="Calibri"/>
      <w:sz w:val="20"/>
      <w:szCs w:val="20"/>
    </w:rPr>
  </w:style>
  <w:style w:type="paragraph" w:styleId="afffff4">
    <w:name w:val="index heading"/>
    <w:basedOn w:val="aff"/>
    <w:next w:val="11"/>
    <w:semiHidden/>
    <w:pPr>
      <w:spacing w:before="120" w:after="120"/>
      <w:jc w:val="center"/>
    </w:pPr>
    <w:rPr>
      <w:rFonts w:ascii="Calibri" w:hAnsi="Calibri"/>
      <w:b/>
      <w:bCs/>
      <w:iCs/>
      <w:szCs w:val="20"/>
    </w:rPr>
  </w:style>
  <w:style w:type="paragraph" w:styleId="afffff5">
    <w:name w:val="caption"/>
    <w:basedOn w:val="aff"/>
    <w:next w:val="aff"/>
    <w:qFormat/>
    <w:pPr>
      <w:spacing w:before="152" w:after="160"/>
    </w:pPr>
    <w:rPr>
      <w:rFonts w:ascii="Arial" w:eastAsia="黑体" w:hAnsi="Arial" w:cs="Arial"/>
      <w:sz w:val="20"/>
      <w:szCs w:val="20"/>
    </w:rPr>
  </w:style>
  <w:style w:type="paragraph" w:customStyle="1" w:styleId="afffff6">
    <w:name w:val="条文脚注"/>
    <w:basedOn w:val="ad"/>
    <w:pPr>
      <w:numPr>
        <w:numId w:val="0"/>
      </w:numPr>
      <w:jc w:val="both"/>
    </w:pPr>
  </w:style>
  <w:style w:type="paragraph" w:customStyle="1" w:styleId="afffff7">
    <w:name w:val="图标脚注说明"/>
    <w:basedOn w:val="aff3"/>
    <w:pPr>
      <w:ind w:left="840" w:firstLineChars="0" w:hanging="420"/>
    </w:pPr>
    <w:rPr>
      <w:sz w:val="18"/>
      <w:szCs w:val="18"/>
    </w:rPr>
  </w:style>
  <w:style w:type="paragraph" w:customStyle="1" w:styleId="afffff8">
    <w:name w:val="图表脚注说明"/>
    <w:basedOn w:val="aff"/>
    <w:pPr>
      <w:numPr>
        <w:numId w:val="13"/>
      </w:numPr>
    </w:pPr>
    <w:rPr>
      <w:rFonts w:ascii="宋体"/>
      <w:sz w:val="18"/>
      <w:szCs w:val="18"/>
    </w:rPr>
  </w:style>
  <w:style w:type="paragraph" w:customStyle="1" w:styleId="afffff9">
    <w:name w:val="图的脚注"/>
    <w:next w:val="aff3"/>
    <w:autoRedefine/>
    <w:qFormat/>
    <w:pPr>
      <w:widowControl w:val="0"/>
      <w:ind w:leftChars="200" w:left="840" w:hangingChars="200" w:hanging="420"/>
      <w:jc w:val="both"/>
    </w:pPr>
    <w:rPr>
      <w:rFonts w:ascii="宋体"/>
      <w:sz w:val="18"/>
    </w:rPr>
  </w:style>
  <w:style w:type="paragraph" w:styleId="afffffa">
    <w:name w:val="endnote text"/>
    <w:basedOn w:val="aff"/>
    <w:semiHidden/>
    <w:pPr>
      <w:snapToGrid w:val="0"/>
      <w:jc w:val="left"/>
    </w:pPr>
  </w:style>
  <w:style w:type="character" w:styleId="afffffb">
    <w:name w:val="endnote reference"/>
    <w:semiHidden/>
    <w:rPr>
      <w:vertAlign w:val="superscript"/>
    </w:rPr>
  </w:style>
  <w:style w:type="paragraph" w:styleId="afffffc">
    <w:name w:val="Document Map"/>
    <w:basedOn w:val="aff"/>
    <w:semiHidden/>
    <w:pPr>
      <w:shd w:val="clear" w:color="auto" w:fill="000080"/>
    </w:pPr>
  </w:style>
  <w:style w:type="paragraph" w:customStyle="1" w:styleId="afffffd">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e">
    <w:name w:val="五级无"/>
    <w:basedOn w:val="a7"/>
    <w:pPr>
      <w:spacing w:beforeLines="0" w:before="0" w:afterLines="0" w:after="0"/>
    </w:pPr>
    <w:rPr>
      <w:rFonts w:ascii="宋体" w:eastAsia="宋体"/>
    </w:rPr>
  </w:style>
  <w:style w:type="character" w:styleId="affffff">
    <w:name w:val="page number"/>
    <w:rPr>
      <w:rFonts w:ascii="Times New Roman" w:eastAsia="宋体" w:hAnsi="Times New Roman"/>
      <w:sz w:val="18"/>
    </w:rPr>
  </w:style>
  <w:style w:type="paragraph" w:customStyle="1" w:styleId="affffff0">
    <w:name w:val="一级无"/>
    <w:basedOn w:val="a4"/>
    <w:pPr>
      <w:spacing w:beforeLines="0" w:before="0" w:afterLines="0" w:after="0"/>
      <w:ind w:left="710"/>
    </w:pPr>
    <w:rPr>
      <w:rFonts w:ascii="宋体" w:eastAsia="宋体"/>
    </w:rPr>
  </w:style>
  <w:style w:type="character" w:styleId="affffff1">
    <w:name w:val="已访问的超链接"/>
    <w:rPr>
      <w:color w:val="800080"/>
      <w:u w:val="single"/>
    </w:rPr>
  </w:style>
  <w:style w:type="paragraph" w:customStyle="1" w:styleId="affffff2">
    <w:name w:val="正文表标题"/>
    <w:next w:val="aff3"/>
    <w:pPr>
      <w:numPr>
        <w:numId w:val="14"/>
      </w:numPr>
      <w:tabs>
        <w:tab w:val="num" w:pos="360"/>
      </w:tabs>
      <w:spacing w:beforeLines="50" w:before="156" w:afterLines="50" w:after="156"/>
      <w:jc w:val="center"/>
    </w:pPr>
    <w:rPr>
      <w:rFonts w:ascii="黑体" w:eastAsia="黑体"/>
      <w:sz w:val="21"/>
    </w:rPr>
  </w:style>
  <w:style w:type="paragraph" w:customStyle="1" w:styleId="affffff3">
    <w:name w:val="正文公式编号制表符"/>
    <w:basedOn w:val="aff3"/>
    <w:next w:val="aff3"/>
    <w:qFormat/>
    <w:pPr>
      <w:ind w:firstLineChars="0" w:firstLine="0"/>
    </w:pPr>
  </w:style>
  <w:style w:type="paragraph" w:customStyle="1" w:styleId="af4">
    <w:name w:val="正文图标题"/>
    <w:next w:val="aff3"/>
    <w:pPr>
      <w:numPr>
        <w:numId w:val="15"/>
      </w:numPr>
      <w:tabs>
        <w:tab w:val="num" w:pos="360"/>
      </w:tabs>
      <w:spacing w:beforeLines="50" w:before="156" w:afterLines="50" w:after="156"/>
      <w:jc w:val="center"/>
    </w:pPr>
    <w:rPr>
      <w:rFonts w:ascii="黑体" w:eastAsia="黑体"/>
      <w:sz w:val="21"/>
    </w:rPr>
  </w:style>
  <w:style w:type="paragraph" w:customStyle="1" w:styleId="affffff4">
    <w:name w:val="终结线"/>
    <w:basedOn w:val="aff"/>
    <w:pPr>
      <w:framePr w:hSpace="181" w:vSpace="181" w:wrap="around" w:vAnchor="text" w:hAnchor="margin" w:xAlign="center" w:y="285"/>
    </w:pPr>
  </w:style>
  <w:style w:type="paragraph" w:customStyle="1" w:styleId="af1">
    <w:name w:val="其他发布日期"/>
    <w:basedOn w:val="afff8"/>
    <w:pPr>
      <w:framePr w:wrap="around" w:vAnchor="page" w:x="1419"/>
    </w:pPr>
  </w:style>
  <w:style w:type="paragraph" w:customStyle="1" w:styleId="affffff5">
    <w:name w:val="其他实施日期"/>
    <w:basedOn w:val="afffff1"/>
    <w:pPr>
      <w:framePr w:wrap="around"/>
    </w:pPr>
  </w:style>
  <w:style w:type="paragraph" w:customStyle="1" w:styleId="21">
    <w:name w:val="封面标准名称2"/>
    <w:basedOn w:val="afffa"/>
    <w:pPr>
      <w:framePr w:wrap="around" w:y="4469"/>
      <w:spacing w:beforeLines="630" w:before="630"/>
    </w:pPr>
  </w:style>
  <w:style w:type="paragraph" w:customStyle="1" w:styleId="22">
    <w:name w:val="封面标准英文名称2"/>
    <w:basedOn w:val="afffb"/>
    <w:pPr>
      <w:framePr w:wrap="around" w:y="4469"/>
    </w:pPr>
  </w:style>
  <w:style w:type="paragraph" w:customStyle="1" w:styleId="23">
    <w:name w:val="封面一致性程度标识2"/>
    <w:basedOn w:val="afffc"/>
    <w:pPr>
      <w:framePr w:wrap="around" w:y="4469"/>
    </w:pPr>
  </w:style>
  <w:style w:type="paragraph" w:customStyle="1" w:styleId="24">
    <w:name w:val="封面标准文稿类别2"/>
    <w:basedOn w:val="afffd"/>
    <w:pPr>
      <w:framePr w:wrap="around" w:y="4469"/>
    </w:pPr>
  </w:style>
  <w:style w:type="paragraph" w:customStyle="1" w:styleId="25">
    <w:name w:val="封面标准文稿编辑信息2"/>
    <w:basedOn w:val="afffe"/>
    <w:pPr>
      <w:framePr w:wrap="around" w:y="4469"/>
    </w:pPr>
  </w:style>
  <w:style w:type="paragraph" w:customStyle="1" w:styleId="aff8">
    <w:name w:val="示例内容"/>
    <w:pPr>
      <w:ind w:firstLineChars="200" w:firstLine="200"/>
    </w:pPr>
    <w:rPr>
      <w:rFonts w:ascii="宋体"/>
      <w:noProof/>
      <w:sz w:val="18"/>
      <w:szCs w:val="18"/>
    </w:rPr>
  </w:style>
  <w:style w:type="paragraph" w:customStyle="1" w:styleId="affffff6">
    <w:name w:val="二级无标题条"/>
    <w:basedOn w:val="aff"/>
    <w:pPr>
      <w:ind w:left="735"/>
    </w:pPr>
  </w:style>
  <w:style w:type="paragraph" w:styleId="12">
    <w:name w:val="目录 1"/>
    <w:basedOn w:val="aff"/>
    <w:next w:val="aff"/>
    <w:autoRedefine/>
    <w:semiHidden/>
    <w:pPr>
      <w:tabs>
        <w:tab w:val="right" w:leader="dot" w:pos="9241"/>
      </w:tabs>
      <w:spacing w:beforeLines="25" w:before="78" w:afterLines="25" w:after="78"/>
      <w:jc w:val="left"/>
    </w:pPr>
    <w:rPr>
      <w:rFonts w:ascii="宋体"/>
      <w:szCs w:val="21"/>
    </w:rPr>
  </w:style>
  <w:style w:type="paragraph" w:styleId="26">
    <w:name w:val="目录 2"/>
    <w:basedOn w:val="aff"/>
    <w:next w:val="aff"/>
    <w:autoRedefine/>
    <w:semiHidden/>
    <w:pPr>
      <w:tabs>
        <w:tab w:val="right" w:leader="dot" w:pos="9241"/>
      </w:tabs>
    </w:pPr>
    <w:rPr>
      <w:rFonts w:ascii="宋体"/>
      <w:szCs w:val="21"/>
    </w:rPr>
  </w:style>
  <w:style w:type="paragraph" w:customStyle="1" w:styleId="affffff7">
    <w:name w:val="三级无标题条"/>
    <w:basedOn w:val="aff"/>
    <w:pPr>
      <w:ind w:left="840"/>
    </w:pPr>
  </w:style>
  <w:style w:type="paragraph" w:customStyle="1" w:styleId="Char10">
    <w:name w:val="Char1"/>
    <w:basedOn w:val="aff"/>
    <w:pPr>
      <w:widowControl/>
      <w:spacing w:after="160" w:line="240" w:lineRule="exact"/>
      <w:jc w:val="left"/>
    </w:pPr>
    <w:rPr>
      <w:rFonts w:ascii="Verdana" w:hAnsi="Verdana"/>
      <w:kern w:val="0"/>
      <w:sz w:val="20"/>
      <w:szCs w:val="20"/>
      <w:lang w:eastAsia="en-US"/>
    </w:rPr>
  </w:style>
  <w:style w:type="character" w:customStyle="1" w:styleId="affffff8">
    <w:name w:val="个人答复风格"/>
    <w:rPr>
      <w:rFonts w:ascii="Arial" w:eastAsia="宋体" w:hAnsi="Arial" w:cs="Arial"/>
      <w:color w:val="auto"/>
      <w:sz w:val="20"/>
    </w:rPr>
  </w:style>
  <w:style w:type="character" w:customStyle="1" w:styleId="font121">
    <w:name w:val="font121"/>
    <w:rPr>
      <w:sz w:val="24"/>
      <w:szCs w:val="24"/>
    </w:rPr>
  </w:style>
  <w:style w:type="character" w:customStyle="1" w:styleId="unnamed1">
    <w:name w:val="unnamed1"/>
    <w:basedOn w:val="aff0"/>
  </w:style>
  <w:style w:type="paragraph" w:styleId="affffff9">
    <w:name w:val="Balloon Text"/>
    <w:basedOn w:val="aff"/>
    <w:semiHidden/>
    <w:rPr>
      <w:sz w:val="18"/>
      <w:szCs w:val="18"/>
    </w:rPr>
  </w:style>
  <w:style w:type="paragraph" w:customStyle="1" w:styleId="affffffa">
    <w:name w:val="四级无标题条"/>
    <w:basedOn w:val="aff"/>
    <w:pPr>
      <w:ind w:left="1785"/>
    </w:pPr>
  </w:style>
  <w:style w:type="character" w:customStyle="1" w:styleId="Char2">
    <w:name w:val="正文表标题 Char"/>
    <w:rPr>
      <w:rFonts w:ascii="黑体" w:eastAsia="黑体"/>
      <w:sz w:val="21"/>
      <w:lang w:bidi="ar-SA"/>
    </w:rPr>
  </w:style>
  <w:style w:type="character" w:customStyle="1" w:styleId="Char3">
    <w:name w:val="一级条标题 Char"/>
    <w:rPr>
      <w:rFonts w:ascii="黑体" w:eastAsia="黑体"/>
      <w:sz w:val="21"/>
      <w:szCs w:val="21"/>
      <w:lang w:bidi="ar-SA"/>
    </w:rPr>
  </w:style>
  <w:style w:type="character" w:customStyle="1" w:styleId="Char4">
    <w:name w:val="二级条标题 Char"/>
    <w:basedOn w:val="Char3"/>
    <w:rPr>
      <w:rFonts w:ascii="黑体" w:eastAsia="黑体"/>
      <w:sz w:val="21"/>
      <w:szCs w:val="21"/>
      <w:lang w:bidi="ar-SA"/>
    </w:rPr>
  </w:style>
  <w:style w:type="paragraph" w:styleId="affffffb">
    <w:name w:val="Normal Indent"/>
    <w:basedOn w:val="aff"/>
    <w:pPr>
      <w:ind w:firstLineChars="200" w:firstLine="420"/>
    </w:pPr>
  </w:style>
  <w:style w:type="paragraph" w:customStyle="1" w:styleId="CharCharCharCharCharCharChar">
    <w:name w:val=" Char Char Char Char Char Char Char"/>
    <w:basedOn w:val="aff"/>
    <w:rPr>
      <w:szCs w:val="21"/>
    </w:rPr>
  </w:style>
  <w:style w:type="paragraph" w:styleId="TOC">
    <w:name w:val="TOC Heading"/>
    <w:basedOn w:val="1"/>
    <w:next w:val="aff"/>
    <w:qFormat/>
    <w:pPr>
      <w:widowControl/>
      <w:spacing w:before="480" w:after="0" w:line="276" w:lineRule="auto"/>
      <w:jc w:val="left"/>
      <w:outlineLvl w:val="9"/>
    </w:pPr>
    <w:rPr>
      <w:rFonts w:ascii="Cambria" w:hAnsi="Cambria"/>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targetScreenSz w:val="800x600"/>
</w:webSettings>
</file>

<file path=word/_rels/customizations.xml.rels><?xml version="1.0" encoding="UTF-8" standalone="yes"?>
<Relationships xmlns="http://schemas.openxmlformats.org/package/2006/relationships"><Relationship Id="rId1" Type="http://schemas.microsoft.com/office/2006/relationships/attachedToolbars" Target="attachedToolbars.bin"/></Relationship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microsoft.com/office/2006/relationships/keyMapCustomizations" Target="customizations.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2210</Words>
  <Characters>12602</Characters>
  <Application>Microsoft Office Word</Application>
  <DocSecurity>0</DocSecurity>
  <Lines>105</Lines>
  <Paragraphs>29</Paragraphs>
  <ScaleCrop>false</ScaleCrop>
  <Company>Microsoft</Company>
  <LinksUpToDate>false</LinksUpToDate>
  <CharactersWithSpaces>14783</CharactersWithSpaces>
  <SharedDoc>false</SharedDoc>
  <HLinks>
    <vt:vector size="156" baseType="variant">
      <vt:variant>
        <vt:i4>1376314</vt:i4>
      </vt:variant>
      <vt:variant>
        <vt:i4>152</vt:i4>
      </vt:variant>
      <vt:variant>
        <vt:i4>0</vt:i4>
      </vt:variant>
      <vt:variant>
        <vt:i4>5</vt:i4>
      </vt:variant>
      <vt:variant>
        <vt:lpwstr/>
      </vt:variant>
      <vt:variant>
        <vt:lpwstr>_Toc376172868</vt:lpwstr>
      </vt:variant>
      <vt:variant>
        <vt:i4>1376314</vt:i4>
      </vt:variant>
      <vt:variant>
        <vt:i4>146</vt:i4>
      </vt:variant>
      <vt:variant>
        <vt:i4>0</vt:i4>
      </vt:variant>
      <vt:variant>
        <vt:i4>5</vt:i4>
      </vt:variant>
      <vt:variant>
        <vt:lpwstr/>
      </vt:variant>
      <vt:variant>
        <vt:lpwstr>_Toc376172867</vt:lpwstr>
      </vt:variant>
      <vt:variant>
        <vt:i4>1376314</vt:i4>
      </vt:variant>
      <vt:variant>
        <vt:i4>140</vt:i4>
      </vt:variant>
      <vt:variant>
        <vt:i4>0</vt:i4>
      </vt:variant>
      <vt:variant>
        <vt:i4>5</vt:i4>
      </vt:variant>
      <vt:variant>
        <vt:lpwstr/>
      </vt:variant>
      <vt:variant>
        <vt:lpwstr>_Toc376172866</vt:lpwstr>
      </vt:variant>
      <vt:variant>
        <vt:i4>1376314</vt:i4>
      </vt:variant>
      <vt:variant>
        <vt:i4>134</vt:i4>
      </vt:variant>
      <vt:variant>
        <vt:i4>0</vt:i4>
      </vt:variant>
      <vt:variant>
        <vt:i4>5</vt:i4>
      </vt:variant>
      <vt:variant>
        <vt:lpwstr/>
      </vt:variant>
      <vt:variant>
        <vt:lpwstr>_Toc376172865</vt:lpwstr>
      </vt:variant>
      <vt:variant>
        <vt:i4>1376314</vt:i4>
      </vt:variant>
      <vt:variant>
        <vt:i4>128</vt:i4>
      </vt:variant>
      <vt:variant>
        <vt:i4>0</vt:i4>
      </vt:variant>
      <vt:variant>
        <vt:i4>5</vt:i4>
      </vt:variant>
      <vt:variant>
        <vt:lpwstr/>
      </vt:variant>
      <vt:variant>
        <vt:lpwstr>_Toc376172864</vt:lpwstr>
      </vt:variant>
      <vt:variant>
        <vt:i4>1376314</vt:i4>
      </vt:variant>
      <vt:variant>
        <vt:i4>122</vt:i4>
      </vt:variant>
      <vt:variant>
        <vt:i4>0</vt:i4>
      </vt:variant>
      <vt:variant>
        <vt:i4>5</vt:i4>
      </vt:variant>
      <vt:variant>
        <vt:lpwstr/>
      </vt:variant>
      <vt:variant>
        <vt:lpwstr>_Toc376172863</vt:lpwstr>
      </vt:variant>
      <vt:variant>
        <vt:i4>1376314</vt:i4>
      </vt:variant>
      <vt:variant>
        <vt:i4>116</vt:i4>
      </vt:variant>
      <vt:variant>
        <vt:i4>0</vt:i4>
      </vt:variant>
      <vt:variant>
        <vt:i4>5</vt:i4>
      </vt:variant>
      <vt:variant>
        <vt:lpwstr/>
      </vt:variant>
      <vt:variant>
        <vt:lpwstr>_Toc376172862</vt:lpwstr>
      </vt:variant>
      <vt:variant>
        <vt:i4>1376314</vt:i4>
      </vt:variant>
      <vt:variant>
        <vt:i4>110</vt:i4>
      </vt:variant>
      <vt:variant>
        <vt:i4>0</vt:i4>
      </vt:variant>
      <vt:variant>
        <vt:i4>5</vt:i4>
      </vt:variant>
      <vt:variant>
        <vt:lpwstr/>
      </vt:variant>
      <vt:variant>
        <vt:lpwstr>_Toc376172861</vt:lpwstr>
      </vt:variant>
      <vt:variant>
        <vt:i4>1376314</vt:i4>
      </vt:variant>
      <vt:variant>
        <vt:i4>104</vt:i4>
      </vt:variant>
      <vt:variant>
        <vt:i4>0</vt:i4>
      </vt:variant>
      <vt:variant>
        <vt:i4>5</vt:i4>
      </vt:variant>
      <vt:variant>
        <vt:lpwstr/>
      </vt:variant>
      <vt:variant>
        <vt:lpwstr>_Toc376172860</vt:lpwstr>
      </vt:variant>
      <vt:variant>
        <vt:i4>1441850</vt:i4>
      </vt:variant>
      <vt:variant>
        <vt:i4>98</vt:i4>
      </vt:variant>
      <vt:variant>
        <vt:i4>0</vt:i4>
      </vt:variant>
      <vt:variant>
        <vt:i4>5</vt:i4>
      </vt:variant>
      <vt:variant>
        <vt:lpwstr/>
      </vt:variant>
      <vt:variant>
        <vt:lpwstr>_Toc376172859</vt:lpwstr>
      </vt:variant>
      <vt:variant>
        <vt:i4>1441850</vt:i4>
      </vt:variant>
      <vt:variant>
        <vt:i4>92</vt:i4>
      </vt:variant>
      <vt:variant>
        <vt:i4>0</vt:i4>
      </vt:variant>
      <vt:variant>
        <vt:i4>5</vt:i4>
      </vt:variant>
      <vt:variant>
        <vt:lpwstr/>
      </vt:variant>
      <vt:variant>
        <vt:lpwstr>_Toc376172858</vt:lpwstr>
      </vt:variant>
      <vt:variant>
        <vt:i4>1441850</vt:i4>
      </vt:variant>
      <vt:variant>
        <vt:i4>86</vt:i4>
      </vt:variant>
      <vt:variant>
        <vt:i4>0</vt:i4>
      </vt:variant>
      <vt:variant>
        <vt:i4>5</vt:i4>
      </vt:variant>
      <vt:variant>
        <vt:lpwstr/>
      </vt:variant>
      <vt:variant>
        <vt:lpwstr>_Toc376172857</vt:lpwstr>
      </vt:variant>
      <vt:variant>
        <vt:i4>1441850</vt:i4>
      </vt:variant>
      <vt:variant>
        <vt:i4>80</vt:i4>
      </vt:variant>
      <vt:variant>
        <vt:i4>0</vt:i4>
      </vt:variant>
      <vt:variant>
        <vt:i4>5</vt:i4>
      </vt:variant>
      <vt:variant>
        <vt:lpwstr/>
      </vt:variant>
      <vt:variant>
        <vt:lpwstr>_Toc376172856</vt:lpwstr>
      </vt:variant>
      <vt:variant>
        <vt:i4>1441850</vt:i4>
      </vt:variant>
      <vt:variant>
        <vt:i4>74</vt:i4>
      </vt:variant>
      <vt:variant>
        <vt:i4>0</vt:i4>
      </vt:variant>
      <vt:variant>
        <vt:i4>5</vt:i4>
      </vt:variant>
      <vt:variant>
        <vt:lpwstr/>
      </vt:variant>
      <vt:variant>
        <vt:lpwstr>_Toc376172855</vt:lpwstr>
      </vt:variant>
      <vt:variant>
        <vt:i4>1441850</vt:i4>
      </vt:variant>
      <vt:variant>
        <vt:i4>68</vt:i4>
      </vt:variant>
      <vt:variant>
        <vt:i4>0</vt:i4>
      </vt:variant>
      <vt:variant>
        <vt:i4>5</vt:i4>
      </vt:variant>
      <vt:variant>
        <vt:lpwstr/>
      </vt:variant>
      <vt:variant>
        <vt:lpwstr>_Toc376172854</vt:lpwstr>
      </vt:variant>
      <vt:variant>
        <vt:i4>1441850</vt:i4>
      </vt:variant>
      <vt:variant>
        <vt:i4>62</vt:i4>
      </vt:variant>
      <vt:variant>
        <vt:i4>0</vt:i4>
      </vt:variant>
      <vt:variant>
        <vt:i4>5</vt:i4>
      </vt:variant>
      <vt:variant>
        <vt:lpwstr/>
      </vt:variant>
      <vt:variant>
        <vt:lpwstr>_Toc376172853</vt:lpwstr>
      </vt:variant>
      <vt:variant>
        <vt:i4>1441850</vt:i4>
      </vt:variant>
      <vt:variant>
        <vt:i4>56</vt:i4>
      </vt:variant>
      <vt:variant>
        <vt:i4>0</vt:i4>
      </vt:variant>
      <vt:variant>
        <vt:i4>5</vt:i4>
      </vt:variant>
      <vt:variant>
        <vt:lpwstr/>
      </vt:variant>
      <vt:variant>
        <vt:lpwstr>_Toc376172852</vt:lpwstr>
      </vt:variant>
      <vt:variant>
        <vt:i4>1441850</vt:i4>
      </vt:variant>
      <vt:variant>
        <vt:i4>50</vt:i4>
      </vt:variant>
      <vt:variant>
        <vt:i4>0</vt:i4>
      </vt:variant>
      <vt:variant>
        <vt:i4>5</vt:i4>
      </vt:variant>
      <vt:variant>
        <vt:lpwstr/>
      </vt:variant>
      <vt:variant>
        <vt:lpwstr>_Toc376172851</vt:lpwstr>
      </vt:variant>
      <vt:variant>
        <vt:i4>1441850</vt:i4>
      </vt:variant>
      <vt:variant>
        <vt:i4>44</vt:i4>
      </vt:variant>
      <vt:variant>
        <vt:i4>0</vt:i4>
      </vt:variant>
      <vt:variant>
        <vt:i4>5</vt:i4>
      </vt:variant>
      <vt:variant>
        <vt:lpwstr/>
      </vt:variant>
      <vt:variant>
        <vt:lpwstr>_Toc376172850</vt:lpwstr>
      </vt:variant>
      <vt:variant>
        <vt:i4>1507386</vt:i4>
      </vt:variant>
      <vt:variant>
        <vt:i4>38</vt:i4>
      </vt:variant>
      <vt:variant>
        <vt:i4>0</vt:i4>
      </vt:variant>
      <vt:variant>
        <vt:i4>5</vt:i4>
      </vt:variant>
      <vt:variant>
        <vt:lpwstr/>
      </vt:variant>
      <vt:variant>
        <vt:lpwstr>_Toc376172849</vt:lpwstr>
      </vt:variant>
      <vt:variant>
        <vt:i4>1507386</vt:i4>
      </vt:variant>
      <vt:variant>
        <vt:i4>32</vt:i4>
      </vt:variant>
      <vt:variant>
        <vt:i4>0</vt:i4>
      </vt:variant>
      <vt:variant>
        <vt:i4>5</vt:i4>
      </vt:variant>
      <vt:variant>
        <vt:lpwstr/>
      </vt:variant>
      <vt:variant>
        <vt:lpwstr>_Toc376172848</vt:lpwstr>
      </vt:variant>
      <vt:variant>
        <vt:i4>1507386</vt:i4>
      </vt:variant>
      <vt:variant>
        <vt:i4>26</vt:i4>
      </vt:variant>
      <vt:variant>
        <vt:i4>0</vt:i4>
      </vt:variant>
      <vt:variant>
        <vt:i4>5</vt:i4>
      </vt:variant>
      <vt:variant>
        <vt:lpwstr/>
      </vt:variant>
      <vt:variant>
        <vt:lpwstr>_Toc376172847</vt:lpwstr>
      </vt:variant>
      <vt:variant>
        <vt:i4>1048634</vt:i4>
      </vt:variant>
      <vt:variant>
        <vt:i4>20</vt:i4>
      </vt:variant>
      <vt:variant>
        <vt:i4>0</vt:i4>
      </vt:variant>
      <vt:variant>
        <vt:i4>5</vt:i4>
      </vt:variant>
      <vt:variant>
        <vt:lpwstr/>
      </vt:variant>
      <vt:variant>
        <vt:lpwstr>_Toc376172836</vt:lpwstr>
      </vt:variant>
      <vt:variant>
        <vt:i4>1048634</vt:i4>
      </vt:variant>
      <vt:variant>
        <vt:i4>14</vt:i4>
      </vt:variant>
      <vt:variant>
        <vt:i4>0</vt:i4>
      </vt:variant>
      <vt:variant>
        <vt:i4>5</vt:i4>
      </vt:variant>
      <vt:variant>
        <vt:lpwstr/>
      </vt:variant>
      <vt:variant>
        <vt:lpwstr>_Toc376172831</vt:lpwstr>
      </vt:variant>
      <vt:variant>
        <vt:i4>1048634</vt:i4>
      </vt:variant>
      <vt:variant>
        <vt:i4>8</vt:i4>
      </vt:variant>
      <vt:variant>
        <vt:i4>0</vt:i4>
      </vt:variant>
      <vt:variant>
        <vt:i4>5</vt:i4>
      </vt:variant>
      <vt:variant>
        <vt:lpwstr/>
      </vt:variant>
      <vt:variant>
        <vt:lpwstr>_Toc376172830</vt:lpwstr>
      </vt:variant>
      <vt:variant>
        <vt:i4>1114170</vt:i4>
      </vt:variant>
      <vt:variant>
        <vt:i4>2</vt:i4>
      </vt:variant>
      <vt:variant>
        <vt:i4>0</vt:i4>
      </vt:variant>
      <vt:variant>
        <vt:i4>5</vt:i4>
      </vt:variant>
      <vt:variant>
        <vt:lpwstr/>
      </vt:variant>
      <vt:variant>
        <vt:lpwstr>_Toc376172829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标准名称</dc:title>
  <dc:subject/>
  <dc:creator>CNIS</dc:creator>
  <cp:keywords/>
  <cp:lastModifiedBy>qiwen</cp:lastModifiedBy>
  <cp:revision>2</cp:revision>
  <cp:lastPrinted>2014-01-09T06:21:00Z</cp:lastPrinted>
  <dcterms:created xsi:type="dcterms:W3CDTF">2025-12-05T02:20:00Z</dcterms:created>
  <dcterms:modified xsi:type="dcterms:W3CDTF">2025-12-05T02:20:00Z</dcterms:modified>
</cp:coreProperties>
</file>