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943444">
      <w:pPr>
        <w:pStyle w:val="affa"/>
        <w:rPr>
          <w:color w:val="000000"/>
        </w:rPr>
        <w:sectPr w:rsidR="00000000">
          <w:headerReference w:type="even" r:id="rId7"/>
          <w:headerReference w:type="default" r:id="rId8"/>
          <w:footerReference w:type="even" r:id="rId9"/>
          <w:footerReference w:type="default" r:id="rId10"/>
          <w:headerReference w:type="first" r:id="rId11"/>
          <w:footerReference w:type="first" r:id="rId12"/>
          <w:pgSz w:w="11907" w:h="16839"/>
          <w:pgMar w:top="567" w:right="851" w:bottom="1361" w:left="1418" w:header="0" w:footer="0" w:gutter="0"/>
          <w:pgNumType w:start="1"/>
          <w:cols w:space="425"/>
          <w:titlePg/>
          <w:docGrid w:type="lines" w:linePitch="312"/>
        </w:sectPr>
      </w:pPr>
      <w:bookmarkStart w:id="0" w:name="SectionMark0"/>
      <w:bookmarkStart w:id="1" w:name="_GoBack"/>
      <w:bookmarkEnd w:id="1"/>
      <w:r>
        <w:rPr>
          <w:noProof/>
        </w:rPr>
        <w:pict>
          <v:line id="_x0000_s1026" style="position:absolute;left:0;text-align:left;z-index:251662336" from="0,700pt" to="482pt,700.05pt" o:preferrelative="t" strokeweight="1pt">
            <v:stroke miterlimit="2"/>
          </v:line>
        </w:pict>
      </w:r>
      <w:r>
        <w:rPr>
          <w:noProof/>
        </w:rPr>
        <w:pict>
          <v:line id="_x0000_s1027" style="position:absolute;left:0;text-align:left;z-index:251661312" from="0,179pt" to="482pt,179.05pt" o:preferrelative="t" strokeweight="1pt">
            <v:stroke miterlimit="2"/>
          </v:line>
        </w:pict>
      </w:r>
      <w:r>
        <w:rPr>
          <w:noProof/>
        </w:rPr>
        <w:pict>
          <v:shapetype id="_x0000_t202" coordsize="21600,21600" o:spt="202" path="m,l,21600r21600,l21600,xe">
            <v:stroke joinstyle="miter"/>
            <v:path gradientshapeok="t" o:connecttype="rect"/>
          </v:shapetype>
          <v:shape id="fmFrame7" o:spid="_x0000_s1028" type="#_x0000_t202" style="position:absolute;left:0;text-align:left;margin-left:0;margin-top:717.2pt;width:481.9pt;height:28.6pt;z-index:251660288;mso-position-horizontal-relative:margin;mso-position-vertical-relative:margin" o:preferrelative="t" stroked="f">
            <v:textbox style="mso-next-textbox:#fmFrame7" inset="0,0,0,0">
              <w:txbxContent>
                <w:p w:rsidR="00000000" w:rsidRDefault="00943444">
                  <w:pPr>
                    <w:pStyle w:val="aff2"/>
                    <w:rPr>
                      <w:rFonts w:ascii="Times New Roman"/>
                    </w:rPr>
                  </w:pPr>
                  <w:r>
                    <w:rPr>
                      <w:rFonts w:hint="eastAsia"/>
                    </w:rPr>
                    <w:t>中国储备粮管理总公司</w:t>
                  </w:r>
                  <w:r>
                    <w:rPr>
                      <w:rStyle w:val="affff5"/>
                      <w:rFonts w:hint="eastAsia"/>
                    </w:rPr>
                    <w:t>发布</w:t>
                  </w:r>
                </w:p>
              </w:txbxContent>
            </v:textbox>
            <w10:wrap anchorx="margin" anchory="margin"/>
            <w10:anchorlock/>
          </v:shape>
        </w:pict>
      </w:r>
      <w:r>
        <w:rPr>
          <w:noProof/>
        </w:rPr>
        <w:pict>
          <v:shape id="fmFrame6" o:spid="_x0000_s1029" type="#_x0000_t202" style="position:absolute;left:0;text-align:left;margin-left:322.9pt;margin-top:674.3pt;width:159pt;height:24.6pt;z-index:251659264;mso-position-horizontal-relative:margin;mso-position-vertical-relative:margin" o:preferrelative="t" stroked="f">
            <v:textbox style="mso-next-textbox:#fmFrame6" inset="0,0,0,0">
              <w:txbxContent>
                <w:p w:rsidR="00000000" w:rsidRDefault="00943444">
                  <w:pPr>
                    <w:pStyle w:val="afff7"/>
                  </w:pPr>
                  <w:r>
                    <w:t>201</w:t>
                  </w:r>
                  <w:r>
                    <w:rPr>
                      <w:rFonts w:hint="eastAsia"/>
                    </w:rPr>
                    <w:t>7-02-01</w:t>
                  </w:r>
                  <w:r>
                    <w:rPr>
                      <w:rFonts w:hint="eastAsia"/>
                    </w:rPr>
                    <w:t>实施</w:t>
                  </w:r>
                </w:p>
              </w:txbxContent>
            </v:textbox>
            <w10:wrap anchorx="margin" anchory="margin"/>
            <w10:anchorlock/>
          </v:shape>
        </w:pict>
      </w:r>
      <w:r>
        <w:rPr>
          <w:noProof/>
        </w:rPr>
        <w:pict>
          <v:shape id="fmFrame5" o:spid="_x0000_s1030" type="#_x0000_t202" style="position:absolute;left:0;text-align:left;margin-left:0;margin-top:674.3pt;width:159pt;height:24.6pt;z-index:251658240;mso-position-horizontal-relative:margin;mso-position-vertical-relative:margin" o:preferrelative="t" stroked="f">
            <v:textbox style="mso-next-textbox:#fmFrame5" inset="0,0,0,0">
              <w:txbxContent>
                <w:p w:rsidR="00000000" w:rsidRDefault="00943444">
                  <w:pPr>
                    <w:pStyle w:val="aff3"/>
                  </w:pPr>
                  <w:r>
                    <w:t>201</w:t>
                  </w:r>
                  <w:r>
                    <w:rPr>
                      <w:rFonts w:hint="eastAsia"/>
                    </w:rPr>
                    <w:t>7-01-20</w:t>
                  </w:r>
                  <w:r>
                    <w:rPr>
                      <w:rFonts w:hint="eastAsia"/>
                    </w:rPr>
                    <w:t>发布</w:t>
                  </w:r>
                </w:p>
              </w:txbxContent>
            </v:textbox>
            <w10:wrap anchorx="margin" anchory="margin"/>
            <w10:anchorlock/>
          </v:shape>
        </w:pict>
      </w:r>
      <w:r>
        <w:rPr>
          <w:noProof/>
        </w:rPr>
        <w:pict>
          <v:shape id="fmFrame4" o:spid="_x0000_s1031" type="#_x0000_t202" style="position:absolute;left:0;text-align:left;margin-left:0;margin-top:286.25pt;width:470pt;height:368.6pt;z-index:251657216;mso-position-horizontal-relative:margin;mso-position-vertical-relative:margin" o:preferrelative="t" stroked="f">
            <v:textbox style="mso-next-textbox:#fmFrame4" inset="0,0,0,0">
              <w:txbxContent>
                <w:p w:rsidR="00000000" w:rsidRDefault="00943444">
                  <w:pPr>
                    <w:pStyle w:val="aff5"/>
                    <w:rPr>
                      <w:rFonts w:ascii="Times New Roman"/>
                      <w:b/>
                      <w:color w:val="000000"/>
                    </w:rPr>
                  </w:pPr>
                  <w:r>
                    <w:rPr>
                      <w:rFonts w:hint="eastAsia"/>
                      <w:b/>
                      <w:color w:val="000000"/>
                    </w:rPr>
                    <w:t>超高大平房仓安全储粮技术规程</w:t>
                  </w:r>
                </w:p>
                <w:p w:rsidR="00000000" w:rsidRDefault="00943444">
                  <w:pPr>
                    <w:widowControl/>
                    <w:shd w:val="clear" w:color="auto" w:fill="FFFFFF"/>
                    <w:jc w:val="center"/>
                    <w:rPr>
                      <w:b/>
                      <w:color w:val="000000"/>
                      <w:kern w:val="0"/>
                      <w:sz w:val="28"/>
                      <w:szCs w:val="28"/>
                    </w:rPr>
                  </w:pPr>
                </w:p>
                <w:p w:rsidR="00000000" w:rsidRDefault="00943444">
                  <w:pPr>
                    <w:pStyle w:val="aff7"/>
                    <w:rPr>
                      <w:rFonts w:ascii="Times New Roman"/>
                    </w:rPr>
                  </w:pPr>
                </w:p>
                <w:p w:rsidR="00000000" w:rsidRDefault="00943444">
                  <w:pPr>
                    <w:pStyle w:val="aff6"/>
                    <w:rPr>
                      <w:rFonts w:ascii="Times New Roman"/>
                    </w:rPr>
                  </w:pPr>
                </w:p>
              </w:txbxContent>
            </v:textbox>
            <w10:wrap anchorx="margin" anchory="margin"/>
            <w10:anchorlock/>
          </v:shape>
        </w:pict>
      </w:r>
      <w:r>
        <w:rPr>
          <w:noProof/>
        </w:rPr>
        <w:pict>
          <v:shape id="fmFrame3" o:spid="_x0000_s1032" type="#_x0000_t202" style="position:absolute;left:0;text-align:left;margin-left:0;margin-top:110.35pt;width:456.9pt;height:67.75pt;z-index:251656192;mso-position-horizontal-relative:margin;mso-position-vertical-relative:margin" o:preferrelative="t" stroked="f">
            <v:textbox style="mso-next-textbox:#fmFrame3" inset="0,0,0,0">
              <w:txbxContent>
                <w:p w:rsidR="00000000" w:rsidRDefault="00943444">
                  <w:pPr>
                    <w:pStyle w:val="10"/>
                  </w:pPr>
                  <w:r>
                    <w:t>Q/ZCL 20-2017</w:t>
                  </w:r>
                </w:p>
              </w:txbxContent>
            </v:textbox>
            <w10:wrap anchorx="margin" anchory="margin"/>
            <w10:anchorlock/>
          </v:shape>
        </w:pict>
      </w:r>
      <w:r>
        <w:rPr>
          <w:noProof/>
        </w:rPr>
        <w:pict>
          <v:shape id="fmFrame8" o:spid="_x0000_s1033" type="#_x0000_t202" style="position:absolute;left:0;text-align:left;margin-left:200.75pt;margin-top:8.45pt;width:250pt;height:56.7pt;z-index:251655168;mso-position-horizontal-relative:margin;mso-position-vertical-relative:margin" o:preferrelative="t" stroked="f">
            <v:textbox style="mso-next-textbox:#fmFrame8" inset="0,0,0,0">
              <w:txbxContent>
                <w:p w:rsidR="00000000" w:rsidRDefault="00943444">
                  <w:pPr>
                    <w:pStyle w:val="af8"/>
                  </w:pPr>
                  <w:r>
                    <w:t>Q/ ZCL</w:t>
                  </w:r>
                </w:p>
              </w:txbxContent>
            </v:textbox>
            <w10:wrap anchorx="margin" anchory="margin"/>
            <w10:anchorlock/>
          </v:shape>
        </w:pict>
      </w:r>
      <w:r>
        <w:rPr>
          <w:noProof/>
        </w:rPr>
        <w:pict>
          <v:shape id="fmFrame2" o:spid="_x0000_s1034" type="#_x0000_t202" style="position:absolute;left:0;text-align:left;margin-left:0;margin-top:79.6pt;width:481.9pt;height:30.8pt;z-index:251654144;mso-position-horizontal-relative:margin;mso-position-vertical-relative:margin" o:preferrelative="t" stroked="f">
            <v:textbox style="mso-next-textbox:#fmFrame2" inset="0,0,0,0">
              <w:txbxContent>
                <w:p w:rsidR="00000000" w:rsidRDefault="00943444">
                  <w:pPr>
                    <w:pStyle w:val="afff4"/>
                    <w:adjustRightInd w:val="0"/>
                    <w:snapToGrid w:val="0"/>
                    <w:rPr>
                      <w:rFonts w:ascii="Times New Roman" w:hAnsi="Times New Roman"/>
                    </w:rPr>
                  </w:pPr>
                  <w:r>
                    <w:rPr>
                      <w:rFonts w:hint="eastAsia"/>
                    </w:rPr>
                    <w:t>中国储备粮管理总公司企业标准</w:t>
                  </w:r>
                </w:p>
              </w:txbxContent>
            </v:textbox>
            <w10:wrap anchorx="margin" anchory="margin"/>
            <w10:anchorlock/>
          </v:shape>
        </w:pict>
      </w:r>
      <w:r>
        <w:rPr>
          <w:noProof/>
        </w:rPr>
        <w:pict>
          <v:shape id="fmFrame1" o:spid="_x0000_s1035" type="#_x0000_t202" style="position:absolute;left:0;text-align:left;margin-left:0;margin-top:0;width:200pt;height:51.8pt;z-index:251653120;mso-position-horizontal-relative:margin;mso-position-vertical-relative:margin" o:preferrelative="t" stroked="f">
            <v:textbox style="mso-next-textbox:#fmFrame1" inset="0,0,0,0">
              <w:txbxContent>
                <w:p w:rsidR="00000000" w:rsidRDefault="00943444">
                  <w:pPr>
                    <w:pStyle w:val="afffd"/>
                  </w:pPr>
                </w:p>
                <w:p w:rsidR="00000000" w:rsidRDefault="00943444">
                  <w:pPr>
                    <w:pStyle w:val="afffd"/>
                  </w:pPr>
                </w:p>
                <w:p w:rsidR="00000000" w:rsidRDefault="00943444">
                  <w:pPr>
                    <w:pStyle w:val="afffd"/>
                  </w:pPr>
                </w:p>
              </w:txbxContent>
            </v:textbox>
            <w10:wrap anchorx="margin" anchory="margin"/>
            <w10:anchorlock/>
          </v:shape>
        </w:pict>
      </w:r>
    </w:p>
    <w:p w:rsidR="00000000" w:rsidRDefault="00943444">
      <w:pPr>
        <w:widowControl/>
        <w:adjustRightInd w:val="0"/>
        <w:snapToGrid w:val="0"/>
        <w:spacing w:beforeLines="100" w:before="312" w:afterLines="50" w:after="156" w:line="360" w:lineRule="auto"/>
        <w:jc w:val="center"/>
        <w:rPr>
          <w:color w:val="000000"/>
        </w:rPr>
      </w:pPr>
      <w:bookmarkStart w:id="2" w:name="SectionMark2"/>
      <w:bookmarkEnd w:id="0"/>
      <w:r>
        <w:rPr>
          <w:rFonts w:hint="eastAsia"/>
          <w:b/>
          <w:color w:val="000000"/>
          <w:sz w:val="28"/>
          <w:szCs w:val="28"/>
          <w:lang w:val="zh-CN"/>
        </w:rPr>
        <w:lastRenderedPageBreak/>
        <w:t>目录</w:t>
      </w:r>
    </w:p>
    <w:p w:rsidR="00000000" w:rsidRDefault="00943444">
      <w:pPr>
        <w:pStyle w:val="TOC1"/>
        <w:tabs>
          <w:tab w:val="right" w:leader="dot" w:pos="9345"/>
        </w:tabs>
        <w:rPr>
          <w:rFonts w:ascii="Times New Roman"/>
          <w:noProof/>
          <w:color w:val="000000"/>
          <w:kern w:val="2"/>
          <w:szCs w:val="22"/>
        </w:rPr>
      </w:pPr>
      <w:r>
        <w:rPr>
          <w:rStyle w:val="af6"/>
          <w:color w:val="000000"/>
          <w:sz w:val="24"/>
          <w:szCs w:val="24"/>
        </w:rPr>
        <w:fldChar w:fldCharType="begin"/>
      </w:r>
      <w:r>
        <w:rPr>
          <w:rStyle w:val="af6"/>
          <w:color w:val="000000"/>
          <w:sz w:val="24"/>
          <w:szCs w:val="24"/>
        </w:rPr>
        <w:instrText xml:space="preserve"> TOC \o "1-3" \h \z \u </w:instrText>
      </w:r>
      <w:r>
        <w:rPr>
          <w:rStyle w:val="af6"/>
          <w:color w:val="000000"/>
          <w:sz w:val="24"/>
          <w:szCs w:val="24"/>
        </w:rPr>
        <w:fldChar w:fldCharType="separate"/>
      </w:r>
      <w:hyperlink w:anchor="_Toc470787340" w:history="1">
        <w:r>
          <w:rPr>
            <w:rStyle w:val="af6"/>
            <w:rFonts w:hint="eastAsia"/>
            <w:noProof/>
            <w:color w:val="000000"/>
          </w:rPr>
          <w:t>前言</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_Toc470787340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II</w:t>
        </w:r>
        <w:r>
          <w:rPr>
            <w:rFonts w:ascii="Times New Roman"/>
            <w:noProof/>
            <w:webHidden/>
            <w:color w:val="000000"/>
          </w:rPr>
          <w:fldChar w:fldCharType="end"/>
        </w:r>
      </w:hyperlink>
    </w:p>
    <w:p w:rsidR="00000000" w:rsidRDefault="00943444">
      <w:pPr>
        <w:pStyle w:val="TOC2"/>
        <w:tabs>
          <w:tab w:val="right" w:leader="dot" w:pos="9345"/>
        </w:tabs>
        <w:rPr>
          <w:rFonts w:ascii="Times New Roman"/>
          <w:noProof/>
          <w:color w:val="000000"/>
          <w:kern w:val="2"/>
          <w:szCs w:val="22"/>
        </w:rPr>
      </w:pPr>
      <w:hyperlink w:anchor="_Toc470787341" w:history="1">
        <w:r>
          <w:rPr>
            <w:rStyle w:val="af6"/>
            <w:noProof/>
            <w:color w:val="000000"/>
          </w:rPr>
          <w:t xml:space="preserve">1 </w:t>
        </w:r>
        <w:r>
          <w:rPr>
            <w:rStyle w:val="af6"/>
            <w:rFonts w:hint="eastAsia"/>
            <w:noProof/>
            <w:color w:val="000000"/>
          </w:rPr>
          <w:t>范围</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_Toc470787341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1</w:t>
        </w:r>
        <w:r>
          <w:rPr>
            <w:rFonts w:ascii="Times New Roman"/>
            <w:noProof/>
            <w:webHidden/>
            <w:color w:val="000000"/>
          </w:rPr>
          <w:fldChar w:fldCharType="end"/>
        </w:r>
      </w:hyperlink>
    </w:p>
    <w:p w:rsidR="00000000" w:rsidRDefault="00943444">
      <w:pPr>
        <w:pStyle w:val="TOC2"/>
        <w:tabs>
          <w:tab w:val="right" w:leader="dot" w:pos="9345"/>
        </w:tabs>
        <w:rPr>
          <w:rFonts w:ascii="Times New Roman"/>
          <w:noProof/>
          <w:color w:val="000000"/>
          <w:kern w:val="2"/>
          <w:szCs w:val="22"/>
        </w:rPr>
      </w:pPr>
      <w:hyperlink w:anchor="_Toc470787342" w:history="1">
        <w:r>
          <w:rPr>
            <w:rStyle w:val="af6"/>
            <w:noProof/>
            <w:color w:val="000000"/>
          </w:rPr>
          <w:t xml:space="preserve">2 </w:t>
        </w:r>
        <w:r>
          <w:rPr>
            <w:rStyle w:val="af6"/>
            <w:rFonts w:hint="eastAsia"/>
            <w:noProof/>
            <w:color w:val="000000"/>
          </w:rPr>
          <w:t>规范性引用文件</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_Toc470787342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1</w:t>
        </w:r>
        <w:r>
          <w:rPr>
            <w:rFonts w:ascii="Times New Roman"/>
            <w:noProof/>
            <w:webHidden/>
            <w:color w:val="000000"/>
          </w:rPr>
          <w:fldChar w:fldCharType="end"/>
        </w:r>
      </w:hyperlink>
    </w:p>
    <w:p w:rsidR="00000000" w:rsidRDefault="00943444">
      <w:pPr>
        <w:pStyle w:val="TOC2"/>
        <w:tabs>
          <w:tab w:val="right" w:leader="dot" w:pos="9345"/>
        </w:tabs>
        <w:rPr>
          <w:rFonts w:ascii="Times New Roman"/>
          <w:noProof/>
          <w:color w:val="000000"/>
          <w:kern w:val="2"/>
          <w:szCs w:val="22"/>
        </w:rPr>
      </w:pPr>
      <w:hyperlink w:anchor="_Toc470787343" w:history="1">
        <w:r>
          <w:rPr>
            <w:rStyle w:val="af6"/>
            <w:noProof/>
            <w:color w:val="000000"/>
          </w:rPr>
          <w:t xml:space="preserve">3 </w:t>
        </w:r>
        <w:r>
          <w:rPr>
            <w:rStyle w:val="af6"/>
            <w:rFonts w:hint="eastAsia"/>
            <w:noProof/>
            <w:color w:val="000000"/>
          </w:rPr>
          <w:t>基本要求</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_Toc470787343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1</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44" w:history="1">
        <w:r>
          <w:rPr>
            <w:rStyle w:val="af6"/>
            <w:noProof/>
            <w:color w:val="000000"/>
          </w:rPr>
          <w:t xml:space="preserve">3.1 </w:t>
        </w:r>
        <w:r>
          <w:rPr>
            <w:rStyle w:val="af6"/>
            <w:rFonts w:hint="eastAsia"/>
            <w:noProof/>
            <w:color w:val="000000"/>
          </w:rPr>
          <w:t>总体要求</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_Toc470787344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1</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47" w:history="1">
        <w:r>
          <w:rPr>
            <w:rStyle w:val="af6"/>
            <w:noProof/>
            <w:color w:val="000000"/>
          </w:rPr>
          <w:t xml:space="preserve">3.2 </w:t>
        </w:r>
        <w:r>
          <w:rPr>
            <w:rStyle w:val="af6"/>
            <w:rFonts w:hint="eastAsia"/>
            <w:noProof/>
            <w:color w:val="000000"/>
          </w:rPr>
          <w:t>储藏技术选择应考虑的因素</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_Toc470787347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1</w:t>
        </w:r>
        <w:r>
          <w:rPr>
            <w:rFonts w:ascii="Times New Roman"/>
            <w:noProof/>
            <w:webHidden/>
            <w:color w:val="000000"/>
          </w:rPr>
          <w:fldChar w:fldCharType="end"/>
        </w:r>
      </w:hyperlink>
    </w:p>
    <w:p w:rsidR="00000000" w:rsidRDefault="00943444">
      <w:pPr>
        <w:pStyle w:val="TOC2"/>
        <w:tabs>
          <w:tab w:val="right" w:leader="dot" w:pos="9345"/>
        </w:tabs>
        <w:rPr>
          <w:rFonts w:ascii="Times New Roman"/>
          <w:noProof/>
          <w:color w:val="000000"/>
          <w:kern w:val="2"/>
          <w:szCs w:val="22"/>
        </w:rPr>
      </w:pPr>
      <w:hyperlink w:anchor="_Toc470787352" w:history="1">
        <w:r>
          <w:rPr>
            <w:rStyle w:val="af6"/>
            <w:noProof/>
            <w:color w:val="000000"/>
          </w:rPr>
          <w:t xml:space="preserve">4 </w:t>
        </w:r>
        <w:r>
          <w:rPr>
            <w:rStyle w:val="af6"/>
            <w:rFonts w:hint="eastAsia"/>
            <w:noProof/>
            <w:color w:val="000000"/>
          </w:rPr>
          <w:t>仓储设施</w:t>
        </w:r>
        <w:r>
          <w:rPr>
            <w:rStyle w:val="af6"/>
            <w:rFonts w:hint="eastAsia"/>
            <w:noProof/>
            <w:color w:val="000000"/>
          </w:rPr>
          <w:t>与设备的基本要求</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_Toc470787352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2</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53" w:history="1">
        <w:r>
          <w:rPr>
            <w:rStyle w:val="af6"/>
            <w:noProof/>
            <w:color w:val="000000"/>
          </w:rPr>
          <w:t xml:space="preserve">4.1 </w:t>
        </w:r>
        <w:r>
          <w:rPr>
            <w:rStyle w:val="af6"/>
            <w:rFonts w:hint="eastAsia"/>
            <w:noProof/>
            <w:color w:val="000000"/>
          </w:rPr>
          <w:t>粮仓基本要求</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_Toc470787353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2</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63" w:history="1">
        <w:r>
          <w:rPr>
            <w:rStyle w:val="af6"/>
            <w:noProof/>
            <w:color w:val="000000"/>
          </w:rPr>
          <w:t xml:space="preserve">4.2 </w:t>
        </w:r>
        <w:r>
          <w:rPr>
            <w:rStyle w:val="af6"/>
            <w:rFonts w:hint="eastAsia"/>
            <w:noProof/>
            <w:color w:val="000000"/>
          </w:rPr>
          <w:t>设备与设施的配置</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_Toc470787363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2</w:t>
        </w:r>
        <w:r>
          <w:rPr>
            <w:rFonts w:ascii="Times New Roman"/>
            <w:noProof/>
            <w:webHidden/>
            <w:color w:val="000000"/>
          </w:rPr>
          <w:fldChar w:fldCharType="end"/>
        </w:r>
      </w:hyperlink>
    </w:p>
    <w:p w:rsidR="00000000" w:rsidRDefault="00943444">
      <w:pPr>
        <w:pStyle w:val="TOC2"/>
        <w:tabs>
          <w:tab w:val="right" w:leader="dot" w:pos="9345"/>
        </w:tabs>
        <w:rPr>
          <w:rFonts w:ascii="Times New Roman"/>
          <w:noProof/>
          <w:color w:val="000000"/>
          <w:kern w:val="2"/>
          <w:szCs w:val="22"/>
        </w:rPr>
      </w:pPr>
      <w:hyperlink w:anchor="_Toc470787368" w:history="1">
        <w:r>
          <w:rPr>
            <w:rStyle w:val="af6"/>
            <w:noProof/>
            <w:color w:val="000000"/>
          </w:rPr>
          <w:t xml:space="preserve">5 </w:t>
        </w:r>
        <w:r>
          <w:rPr>
            <w:rStyle w:val="af6"/>
            <w:rFonts w:hint="eastAsia"/>
            <w:noProof/>
            <w:color w:val="000000"/>
          </w:rPr>
          <w:t>粮食进出仓</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_Toc470787368</w:instrText>
        </w:r>
        <w:r>
          <w:rPr>
            <w:rFonts w:ascii="Times New Roman"/>
            <w:noProof/>
            <w:webHidden/>
            <w:color w:val="000000"/>
          </w:rPr>
          <w:instrText xml:space="preserve">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2</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69" w:history="1">
        <w:r>
          <w:rPr>
            <w:rStyle w:val="af6"/>
            <w:noProof/>
            <w:color w:val="000000"/>
          </w:rPr>
          <w:t xml:space="preserve">5.1 </w:t>
        </w:r>
        <w:r>
          <w:rPr>
            <w:rStyle w:val="af6"/>
            <w:rFonts w:hint="eastAsia"/>
            <w:noProof/>
            <w:color w:val="000000"/>
          </w:rPr>
          <w:t>入仓前的准备</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_Toc470787369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2</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75" w:history="1">
        <w:r>
          <w:rPr>
            <w:rStyle w:val="af6"/>
            <w:noProof/>
            <w:color w:val="000000"/>
          </w:rPr>
          <w:t xml:space="preserve">5.2 </w:t>
        </w:r>
        <w:r>
          <w:rPr>
            <w:rStyle w:val="af6"/>
            <w:rFonts w:hint="eastAsia"/>
            <w:noProof/>
            <w:color w:val="000000"/>
          </w:rPr>
          <w:t>入仓粮食的质量要求</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_Toc470787375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2</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77" w:history="1">
        <w:r>
          <w:rPr>
            <w:rStyle w:val="af6"/>
            <w:noProof/>
            <w:color w:val="000000"/>
          </w:rPr>
          <w:t xml:space="preserve">5.3 </w:t>
        </w:r>
        <w:r>
          <w:rPr>
            <w:rStyle w:val="af6"/>
            <w:rFonts w:hint="eastAsia"/>
            <w:noProof/>
            <w:color w:val="000000"/>
          </w:rPr>
          <w:t>入仓要求</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_Toc470787377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2</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86" w:history="1">
        <w:r>
          <w:rPr>
            <w:rStyle w:val="af6"/>
            <w:noProof/>
            <w:color w:val="000000"/>
          </w:rPr>
          <w:t xml:space="preserve">5.4 </w:t>
        </w:r>
        <w:r>
          <w:rPr>
            <w:rStyle w:val="af6"/>
            <w:rFonts w:hint="eastAsia"/>
            <w:noProof/>
            <w:color w:val="000000"/>
          </w:rPr>
          <w:t>出仓要求</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_Toc470787386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3</w:t>
        </w:r>
        <w:r>
          <w:rPr>
            <w:rFonts w:ascii="Times New Roman"/>
            <w:noProof/>
            <w:webHidden/>
            <w:color w:val="000000"/>
          </w:rPr>
          <w:fldChar w:fldCharType="end"/>
        </w:r>
      </w:hyperlink>
    </w:p>
    <w:p w:rsidR="00000000" w:rsidRDefault="00943444">
      <w:pPr>
        <w:pStyle w:val="TOC2"/>
        <w:tabs>
          <w:tab w:val="right" w:leader="dot" w:pos="9345"/>
        </w:tabs>
        <w:rPr>
          <w:rFonts w:ascii="Times New Roman"/>
          <w:noProof/>
          <w:color w:val="000000"/>
          <w:kern w:val="2"/>
          <w:szCs w:val="22"/>
        </w:rPr>
      </w:pPr>
      <w:hyperlink w:anchor="_Toc470787389" w:history="1">
        <w:r>
          <w:rPr>
            <w:rStyle w:val="af6"/>
            <w:noProof/>
            <w:color w:val="000000"/>
          </w:rPr>
          <w:t xml:space="preserve">6 </w:t>
        </w:r>
        <w:r>
          <w:rPr>
            <w:rStyle w:val="af6"/>
            <w:rFonts w:hint="eastAsia"/>
            <w:noProof/>
            <w:color w:val="000000"/>
          </w:rPr>
          <w:t>粮食储藏期间的粮情与质量检测</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_Toc470787389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3</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90" w:history="1">
        <w:r>
          <w:rPr>
            <w:rStyle w:val="af6"/>
            <w:noProof/>
            <w:color w:val="000000"/>
          </w:rPr>
          <w:t xml:space="preserve">6.1 </w:t>
        </w:r>
        <w:r>
          <w:rPr>
            <w:rStyle w:val="af6"/>
            <w:rFonts w:hint="eastAsia"/>
            <w:noProof/>
            <w:color w:val="000000"/>
          </w:rPr>
          <w:t>粮情检测</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_Toc470787390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3</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95" w:history="1">
        <w:r>
          <w:rPr>
            <w:rStyle w:val="af6"/>
            <w:noProof/>
            <w:color w:val="000000"/>
          </w:rPr>
          <w:t xml:space="preserve">6.2 </w:t>
        </w:r>
        <w:r>
          <w:rPr>
            <w:rStyle w:val="af6"/>
            <w:rFonts w:hint="eastAsia"/>
            <w:noProof/>
            <w:color w:val="000000"/>
          </w:rPr>
          <w:t>质量检测</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w:instrText>
        </w:r>
        <w:r>
          <w:rPr>
            <w:rFonts w:ascii="Times New Roman"/>
            <w:noProof/>
            <w:webHidden/>
            <w:color w:val="000000"/>
          </w:rPr>
          <w:instrText xml:space="preserve"> _Toc470787395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3</w:t>
        </w:r>
        <w:r>
          <w:rPr>
            <w:rFonts w:ascii="Times New Roman"/>
            <w:noProof/>
            <w:webHidden/>
            <w:color w:val="000000"/>
          </w:rPr>
          <w:fldChar w:fldCharType="end"/>
        </w:r>
      </w:hyperlink>
    </w:p>
    <w:p w:rsidR="00000000" w:rsidRDefault="00943444">
      <w:pPr>
        <w:pStyle w:val="TOC2"/>
        <w:tabs>
          <w:tab w:val="right" w:leader="dot" w:pos="9345"/>
        </w:tabs>
        <w:rPr>
          <w:rFonts w:ascii="Times New Roman"/>
          <w:noProof/>
          <w:color w:val="000000"/>
          <w:kern w:val="2"/>
          <w:szCs w:val="22"/>
        </w:rPr>
      </w:pPr>
      <w:hyperlink w:anchor="_Toc470787398" w:history="1">
        <w:r>
          <w:rPr>
            <w:rStyle w:val="af6"/>
            <w:noProof/>
            <w:color w:val="000000"/>
          </w:rPr>
          <w:t xml:space="preserve">7 </w:t>
        </w:r>
        <w:r>
          <w:rPr>
            <w:rStyle w:val="af6"/>
            <w:rFonts w:hint="eastAsia"/>
            <w:noProof/>
            <w:color w:val="000000"/>
          </w:rPr>
          <w:t>粮食储藏技术</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_Toc470787398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3</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399" w:history="1">
        <w:r>
          <w:rPr>
            <w:rStyle w:val="af6"/>
            <w:noProof/>
            <w:color w:val="000000"/>
          </w:rPr>
          <w:t xml:space="preserve">7.1 </w:t>
        </w:r>
        <w:r>
          <w:rPr>
            <w:rStyle w:val="af6"/>
            <w:rFonts w:hint="eastAsia"/>
            <w:noProof/>
            <w:color w:val="000000"/>
          </w:rPr>
          <w:t>技术选用</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_Toc470787399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3</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408" w:history="1">
        <w:r>
          <w:rPr>
            <w:rStyle w:val="af6"/>
            <w:noProof/>
            <w:color w:val="000000"/>
          </w:rPr>
          <w:t xml:space="preserve">7.2 </w:t>
        </w:r>
        <w:r>
          <w:rPr>
            <w:rStyle w:val="af6"/>
            <w:rFonts w:hint="eastAsia"/>
            <w:noProof/>
            <w:color w:val="000000"/>
          </w:rPr>
          <w:t>特殊情况的处理</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_Toc470787408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4</w:t>
        </w:r>
        <w:r>
          <w:rPr>
            <w:rFonts w:ascii="Times New Roman"/>
            <w:noProof/>
            <w:webHidden/>
            <w:color w:val="000000"/>
          </w:rPr>
          <w:fldChar w:fldCharType="end"/>
        </w:r>
      </w:hyperlink>
    </w:p>
    <w:p w:rsidR="00000000" w:rsidRDefault="00943444">
      <w:pPr>
        <w:pStyle w:val="TOC3"/>
        <w:tabs>
          <w:tab w:val="right" w:leader="dot" w:pos="9345"/>
        </w:tabs>
        <w:rPr>
          <w:rFonts w:ascii="Times New Roman"/>
          <w:noProof/>
          <w:color w:val="000000"/>
          <w:kern w:val="2"/>
          <w:szCs w:val="22"/>
        </w:rPr>
      </w:pPr>
      <w:hyperlink w:anchor="_Toc470787409" w:history="1">
        <w:r>
          <w:rPr>
            <w:rStyle w:val="af6"/>
            <w:noProof/>
            <w:color w:val="000000"/>
          </w:rPr>
          <w:t xml:space="preserve">7.3 </w:t>
        </w:r>
        <w:r>
          <w:rPr>
            <w:rStyle w:val="af6"/>
            <w:rFonts w:hint="eastAsia"/>
            <w:noProof/>
            <w:color w:val="000000"/>
          </w:rPr>
          <w:t>有害生物控制</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_Toc470787409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4</w:t>
        </w:r>
        <w:r>
          <w:rPr>
            <w:rFonts w:ascii="Times New Roman"/>
            <w:noProof/>
            <w:webHidden/>
            <w:color w:val="000000"/>
          </w:rPr>
          <w:fldChar w:fldCharType="end"/>
        </w:r>
      </w:hyperlink>
    </w:p>
    <w:p w:rsidR="00000000" w:rsidRDefault="00943444">
      <w:pPr>
        <w:pStyle w:val="TOC2"/>
        <w:tabs>
          <w:tab w:val="right" w:leader="dot" w:pos="9345"/>
        </w:tabs>
        <w:rPr>
          <w:rFonts w:ascii="Times New Roman"/>
          <w:noProof/>
          <w:color w:val="000000"/>
          <w:kern w:val="2"/>
          <w:szCs w:val="22"/>
        </w:rPr>
      </w:pPr>
      <w:hyperlink w:anchor="_Toc470787410" w:history="1">
        <w:r>
          <w:rPr>
            <w:rStyle w:val="af6"/>
            <w:noProof/>
            <w:color w:val="000000"/>
          </w:rPr>
          <w:t xml:space="preserve">8 </w:t>
        </w:r>
        <w:r>
          <w:rPr>
            <w:rStyle w:val="af6"/>
            <w:rFonts w:hint="eastAsia"/>
            <w:noProof/>
            <w:color w:val="000000"/>
          </w:rPr>
          <w:t>作业安全</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_Toc470787410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4</w:t>
        </w:r>
        <w:r>
          <w:rPr>
            <w:rFonts w:ascii="Times New Roman"/>
            <w:noProof/>
            <w:webHidden/>
            <w:color w:val="000000"/>
          </w:rPr>
          <w:fldChar w:fldCharType="end"/>
        </w:r>
      </w:hyperlink>
    </w:p>
    <w:p w:rsidR="00000000" w:rsidRDefault="00943444">
      <w:pPr>
        <w:pStyle w:val="TOC2"/>
        <w:tabs>
          <w:tab w:val="right" w:leader="dot" w:pos="9345"/>
        </w:tabs>
        <w:rPr>
          <w:rFonts w:ascii="Times New Roman"/>
          <w:noProof/>
          <w:color w:val="000000"/>
          <w:kern w:val="2"/>
          <w:szCs w:val="22"/>
        </w:rPr>
      </w:pPr>
      <w:hyperlink w:anchor="_Toc470787414" w:history="1">
        <w:r>
          <w:rPr>
            <w:rStyle w:val="af6"/>
            <w:noProof/>
            <w:color w:val="000000"/>
          </w:rPr>
          <w:t xml:space="preserve">9 </w:t>
        </w:r>
        <w:r>
          <w:rPr>
            <w:rStyle w:val="af6"/>
            <w:rFonts w:hint="eastAsia"/>
            <w:noProof/>
            <w:color w:val="000000"/>
          </w:rPr>
          <w:t>附则</w:t>
        </w:r>
        <w:r>
          <w:rPr>
            <w:rFonts w:ascii="Times New Roman"/>
            <w:noProof/>
            <w:webHidden/>
            <w:color w:val="000000"/>
          </w:rPr>
          <w:tab/>
        </w:r>
        <w:r>
          <w:rPr>
            <w:rFonts w:ascii="Times New Roman"/>
            <w:noProof/>
            <w:webHidden/>
            <w:color w:val="000000"/>
          </w:rPr>
          <w:fldChar w:fldCharType="begin"/>
        </w:r>
        <w:r>
          <w:rPr>
            <w:rFonts w:ascii="Times New Roman"/>
            <w:noProof/>
            <w:webHidden/>
            <w:color w:val="000000"/>
          </w:rPr>
          <w:instrText xml:space="preserve"> PAGEREF _Toc470787414 \h </w:instrText>
        </w:r>
        <w:r>
          <w:rPr>
            <w:rFonts w:ascii="Times New Roman"/>
            <w:noProof/>
            <w:color w:val="000000"/>
          </w:rPr>
        </w:r>
        <w:r>
          <w:rPr>
            <w:rFonts w:ascii="Times New Roman"/>
            <w:noProof/>
            <w:webHidden/>
            <w:color w:val="000000"/>
          </w:rPr>
          <w:fldChar w:fldCharType="separate"/>
        </w:r>
        <w:r>
          <w:rPr>
            <w:rFonts w:ascii="Times New Roman"/>
            <w:noProof/>
            <w:webHidden/>
            <w:color w:val="000000"/>
          </w:rPr>
          <w:t>4</w:t>
        </w:r>
        <w:r>
          <w:rPr>
            <w:rFonts w:ascii="Times New Roman"/>
            <w:noProof/>
            <w:webHidden/>
            <w:color w:val="000000"/>
          </w:rPr>
          <w:fldChar w:fldCharType="end"/>
        </w:r>
      </w:hyperlink>
    </w:p>
    <w:p w:rsidR="00000000" w:rsidRDefault="00943444">
      <w:pPr>
        <w:pStyle w:val="TOC2"/>
        <w:tabs>
          <w:tab w:val="right" w:leader="dot" w:pos="9345"/>
        </w:tabs>
        <w:adjustRightInd w:val="0"/>
        <w:snapToGrid w:val="0"/>
        <w:spacing w:line="360" w:lineRule="auto"/>
        <w:rPr>
          <w:rFonts w:ascii="Times New Roman" w:eastAsia="黑体"/>
          <w:color w:val="000000"/>
          <w:sz w:val="32"/>
        </w:rPr>
      </w:pPr>
      <w:r>
        <w:rPr>
          <w:rStyle w:val="af6"/>
          <w:color w:val="000000"/>
          <w:sz w:val="24"/>
          <w:szCs w:val="24"/>
        </w:rPr>
        <w:fldChar w:fldCharType="end"/>
      </w:r>
      <w:r>
        <w:rPr>
          <w:rFonts w:ascii="Times New Roman"/>
          <w:color w:val="000000"/>
        </w:rPr>
        <w:br w:type="page"/>
      </w:r>
    </w:p>
    <w:p w:rsidR="00000000" w:rsidRDefault="00943444">
      <w:pPr>
        <w:pStyle w:val="a4"/>
        <w:rPr>
          <w:rFonts w:ascii="Times New Roman"/>
          <w:color w:val="000000"/>
        </w:rPr>
      </w:pPr>
      <w:bookmarkStart w:id="3" w:name="_Toc470787340"/>
      <w:r>
        <w:rPr>
          <w:rFonts w:ascii="Times New Roman" w:hint="eastAsia"/>
          <w:color w:val="000000"/>
        </w:rPr>
        <w:t>前言</w:t>
      </w:r>
      <w:bookmarkEnd w:id="3"/>
    </w:p>
    <w:p w:rsidR="00000000" w:rsidRDefault="00943444">
      <w:pPr>
        <w:pStyle w:val="aff0"/>
        <w:ind w:firstLine="420"/>
        <w:rPr>
          <w:rFonts w:ascii="Times New Roman"/>
          <w:color w:val="000000"/>
        </w:rPr>
      </w:pPr>
      <w:r>
        <w:rPr>
          <w:rFonts w:ascii="Times New Roman" w:hint="eastAsia"/>
          <w:color w:val="000000"/>
        </w:rPr>
        <w:t>本标准由中国储备粮管理总公司提出并归口。</w:t>
      </w:r>
    </w:p>
    <w:p w:rsidR="00000000" w:rsidRDefault="00943444">
      <w:pPr>
        <w:pStyle w:val="aff0"/>
        <w:ind w:firstLine="420"/>
        <w:rPr>
          <w:rFonts w:ascii="Times New Roman"/>
          <w:color w:val="000000"/>
        </w:rPr>
      </w:pPr>
      <w:r>
        <w:rPr>
          <w:rFonts w:ascii="Times New Roman" w:hint="eastAsia"/>
          <w:color w:val="000000"/>
        </w:rPr>
        <w:t>本标准负责起草单位：中国储备粮管理总公司。</w:t>
      </w:r>
    </w:p>
    <w:p w:rsidR="00000000" w:rsidRDefault="00943444">
      <w:pPr>
        <w:pStyle w:val="aff0"/>
        <w:ind w:firstLine="420"/>
        <w:rPr>
          <w:rFonts w:ascii="Times New Roman"/>
          <w:color w:val="000000"/>
        </w:rPr>
      </w:pPr>
      <w:r>
        <w:rPr>
          <w:rFonts w:ascii="Times New Roman" w:hint="eastAsia"/>
          <w:color w:val="000000"/>
        </w:rPr>
        <w:t>本标</w:t>
      </w:r>
      <w:r>
        <w:rPr>
          <w:rFonts w:ascii="Times New Roman" w:hint="eastAsia"/>
          <w:color w:val="000000"/>
        </w:rPr>
        <w:t>准参与起草单位：中储粮成都粮食储藏科学研究所。</w:t>
      </w:r>
    </w:p>
    <w:p w:rsidR="00000000" w:rsidRDefault="00943444">
      <w:pPr>
        <w:pStyle w:val="aff0"/>
        <w:ind w:firstLine="420"/>
        <w:rPr>
          <w:rFonts w:ascii="Times New Roman"/>
          <w:color w:val="FF0000"/>
        </w:rPr>
      </w:pPr>
      <w:r>
        <w:rPr>
          <w:rFonts w:ascii="Times New Roman" w:hint="eastAsia"/>
          <w:color w:val="000000"/>
        </w:rPr>
        <w:t>本标准主要起草人：巩福生、</w:t>
      </w:r>
      <w:r>
        <w:rPr>
          <w:rFonts w:ascii="Times New Roman" w:hint="eastAsia"/>
        </w:rPr>
        <w:t>熊鹤鸣、李克强、叶真洪、卢献礼、李晓亮、蒋士勇。</w:t>
      </w:r>
    </w:p>
    <w:p w:rsidR="00000000" w:rsidRDefault="00943444">
      <w:pPr>
        <w:pStyle w:val="aff0"/>
        <w:ind w:firstLine="420"/>
        <w:rPr>
          <w:rFonts w:ascii="Times New Roman"/>
          <w:color w:val="000000"/>
        </w:rPr>
      </w:pPr>
      <w:r>
        <w:rPr>
          <w:rFonts w:ascii="Times New Roman" w:hint="eastAsia"/>
          <w:color w:val="000000"/>
        </w:rPr>
        <w:t>本标准为首次发布。</w:t>
      </w:r>
    </w:p>
    <w:p w:rsidR="00000000" w:rsidRDefault="00943444">
      <w:pPr>
        <w:pStyle w:val="aff0"/>
        <w:ind w:firstLine="420"/>
        <w:rPr>
          <w:rFonts w:ascii="Times New Roman"/>
          <w:color w:val="000000"/>
        </w:rPr>
        <w:sectPr w:rsidR="00000000">
          <w:headerReference w:type="default" r:id="rId13"/>
          <w:footerReference w:type="default" r:id="rId14"/>
          <w:pgSz w:w="11907" w:h="16839"/>
          <w:pgMar w:top="1418" w:right="1134" w:bottom="1134" w:left="1418" w:header="1418" w:footer="851" w:gutter="0"/>
          <w:pgNumType w:fmt="upperRoman" w:start="1"/>
          <w:cols w:space="425"/>
          <w:docGrid w:type="lines" w:linePitch="312"/>
        </w:sectPr>
      </w:pPr>
    </w:p>
    <w:p w:rsidR="00000000" w:rsidRDefault="00943444">
      <w:pPr>
        <w:jc w:val="center"/>
        <w:rPr>
          <w:b/>
          <w:color w:val="000000"/>
          <w:sz w:val="28"/>
          <w:szCs w:val="28"/>
        </w:rPr>
      </w:pPr>
      <w:bookmarkStart w:id="4" w:name="SectionMark4"/>
      <w:bookmarkEnd w:id="2"/>
      <w:r>
        <w:rPr>
          <w:rFonts w:eastAsia="黑体" w:hint="eastAsia"/>
          <w:b/>
          <w:color w:val="000000"/>
          <w:sz w:val="32"/>
          <w:szCs w:val="32"/>
        </w:rPr>
        <w:t>超高大平房仓安全储粮技术规程</w:t>
      </w:r>
    </w:p>
    <w:p w:rsidR="00000000" w:rsidRDefault="00943444">
      <w:pPr>
        <w:pStyle w:val="a5"/>
        <w:spacing w:before="156" w:after="156"/>
        <w:ind w:left="0"/>
        <w:rPr>
          <w:rFonts w:ascii="Times New Roman"/>
          <w:color w:val="000000"/>
        </w:rPr>
      </w:pPr>
      <w:bookmarkStart w:id="5" w:name="_Toc470787341"/>
      <w:r>
        <w:rPr>
          <w:rFonts w:ascii="Times New Roman" w:hint="eastAsia"/>
          <w:color w:val="000000"/>
        </w:rPr>
        <w:t>范围</w:t>
      </w:r>
      <w:bookmarkEnd w:id="5"/>
    </w:p>
    <w:p w:rsidR="00000000" w:rsidRDefault="00943444">
      <w:pPr>
        <w:suppressAutoHyphens/>
        <w:spacing w:before="50" w:after="50"/>
        <w:ind w:firstLineChars="200" w:firstLine="420"/>
        <w:rPr>
          <w:bCs/>
          <w:color w:val="000000"/>
          <w:kern w:val="0"/>
          <w:szCs w:val="20"/>
        </w:rPr>
      </w:pPr>
      <w:r>
        <w:rPr>
          <w:rFonts w:hint="eastAsia"/>
          <w:bCs/>
          <w:color w:val="000000"/>
          <w:kern w:val="0"/>
          <w:szCs w:val="20"/>
        </w:rPr>
        <w:t>本规程规定了超高大平房仓储粮的基本要求、仓储设施与设备的基本要求、粮食进出仓、粮食储藏期间的粮情与质量检测以及粮食储藏技术。</w:t>
      </w:r>
    </w:p>
    <w:p w:rsidR="00000000" w:rsidRDefault="00943444">
      <w:pPr>
        <w:suppressAutoHyphens/>
        <w:spacing w:before="50" w:after="50"/>
        <w:ind w:firstLineChars="200" w:firstLine="420"/>
        <w:rPr>
          <w:bCs/>
          <w:color w:val="000000"/>
          <w:kern w:val="0"/>
          <w:szCs w:val="20"/>
        </w:rPr>
      </w:pPr>
      <w:r>
        <w:rPr>
          <w:rFonts w:hint="eastAsia"/>
          <w:bCs/>
          <w:color w:val="000000"/>
          <w:kern w:val="0"/>
          <w:szCs w:val="20"/>
        </w:rPr>
        <w:t>本规程适用于</w:t>
      </w:r>
      <w:r>
        <w:rPr>
          <w:rFonts w:hint="eastAsia"/>
          <w:color w:val="000000"/>
        </w:rPr>
        <w:t>堆粮高度</w:t>
      </w:r>
      <w:r>
        <w:rPr>
          <w:rFonts w:hint="eastAsia"/>
          <w:color w:val="000000"/>
          <w:szCs w:val="21"/>
          <w:lang w:val="zh-CN"/>
        </w:rPr>
        <w:t>在</w:t>
      </w:r>
      <w:r>
        <w:rPr>
          <w:color w:val="000000"/>
          <w:szCs w:val="21"/>
        </w:rPr>
        <w:t>6m</w:t>
      </w:r>
      <w:r>
        <w:rPr>
          <w:rFonts w:hint="eastAsia"/>
          <w:color w:val="000000"/>
          <w:szCs w:val="21"/>
        </w:rPr>
        <w:t>以上、</w:t>
      </w:r>
      <w:r>
        <w:rPr>
          <w:color w:val="000000"/>
          <w:szCs w:val="21"/>
        </w:rPr>
        <w:t>9m</w:t>
      </w:r>
      <w:r>
        <w:rPr>
          <w:rFonts w:hint="eastAsia"/>
          <w:color w:val="000000"/>
          <w:szCs w:val="21"/>
        </w:rPr>
        <w:t>以下</w:t>
      </w:r>
      <w:r>
        <w:rPr>
          <w:rFonts w:hint="eastAsia"/>
          <w:color w:val="000000"/>
          <w:szCs w:val="21"/>
          <w:lang w:val="zh-CN"/>
        </w:rPr>
        <w:t>的</w:t>
      </w:r>
      <w:r>
        <w:rPr>
          <w:rFonts w:hint="eastAsia"/>
          <w:bCs/>
          <w:color w:val="000000"/>
          <w:kern w:val="0"/>
          <w:szCs w:val="20"/>
        </w:rPr>
        <w:t>超高大平房仓的安全储粮。</w:t>
      </w:r>
    </w:p>
    <w:p w:rsidR="00000000" w:rsidRDefault="00943444">
      <w:pPr>
        <w:pStyle w:val="a5"/>
        <w:spacing w:before="156" w:after="156"/>
        <w:ind w:left="0"/>
        <w:rPr>
          <w:rFonts w:ascii="Times New Roman"/>
          <w:color w:val="000000"/>
        </w:rPr>
      </w:pPr>
      <w:bookmarkStart w:id="6" w:name="_Toc470787342"/>
      <w:r>
        <w:rPr>
          <w:rFonts w:ascii="Times New Roman" w:hint="eastAsia"/>
          <w:color w:val="000000"/>
        </w:rPr>
        <w:t>规范性引用文件</w:t>
      </w:r>
      <w:bookmarkEnd w:id="6"/>
    </w:p>
    <w:p w:rsidR="00000000" w:rsidRDefault="00943444">
      <w:pPr>
        <w:suppressAutoHyphens/>
        <w:spacing w:before="50" w:after="50"/>
        <w:ind w:firstLineChars="200" w:firstLine="420"/>
        <w:rPr>
          <w:bCs/>
          <w:color w:val="000000"/>
          <w:kern w:val="0"/>
          <w:szCs w:val="20"/>
        </w:rPr>
      </w:pPr>
      <w:r>
        <w:rPr>
          <w:rFonts w:hint="eastAsia"/>
          <w:bCs/>
          <w:color w:val="000000"/>
          <w:kern w:val="0"/>
          <w:szCs w:val="20"/>
        </w:rPr>
        <w:t>下列文件中的条款通过本标准的引用而成为本标准的条款。</w:t>
      </w:r>
    </w:p>
    <w:p w:rsidR="00000000" w:rsidRDefault="00943444">
      <w:pPr>
        <w:suppressAutoHyphens/>
        <w:adjustRightInd w:val="0"/>
        <w:snapToGrid w:val="0"/>
        <w:spacing w:before="50" w:after="50" w:line="260" w:lineRule="atLeast"/>
        <w:ind w:firstLineChars="200" w:firstLine="420"/>
        <w:rPr>
          <w:color w:val="000000"/>
          <w:kern w:val="0"/>
          <w:szCs w:val="21"/>
          <w:lang w:val="zh-CN"/>
        </w:rPr>
      </w:pPr>
      <w:r>
        <w:rPr>
          <w:color w:val="000000"/>
          <w:kern w:val="0"/>
          <w:szCs w:val="21"/>
        </w:rPr>
        <w:t xml:space="preserve">GB 2715  </w:t>
      </w:r>
      <w:r>
        <w:rPr>
          <w:rFonts w:hint="eastAsia"/>
          <w:color w:val="000000"/>
          <w:kern w:val="0"/>
          <w:szCs w:val="21"/>
          <w:lang w:val="zh-CN"/>
        </w:rPr>
        <w:t>粮食卫生标准</w:t>
      </w:r>
    </w:p>
    <w:p w:rsidR="00000000" w:rsidRDefault="00943444">
      <w:pPr>
        <w:suppressAutoHyphens/>
        <w:adjustRightInd w:val="0"/>
        <w:snapToGrid w:val="0"/>
        <w:spacing w:before="50" w:after="50" w:line="260" w:lineRule="atLeast"/>
        <w:ind w:firstLineChars="200" w:firstLine="420"/>
        <w:rPr>
          <w:color w:val="000000"/>
          <w:kern w:val="0"/>
          <w:szCs w:val="21"/>
          <w:lang w:val="zh-CN"/>
        </w:rPr>
      </w:pPr>
      <w:r>
        <w:rPr>
          <w:color w:val="000000"/>
          <w:kern w:val="0"/>
          <w:szCs w:val="21"/>
        </w:rPr>
        <w:t xml:space="preserve">GB/T 16556  </w:t>
      </w:r>
      <w:r>
        <w:rPr>
          <w:rFonts w:hint="eastAsia"/>
          <w:color w:val="000000"/>
          <w:kern w:val="0"/>
          <w:szCs w:val="21"/>
          <w:lang w:val="zh-CN"/>
        </w:rPr>
        <w:t>自给开路式</w:t>
      </w:r>
      <w:r>
        <w:rPr>
          <w:rFonts w:hint="eastAsia"/>
          <w:color w:val="000000"/>
          <w:kern w:val="0"/>
          <w:szCs w:val="21"/>
          <w:lang w:val="zh-CN"/>
        </w:rPr>
        <w:t>压缩空气呼吸器</w:t>
      </w:r>
    </w:p>
    <w:p w:rsidR="00000000" w:rsidRDefault="00943444">
      <w:pPr>
        <w:suppressAutoHyphens/>
        <w:adjustRightInd w:val="0"/>
        <w:snapToGrid w:val="0"/>
        <w:spacing w:before="50" w:after="50" w:line="260" w:lineRule="atLeast"/>
        <w:ind w:firstLineChars="200" w:firstLine="420"/>
        <w:rPr>
          <w:color w:val="000000"/>
        </w:rPr>
      </w:pPr>
      <w:r>
        <w:rPr>
          <w:color w:val="000000"/>
        </w:rPr>
        <w:t xml:space="preserve">GB/T 17913  </w:t>
      </w:r>
      <w:r>
        <w:rPr>
          <w:rFonts w:hint="eastAsia"/>
          <w:color w:val="000000"/>
        </w:rPr>
        <w:t>粮油储藏磷化氢环流熏蒸装备</w:t>
      </w:r>
    </w:p>
    <w:p w:rsidR="00000000" w:rsidRDefault="00943444">
      <w:pPr>
        <w:suppressAutoHyphens/>
        <w:adjustRightInd w:val="0"/>
        <w:snapToGrid w:val="0"/>
        <w:spacing w:before="50" w:after="50" w:line="260" w:lineRule="atLeast"/>
        <w:ind w:firstLineChars="200" w:firstLine="420"/>
        <w:rPr>
          <w:color w:val="000000"/>
          <w:kern w:val="0"/>
          <w:szCs w:val="21"/>
        </w:rPr>
      </w:pPr>
      <w:r>
        <w:rPr>
          <w:color w:val="000000"/>
          <w:kern w:val="0"/>
          <w:szCs w:val="21"/>
        </w:rPr>
        <w:t xml:space="preserve">GB/T 18835  </w:t>
      </w:r>
      <w:r>
        <w:rPr>
          <w:rFonts w:hint="eastAsia"/>
          <w:color w:val="000000"/>
          <w:kern w:val="0"/>
          <w:szCs w:val="21"/>
        </w:rPr>
        <w:t>谷物冷却机</w:t>
      </w:r>
    </w:p>
    <w:p w:rsidR="00000000" w:rsidRDefault="00943444">
      <w:pPr>
        <w:suppressAutoHyphens/>
        <w:adjustRightInd w:val="0"/>
        <w:snapToGrid w:val="0"/>
        <w:spacing w:before="50" w:after="50" w:line="260" w:lineRule="atLeast"/>
        <w:ind w:firstLineChars="200" w:firstLine="420"/>
        <w:rPr>
          <w:color w:val="000000"/>
        </w:rPr>
      </w:pPr>
      <w:r>
        <w:rPr>
          <w:color w:val="000000"/>
        </w:rPr>
        <w:t>GB/T</w:t>
      </w:r>
      <w:r>
        <w:rPr>
          <w:color w:val="000000"/>
          <w:kern w:val="0"/>
          <w:szCs w:val="21"/>
        </w:rPr>
        <w:t xml:space="preserve"> </w:t>
      </w:r>
      <w:r>
        <w:rPr>
          <w:color w:val="000000"/>
        </w:rPr>
        <w:t xml:space="preserve">20569  </w:t>
      </w:r>
      <w:r>
        <w:rPr>
          <w:rFonts w:hint="eastAsia"/>
          <w:color w:val="000000"/>
        </w:rPr>
        <w:t>稻谷储存品质判定规则</w:t>
      </w:r>
    </w:p>
    <w:p w:rsidR="00000000" w:rsidRDefault="00943444">
      <w:pPr>
        <w:suppressAutoHyphens/>
        <w:adjustRightInd w:val="0"/>
        <w:snapToGrid w:val="0"/>
        <w:spacing w:before="50" w:after="50" w:line="260" w:lineRule="atLeast"/>
        <w:ind w:firstLineChars="200" w:firstLine="420"/>
        <w:rPr>
          <w:color w:val="000000"/>
        </w:rPr>
      </w:pPr>
      <w:r>
        <w:rPr>
          <w:color w:val="000000"/>
        </w:rPr>
        <w:t>GB/T</w:t>
      </w:r>
      <w:r>
        <w:rPr>
          <w:color w:val="000000"/>
          <w:kern w:val="0"/>
          <w:szCs w:val="21"/>
        </w:rPr>
        <w:t xml:space="preserve"> </w:t>
      </w:r>
      <w:r>
        <w:rPr>
          <w:color w:val="000000"/>
        </w:rPr>
        <w:t xml:space="preserve">20570  </w:t>
      </w:r>
      <w:r>
        <w:rPr>
          <w:rFonts w:hint="eastAsia"/>
          <w:color w:val="000000"/>
        </w:rPr>
        <w:t>玉米储存品质判定规则</w:t>
      </w:r>
    </w:p>
    <w:p w:rsidR="00000000" w:rsidRDefault="00943444">
      <w:pPr>
        <w:suppressAutoHyphens/>
        <w:adjustRightInd w:val="0"/>
        <w:snapToGrid w:val="0"/>
        <w:spacing w:before="50" w:after="50" w:line="260" w:lineRule="atLeast"/>
        <w:ind w:firstLineChars="200" w:firstLine="420"/>
        <w:rPr>
          <w:color w:val="000000"/>
        </w:rPr>
      </w:pPr>
      <w:r>
        <w:rPr>
          <w:color w:val="000000"/>
        </w:rPr>
        <w:t>GB/T</w:t>
      </w:r>
      <w:r>
        <w:rPr>
          <w:color w:val="000000"/>
          <w:kern w:val="0"/>
          <w:szCs w:val="21"/>
        </w:rPr>
        <w:t xml:space="preserve"> </w:t>
      </w:r>
      <w:r>
        <w:rPr>
          <w:color w:val="000000"/>
        </w:rPr>
        <w:t xml:space="preserve">20571  </w:t>
      </w:r>
      <w:r>
        <w:rPr>
          <w:rFonts w:hint="eastAsia"/>
          <w:color w:val="000000"/>
        </w:rPr>
        <w:t>小麦储存品质判定规则</w:t>
      </w:r>
    </w:p>
    <w:p w:rsidR="00000000" w:rsidRDefault="00943444">
      <w:pPr>
        <w:suppressAutoHyphens/>
        <w:adjustRightInd w:val="0"/>
        <w:snapToGrid w:val="0"/>
        <w:spacing w:before="50" w:after="50" w:line="260" w:lineRule="atLeast"/>
        <w:ind w:firstLineChars="200" w:firstLine="420"/>
        <w:rPr>
          <w:color w:val="000000"/>
          <w:kern w:val="0"/>
          <w:szCs w:val="21"/>
          <w:lang w:val="zh-CN"/>
        </w:rPr>
      </w:pPr>
      <w:r>
        <w:rPr>
          <w:color w:val="000000"/>
          <w:kern w:val="0"/>
          <w:szCs w:val="21"/>
        </w:rPr>
        <w:t xml:space="preserve">GB/T 25229  </w:t>
      </w:r>
      <w:r>
        <w:rPr>
          <w:rFonts w:hint="eastAsia"/>
          <w:color w:val="000000"/>
          <w:kern w:val="0"/>
          <w:szCs w:val="21"/>
          <w:lang w:val="zh-CN"/>
        </w:rPr>
        <w:t>粮食储藏平房仓气密性要求</w:t>
      </w:r>
    </w:p>
    <w:p w:rsidR="00000000" w:rsidRDefault="00943444">
      <w:pPr>
        <w:suppressAutoHyphens/>
        <w:adjustRightInd w:val="0"/>
        <w:snapToGrid w:val="0"/>
        <w:spacing w:before="50" w:after="50" w:line="260" w:lineRule="atLeast"/>
        <w:ind w:firstLineChars="200" w:firstLine="420"/>
        <w:rPr>
          <w:color w:val="000000"/>
          <w:kern w:val="0"/>
          <w:szCs w:val="21"/>
        </w:rPr>
      </w:pPr>
      <w:r>
        <w:rPr>
          <w:color w:val="000000"/>
          <w:kern w:val="0"/>
          <w:szCs w:val="21"/>
        </w:rPr>
        <w:t xml:space="preserve">GB/T 26882.1  </w:t>
      </w:r>
      <w:r>
        <w:rPr>
          <w:rFonts w:hint="eastAsia"/>
          <w:color w:val="000000"/>
          <w:kern w:val="0"/>
          <w:szCs w:val="21"/>
        </w:rPr>
        <w:t>粮油储藏粮情测控系统第</w:t>
      </w:r>
      <w:r>
        <w:rPr>
          <w:color w:val="000000"/>
          <w:kern w:val="0"/>
          <w:szCs w:val="21"/>
        </w:rPr>
        <w:t>1</w:t>
      </w:r>
      <w:r>
        <w:rPr>
          <w:rFonts w:hint="eastAsia"/>
          <w:color w:val="000000"/>
          <w:kern w:val="0"/>
          <w:szCs w:val="21"/>
        </w:rPr>
        <w:t>部分：通则</w:t>
      </w:r>
    </w:p>
    <w:p w:rsidR="00000000" w:rsidRDefault="00943444">
      <w:pPr>
        <w:suppressAutoHyphens/>
        <w:adjustRightInd w:val="0"/>
        <w:snapToGrid w:val="0"/>
        <w:spacing w:before="50" w:after="50" w:line="260" w:lineRule="atLeast"/>
        <w:ind w:firstLineChars="200" w:firstLine="420"/>
        <w:rPr>
          <w:color w:val="000000"/>
          <w:kern w:val="0"/>
          <w:szCs w:val="21"/>
        </w:rPr>
      </w:pPr>
      <w:r>
        <w:rPr>
          <w:color w:val="000000"/>
          <w:kern w:val="0"/>
          <w:szCs w:val="21"/>
        </w:rPr>
        <w:t xml:space="preserve">GB/T 29374  </w:t>
      </w:r>
      <w:r>
        <w:rPr>
          <w:rFonts w:hint="eastAsia"/>
          <w:color w:val="000000"/>
          <w:kern w:val="0"/>
          <w:szCs w:val="21"/>
          <w:lang w:val="zh-CN"/>
        </w:rPr>
        <w:t>粮油储藏</w:t>
      </w:r>
      <w:r>
        <w:rPr>
          <w:color w:val="000000"/>
          <w:kern w:val="0"/>
          <w:szCs w:val="21"/>
          <w:lang w:val="zh-CN"/>
        </w:rPr>
        <w:t xml:space="preserve"> </w:t>
      </w:r>
      <w:r>
        <w:rPr>
          <w:rFonts w:hint="eastAsia"/>
          <w:color w:val="000000"/>
          <w:kern w:val="0"/>
          <w:szCs w:val="21"/>
        </w:rPr>
        <w:t>谷物冷却机应用技术规程</w:t>
      </w:r>
    </w:p>
    <w:p w:rsidR="00000000" w:rsidRDefault="00943444">
      <w:pPr>
        <w:suppressAutoHyphens/>
        <w:adjustRightInd w:val="0"/>
        <w:snapToGrid w:val="0"/>
        <w:spacing w:before="50" w:after="50" w:line="260" w:lineRule="atLeast"/>
        <w:ind w:firstLineChars="200" w:firstLine="420"/>
        <w:rPr>
          <w:color w:val="000000"/>
          <w:kern w:val="0"/>
          <w:szCs w:val="21"/>
        </w:rPr>
      </w:pPr>
      <w:r>
        <w:rPr>
          <w:color w:val="000000"/>
          <w:kern w:val="0"/>
          <w:szCs w:val="21"/>
        </w:rPr>
        <w:t xml:space="preserve">GB/T 29890  </w:t>
      </w:r>
      <w:r>
        <w:rPr>
          <w:rFonts w:hint="eastAsia"/>
          <w:color w:val="000000"/>
          <w:kern w:val="0"/>
          <w:szCs w:val="21"/>
        </w:rPr>
        <w:t>粮油储藏技术规范</w:t>
      </w:r>
    </w:p>
    <w:p w:rsidR="00000000" w:rsidRDefault="00943444">
      <w:pPr>
        <w:suppressAutoHyphens/>
        <w:adjustRightInd w:val="0"/>
        <w:snapToGrid w:val="0"/>
        <w:spacing w:before="50" w:after="50" w:line="260" w:lineRule="atLeast"/>
        <w:ind w:firstLineChars="200" w:firstLine="420"/>
        <w:rPr>
          <w:color w:val="000000"/>
        </w:rPr>
      </w:pPr>
      <w:r>
        <w:rPr>
          <w:color w:val="000000"/>
        </w:rPr>
        <w:t>GB/T</w:t>
      </w:r>
      <w:r>
        <w:rPr>
          <w:color w:val="000000"/>
          <w:kern w:val="0"/>
          <w:szCs w:val="21"/>
        </w:rPr>
        <w:t xml:space="preserve"> </w:t>
      </w:r>
      <w:r>
        <w:rPr>
          <w:color w:val="000000"/>
        </w:rPr>
        <w:t xml:space="preserve">31785  </w:t>
      </w:r>
      <w:r>
        <w:rPr>
          <w:rFonts w:hint="eastAsia"/>
          <w:color w:val="000000"/>
        </w:rPr>
        <w:t>大豆储存品质判定规则</w:t>
      </w:r>
    </w:p>
    <w:p w:rsidR="00000000" w:rsidRDefault="00943444">
      <w:pPr>
        <w:suppressAutoHyphens/>
        <w:adjustRightInd w:val="0"/>
        <w:snapToGrid w:val="0"/>
        <w:spacing w:before="50" w:after="50" w:line="260" w:lineRule="atLeast"/>
        <w:ind w:firstLineChars="200" w:firstLine="420"/>
        <w:rPr>
          <w:color w:val="000000"/>
          <w:kern w:val="0"/>
          <w:szCs w:val="21"/>
          <w:lang w:val="zh-CN"/>
        </w:rPr>
      </w:pPr>
      <w:r>
        <w:rPr>
          <w:color w:val="000000"/>
          <w:kern w:val="0"/>
          <w:szCs w:val="21"/>
        </w:rPr>
        <w:t>GB 50</w:t>
      </w:r>
      <w:r>
        <w:rPr>
          <w:color w:val="000000"/>
          <w:kern w:val="0"/>
          <w:szCs w:val="21"/>
        </w:rPr>
        <w:t xml:space="preserve">057  </w:t>
      </w:r>
      <w:r>
        <w:rPr>
          <w:rFonts w:hint="eastAsia"/>
          <w:color w:val="000000"/>
          <w:kern w:val="0"/>
          <w:szCs w:val="21"/>
          <w:lang w:val="zh-CN"/>
        </w:rPr>
        <w:t>建筑物防雷设计规范</w:t>
      </w:r>
    </w:p>
    <w:p w:rsidR="00000000" w:rsidRDefault="00943444">
      <w:pPr>
        <w:suppressAutoHyphens/>
        <w:adjustRightInd w:val="0"/>
        <w:snapToGrid w:val="0"/>
        <w:spacing w:before="50" w:after="50" w:line="260" w:lineRule="atLeast"/>
        <w:ind w:firstLineChars="200" w:firstLine="420"/>
        <w:rPr>
          <w:color w:val="000000"/>
          <w:kern w:val="0"/>
          <w:szCs w:val="21"/>
          <w:lang w:val="zh-CN"/>
        </w:rPr>
      </w:pPr>
      <w:r>
        <w:rPr>
          <w:color w:val="000000"/>
          <w:kern w:val="0"/>
          <w:szCs w:val="21"/>
        </w:rPr>
        <w:t xml:space="preserve">GB 50320  </w:t>
      </w:r>
      <w:r>
        <w:rPr>
          <w:rFonts w:hint="eastAsia"/>
          <w:color w:val="000000"/>
          <w:kern w:val="0"/>
          <w:szCs w:val="21"/>
          <w:lang w:val="zh-CN"/>
        </w:rPr>
        <w:t>粮食平房仓设计规范</w:t>
      </w:r>
    </w:p>
    <w:p w:rsidR="00000000" w:rsidRDefault="00943444">
      <w:pPr>
        <w:suppressAutoHyphens/>
        <w:adjustRightInd w:val="0"/>
        <w:snapToGrid w:val="0"/>
        <w:spacing w:before="50" w:after="50" w:line="260" w:lineRule="atLeast"/>
        <w:ind w:firstLineChars="200" w:firstLine="420"/>
        <w:rPr>
          <w:color w:val="000000"/>
          <w:kern w:val="0"/>
          <w:szCs w:val="21"/>
        </w:rPr>
      </w:pPr>
      <w:r>
        <w:rPr>
          <w:color w:val="000000"/>
          <w:kern w:val="0"/>
          <w:szCs w:val="21"/>
        </w:rPr>
        <w:t xml:space="preserve">LS/T 1201  </w:t>
      </w:r>
      <w:r>
        <w:rPr>
          <w:rFonts w:hint="eastAsia"/>
          <w:color w:val="000000"/>
          <w:kern w:val="0"/>
          <w:szCs w:val="21"/>
        </w:rPr>
        <w:t>磷化氢环流熏蒸技术规程</w:t>
      </w:r>
    </w:p>
    <w:p w:rsidR="00000000" w:rsidRDefault="00943444">
      <w:pPr>
        <w:suppressAutoHyphens/>
        <w:adjustRightInd w:val="0"/>
        <w:snapToGrid w:val="0"/>
        <w:spacing w:before="50" w:after="50" w:line="260" w:lineRule="atLeast"/>
        <w:ind w:firstLineChars="200" w:firstLine="420"/>
        <w:rPr>
          <w:color w:val="000000"/>
          <w:kern w:val="0"/>
          <w:szCs w:val="21"/>
          <w:lang w:val="zh-CN"/>
        </w:rPr>
      </w:pPr>
      <w:r>
        <w:rPr>
          <w:color w:val="000000"/>
          <w:kern w:val="0"/>
          <w:szCs w:val="21"/>
        </w:rPr>
        <w:t xml:space="preserve">LS/T 1202  </w:t>
      </w:r>
      <w:r>
        <w:rPr>
          <w:rFonts w:hint="eastAsia"/>
          <w:color w:val="000000"/>
          <w:kern w:val="0"/>
          <w:szCs w:val="21"/>
          <w:lang w:val="zh-CN"/>
        </w:rPr>
        <w:t>储粮机械通风技术规程</w:t>
      </w:r>
    </w:p>
    <w:p w:rsidR="00000000" w:rsidRDefault="00943444">
      <w:pPr>
        <w:suppressAutoHyphens/>
        <w:adjustRightInd w:val="0"/>
        <w:snapToGrid w:val="0"/>
        <w:spacing w:before="50" w:after="50" w:line="260" w:lineRule="atLeast"/>
        <w:ind w:firstLineChars="200" w:firstLine="420"/>
        <w:rPr>
          <w:color w:val="000000"/>
          <w:kern w:val="0"/>
          <w:szCs w:val="21"/>
        </w:rPr>
      </w:pPr>
      <w:r>
        <w:rPr>
          <w:color w:val="000000"/>
          <w:kern w:val="0"/>
          <w:szCs w:val="21"/>
        </w:rPr>
        <w:t xml:space="preserve">LS 1206  </w:t>
      </w:r>
      <w:r>
        <w:rPr>
          <w:rFonts w:hint="eastAsia"/>
          <w:color w:val="000000"/>
          <w:kern w:val="0"/>
          <w:szCs w:val="21"/>
        </w:rPr>
        <w:t>粮食仓库安全操作规程</w:t>
      </w:r>
    </w:p>
    <w:p w:rsidR="00000000" w:rsidRDefault="00943444">
      <w:pPr>
        <w:suppressAutoHyphens/>
        <w:adjustRightInd w:val="0"/>
        <w:snapToGrid w:val="0"/>
        <w:spacing w:before="50" w:after="50" w:line="260" w:lineRule="atLeast"/>
        <w:ind w:firstLineChars="200" w:firstLine="420"/>
        <w:rPr>
          <w:color w:val="000000"/>
          <w:kern w:val="0"/>
          <w:szCs w:val="21"/>
        </w:rPr>
      </w:pPr>
      <w:r>
        <w:rPr>
          <w:rFonts w:hint="eastAsia"/>
          <w:color w:val="000000"/>
          <w:kern w:val="0"/>
          <w:szCs w:val="21"/>
        </w:rPr>
        <w:t>建标</w:t>
      </w:r>
      <w:r>
        <w:rPr>
          <w:color w:val="000000"/>
          <w:kern w:val="0"/>
          <w:szCs w:val="21"/>
        </w:rPr>
        <w:t xml:space="preserve"> 172-2016  </w:t>
      </w:r>
      <w:r>
        <w:rPr>
          <w:rFonts w:hint="eastAsia"/>
          <w:color w:val="000000"/>
          <w:kern w:val="0"/>
          <w:szCs w:val="21"/>
        </w:rPr>
        <w:t>粮食仓库建设标准</w:t>
      </w:r>
    </w:p>
    <w:p w:rsidR="00000000" w:rsidRDefault="00943444">
      <w:pPr>
        <w:suppressAutoHyphens/>
        <w:adjustRightInd w:val="0"/>
        <w:snapToGrid w:val="0"/>
        <w:spacing w:before="50" w:after="50" w:line="260" w:lineRule="atLeast"/>
        <w:ind w:firstLineChars="200" w:firstLine="420"/>
        <w:rPr>
          <w:color w:val="000000"/>
          <w:kern w:val="0"/>
          <w:szCs w:val="21"/>
          <w:lang w:val="zh-CN"/>
        </w:rPr>
      </w:pPr>
      <w:r>
        <w:rPr>
          <w:color w:val="000000"/>
          <w:kern w:val="0"/>
          <w:szCs w:val="21"/>
        </w:rPr>
        <w:t xml:space="preserve">Q/ZCL T2  </w:t>
      </w:r>
      <w:r>
        <w:rPr>
          <w:rFonts w:hint="eastAsia"/>
          <w:color w:val="000000"/>
          <w:kern w:val="0"/>
          <w:szCs w:val="21"/>
          <w:lang w:val="zh-CN"/>
        </w:rPr>
        <w:t>机械通风降温储粮技术规程</w:t>
      </w:r>
    </w:p>
    <w:p w:rsidR="00000000" w:rsidRDefault="00943444">
      <w:pPr>
        <w:suppressAutoHyphens/>
        <w:adjustRightInd w:val="0"/>
        <w:snapToGrid w:val="0"/>
        <w:spacing w:before="50" w:after="50" w:line="260" w:lineRule="atLeast"/>
        <w:ind w:firstLineChars="200" w:firstLine="420"/>
        <w:rPr>
          <w:color w:val="000000"/>
          <w:kern w:val="0"/>
          <w:szCs w:val="21"/>
          <w:lang w:val="zh-CN"/>
        </w:rPr>
      </w:pPr>
      <w:r>
        <w:rPr>
          <w:color w:val="000000"/>
          <w:kern w:val="0"/>
          <w:szCs w:val="21"/>
        </w:rPr>
        <w:t xml:space="preserve">Q/ZCL T8  </w:t>
      </w:r>
      <w:r>
        <w:rPr>
          <w:rFonts w:hint="eastAsia"/>
          <w:color w:val="000000"/>
          <w:kern w:val="0"/>
          <w:szCs w:val="21"/>
          <w:lang w:val="zh-CN"/>
        </w:rPr>
        <w:t>氮气气调储粮技术规程</w:t>
      </w:r>
    </w:p>
    <w:p w:rsidR="00000000" w:rsidRDefault="00943444">
      <w:pPr>
        <w:suppressAutoHyphens/>
        <w:adjustRightInd w:val="0"/>
        <w:snapToGrid w:val="0"/>
        <w:spacing w:before="50" w:after="50" w:line="260" w:lineRule="atLeast"/>
        <w:ind w:firstLineChars="200" w:firstLine="420"/>
        <w:rPr>
          <w:color w:val="000000"/>
          <w:kern w:val="0"/>
          <w:szCs w:val="21"/>
        </w:rPr>
      </w:pPr>
      <w:r>
        <w:rPr>
          <w:color w:val="000000"/>
          <w:kern w:val="0"/>
          <w:szCs w:val="21"/>
        </w:rPr>
        <w:t xml:space="preserve">Q/ZCL T17  </w:t>
      </w:r>
      <w:r>
        <w:rPr>
          <w:rFonts w:hint="eastAsia"/>
          <w:color w:val="000000"/>
          <w:kern w:val="0"/>
          <w:szCs w:val="21"/>
        </w:rPr>
        <w:t>空调控温储粮技术规程（试行）</w:t>
      </w:r>
    </w:p>
    <w:p w:rsidR="00000000" w:rsidRDefault="00943444">
      <w:pPr>
        <w:suppressAutoHyphens/>
        <w:adjustRightInd w:val="0"/>
        <w:snapToGrid w:val="0"/>
        <w:spacing w:before="50" w:after="50" w:line="260" w:lineRule="atLeast"/>
        <w:ind w:firstLineChars="200" w:firstLine="420"/>
        <w:rPr>
          <w:color w:val="000000"/>
          <w:kern w:val="0"/>
          <w:szCs w:val="21"/>
        </w:rPr>
      </w:pPr>
      <w:r>
        <w:rPr>
          <w:rFonts w:hint="eastAsia"/>
          <w:color w:val="000000"/>
          <w:kern w:val="0"/>
          <w:szCs w:val="21"/>
        </w:rPr>
        <w:t>粮库安全生产守则</w:t>
      </w:r>
      <w:r>
        <w:rPr>
          <w:color w:val="000000"/>
          <w:kern w:val="0"/>
          <w:szCs w:val="21"/>
        </w:rPr>
        <w:t xml:space="preserve"> </w:t>
      </w:r>
      <w:r>
        <w:rPr>
          <w:rFonts w:hint="eastAsia"/>
          <w:color w:val="000000"/>
          <w:kern w:val="0"/>
          <w:szCs w:val="21"/>
        </w:rPr>
        <w:t>国粮储〔</w:t>
      </w:r>
      <w:r>
        <w:rPr>
          <w:color w:val="000000"/>
          <w:kern w:val="0"/>
          <w:szCs w:val="21"/>
        </w:rPr>
        <w:t>2016</w:t>
      </w:r>
      <w:r>
        <w:rPr>
          <w:rFonts w:hint="eastAsia"/>
          <w:color w:val="000000"/>
          <w:kern w:val="0"/>
          <w:szCs w:val="21"/>
        </w:rPr>
        <w:t>〕</w:t>
      </w:r>
      <w:r>
        <w:rPr>
          <w:color w:val="000000"/>
          <w:kern w:val="0"/>
          <w:szCs w:val="21"/>
        </w:rPr>
        <w:t>234</w:t>
      </w:r>
      <w:r>
        <w:rPr>
          <w:rFonts w:hint="eastAsia"/>
          <w:color w:val="000000"/>
          <w:kern w:val="0"/>
          <w:szCs w:val="21"/>
        </w:rPr>
        <w:t>号</w:t>
      </w:r>
    </w:p>
    <w:p w:rsidR="00000000" w:rsidRDefault="00943444">
      <w:pPr>
        <w:suppressAutoHyphens/>
        <w:adjustRightInd w:val="0"/>
        <w:snapToGrid w:val="0"/>
        <w:spacing w:before="50" w:after="50" w:line="260" w:lineRule="atLeast"/>
        <w:ind w:firstLineChars="200" w:firstLine="420"/>
        <w:rPr>
          <w:color w:val="000000"/>
          <w:kern w:val="0"/>
          <w:szCs w:val="21"/>
        </w:rPr>
      </w:pPr>
      <w:r>
        <w:rPr>
          <w:rFonts w:hint="eastAsia"/>
          <w:color w:val="000000"/>
          <w:kern w:val="0"/>
          <w:szCs w:val="21"/>
        </w:rPr>
        <w:t>关于印发北方地区科技储粮指导意见的通知</w:t>
      </w:r>
      <w:r>
        <w:rPr>
          <w:color w:val="000000"/>
          <w:kern w:val="0"/>
          <w:szCs w:val="21"/>
        </w:rPr>
        <w:t xml:space="preserve"> </w:t>
      </w:r>
      <w:r>
        <w:rPr>
          <w:rFonts w:hint="eastAsia"/>
          <w:color w:val="000000"/>
          <w:kern w:val="0"/>
          <w:szCs w:val="21"/>
          <w:lang w:val="zh-CN"/>
        </w:rPr>
        <w:t>中储粮〔</w:t>
      </w:r>
      <w:r>
        <w:rPr>
          <w:color w:val="000000"/>
          <w:kern w:val="0"/>
          <w:szCs w:val="21"/>
        </w:rPr>
        <w:t>2015</w:t>
      </w:r>
      <w:r>
        <w:rPr>
          <w:rFonts w:hint="eastAsia"/>
          <w:color w:val="000000"/>
          <w:kern w:val="0"/>
          <w:szCs w:val="21"/>
          <w:lang w:val="zh-CN"/>
        </w:rPr>
        <w:t>〕</w:t>
      </w:r>
      <w:r>
        <w:rPr>
          <w:color w:val="000000"/>
          <w:kern w:val="0"/>
          <w:szCs w:val="21"/>
        </w:rPr>
        <w:t>331</w:t>
      </w:r>
      <w:r>
        <w:rPr>
          <w:rFonts w:hint="eastAsia"/>
          <w:color w:val="000000"/>
          <w:kern w:val="0"/>
          <w:szCs w:val="21"/>
          <w:lang w:val="zh-CN"/>
        </w:rPr>
        <w:t>号</w:t>
      </w:r>
    </w:p>
    <w:p w:rsidR="00000000" w:rsidRDefault="00943444">
      <w:pPr>
        <w:pStyle w:val="a5"/>
        <w:spacing w:before="156" w:after="156"/>
        <w:ind w:left="0"/>
        <w:outlineLvl w:val="0"/>
        <w:rPr>
          <w:rFonts w:ascii="Times New Roman"/>
          <w:color w:val="000000"/>
        </w:rPr>
      </w:pPr>
      <w:bookmarkStart w:id="7" w:name="_Toc470787343"/>
      <w:r>
        <w:rPr>
          <w:rFonts w:ascii="Times New Roman" w:hint="eastAsia"/>
          <w:color w:val="000000"/>
        </w:rPr>
        <w:t>基本要求</w:t>
      </w:r>
      <w:bookmarkEnd w:id="7"/>
    </w:p>
    <w:p w:rsidR="00000000" w:rsidRDefault="00943444">
      <w:pPr>
        <w:pStyle w:val="a6"/>
        <w:rPr>
          <w:color w:val="000000"/>
        </w:rPr>
      </w:pPr>
      <w:bookmarkStart w:id="8" w:name="_Toc470787344"/>
      <w:r>
        <w:rPr>
          <w:rFonts w:hint="eastAsia"/>
          <w:color w:val="000000"/>
        </w:rPr>
        <w:t>总体</w:t>
      </w:r>
      <w:r>
        <w:rPr>
          <w:rFonts w:hint="eastAsia"/>
          <w:color w:val="000000"/>
        </w:rPr>
        <w:t>要求</w:t>
      </w:r>
      <w:bookmarkEnd w:id="8"/>
    </w:p>
    <w:p w:rsidR="00000000" w:rsidRDefault="00943444">
      <w:pPr>
        <w:pStyle w:val="a6"/>
        <w:numPr>
          <w:ilvl w:val="3"/>
          <w:numId w:val="1"/>
        </w:numPr>
        <w:rPr>
          <w:rFonts w:eastAsia="宋体"/>
          <w:color w:val="000000"/>
        </w:rPr>
      </w:pPr>
      <w:bookmarkStart w:id="9" w:name="_Toc465790968"/>
      <w:bookmarkStart w:id="10" w:name="_Toc465791654"/>
      <w:bookmarkStart w:id="11" w:name="_Toc470787345"/>
      <w:r>
        <w:rPr>
          <w:rFonts w:eastAsia="宋体" w:hint="eastAsia"/>
          <w:color w:val="000000"/>
        </w:rPr>
        <w:t>严格控制入仓粮食质量，采用合理的技术措施，确保储藏安全，减少损失损耗，防止污染，延缓品质下降。</w:t>
      </w:r>
      <w:bookmarkEnd w:id="9"/>
      <w:bookmarkEnd w:id="10"/>
      <w:bookmarkEnd w:id="11"/>
    </w:p>
    <w:p w:rsidR="00000000" w:rsidRDefault="00943444">
      <w:pPr>
        <w:pStyle w:val="a6"/>
        <w:numPr>
          <w:ilvl w:val="3"/>
          <w:numId w:val="1"/>
        </w:numPr>
        <w:rPr>
          <w:rFonts w:eastAsia="宋体"/>
          <w:color w:val="000000"/>
        </w:rPr>
      </w:pPr>
      <w:bookmarkStart w:id="12" w:name="_Toc465790969"/>
      <w:bookmarkStart w:id="13" w:name="_Toc465791655"/>
      <w:bookmarkStart w:id="14" w:name="_Toc470787346"/>
      <w:r>
        <w:rPr>
          <w:rFonts w:eastAsia="宋体" w:hint="eastAsia"/>
          <w:color w:val="000000"/>
        </w:rPr>
        <w:t>根据储粮生态区域的特点，优先采用低温、准低温、气调等绿色储粮技术。</w:t>
      </w:r>
      <w:bookmarkEnd w:id="12"/>
      <w:bookmarkEnd w:id="13"/>
      <w:bookmarkEnd w:id="14"/>
    </w:p>
    <w:p w:rsidR="00000000" w:rsidRDefault="00943444">
      <w:pPr>
        <w:pStyle w:val="a6"/>
        <w:rPr>
          <w:color w:val="000000"/>
        </w:rPr>
      </w:pPr>
      <w:bookmarkStart w:id="15" w:name="_Toc470787347"/>
      <w:r>
        <w:rPr>
          <w:rFonts w:hint="eastAsia"/>
          <w:color w:val="000000"/>
        </w:rPr>
        <w:t>储藏技术选择应考虑的因素</w:t>
      </w:r>
      <w:bookmarkEnd w:id="15"/>
    </w:p>
    <w:p w:rsidR="00000000" w:rsidRDefault="00943444">
      <w:pPr>
        <w:pStyle w:val="a6"/>
        <w:numPr>
          <w:ilvl w:val="3"/>
          <w:numId w:val="1"/>
        </w:numPr>
        <w:rPr>
          <w:color w:val="000000"/>
        </w:rPr>
      </w:pPr>
      <w:bookmarkStart w:id="16" w:name="_Toc470787348"/>
      <w:r>
        <w:rPr>
          <w:rFonts w:eastAsia="宋体" w:hint="eastAsia"/>
          <w:color w:val="000000"/>
        </w:rPr>
        <w:t>所处储粮生态区域的特点。</w:t>
      </w:r>
      <w:bookmarkEnd w:id="16"/>
    </w:p>
    <w:p w:rsidR="00000000" w:rsidRDefault="00943444">
      <w:pPr>
        <w:pStyle w:val="a6"/>
        <w:numPr>
          <w:ilvl w:val="3"/>
          <w:numId w:val="1"/>
        </w:numPr>
        <w:rPr>
          <w:color w:val="000000"/>
        </w:rPr>
      </w:pPr>
      <w:bookmarkStart w:id="17" w:name="_Toc470787349"/>
      <w:r>
        <w:rPr>
          <w:rFonts w:eastAsia="宋体" w:hint="eastAsia"/>
          <w:color w:val="000000"/>
        </w:rPr>
        <w:t>储藏粮食的种类、耐储性、耐热性和感染有害生物状况。</w:t>
      </w:r>
      <w:bookmarkEnd w:id="17"/>
    </w:p>
    <w:p w:rsidR="00000000" w:rsidRDefault="00943444">
      <w:pPr>
        <w:pStyle w:val="a6"/>
        <w:numPr>
          <w:ilvl w:val="3"/>
          <w:numId w:val="1"/>
        </w:numPr>
        <w:rPr>
          <w:color w:val="000000"/>
        </w:rPr>
      </w:pPr>
      <w:bookmarkStart w:id="18" w:name="_Toc470787350"/>
      <w:r>
        <w:rPr>
          <w:rFonts w:eastAsia="宋体" w:hint="eastAsia"/>
          <w:color w:val="000000"/>
        </w:rPr>
        <w:t>入仓粮食的质量，尤其是水分、杂质情况。</w:t>
      </w:r>
      <w:bookmarkEnd w:id="18"/>
    </w:p>
    <w:p w:rsidR="00000000" w:rsidRDefault="00943444">
      <w:pPr>
        <w:pStyle w:val="a6"/>
        <w:numPr>
          <w:ilvl w:val="3"/>
          <w:numId w:val="1"/>
        </w:numPr>
        <w:rPr>
          <w:color w:val="000000"/>
        </w:rPr>
      </w:pPr>
      <w:bookmarkStart w:id="19" w:name="_Toc470787351"/>
      <w:r>
        <w:rPr>
          <w:rFonts w:eastAsia="宋体" w:hint="eastAsia"/>
          <w:color w:val="000000"/>
        </w:rPr>
        <w:t>仓储设施设备的性能，粮堆温度、湿度、气体成分和粮食储存时间。</w:t>
      </w:r>
      <w:bookmarkEnd w:id="19"/>
    </w:p>
    <w:p w:rsidR="00000000" w:rsidRDefault="00943444">
      <w:pPr>
        <w:pStyle w:val="a5"/>
        <w:spacing w:before="156" w:after="156"/>
        <w:ind w:left="0"/>
        <w:outlineLvl w:val="0"/>
        <w:rPr>
          <w:rFonts w:ascii="Times New Roman"/>
          <w:color w:val="000000"/>
        </w:rPr>
      </w:pPr>
      <w:bookmarkStart w:id="20" w:name="_Toc470787352"/>
      <w:r>
        <w:rPr>
          <w:rFonts w:ascii="Times New Roman" w:hint="eastAsia"/>
          <w:color w:val="000000"/>
        </w:rPr>
        <w:t>仓储设施与设备的基本要求</w:t>
      </w:r>
      <w:bookmarkEnd w:id="20"/>
    </w:p>
    <w:p w:rsidR="00000000" w:rsidRDefault="00943444">
      <w:pPr>
        <w:pStyle w:val="a6"/>
        <w:rPr>
          <w:color w:val="000000"/>
        </w:rPr>
      </w:pPr>
      <w:bookmarkStart w:id="21" w:name="_Toc470787353"/>
      <w:r>
        <w:rPr>
          <w:rFonts w:hint="eastAsia"/>
          <w:color w:val="000000"/>
        </w:rPr>
        <w:t>粮仓基本要求</w:t>
      </w:r>
      <w:bookmarkEnd w:id="21"/>
    </w:p>
    <w:p w:rsidR="00000000" w:rsidRDefault="00943444">
      <w:pPr>
        <w:pStyle w:val="a6"/>
        <w:numPr>
          <w:ilvl w:val="3"/>
          <w:numId w:val="1"/>
        </w:numPr>
        <w:rPr>
          <w:rFonts w:eastAsia="宋体"/>
          <w:color w:val="000000"/>
        </w:rPr>
      </w:pPr>
      <w:bookmarkStart w:id="22" w:name="_Toc465790973"/>
      <w:bookmarkStart w:id="23" w:name="_Toc465791659"/>
      <w:bookmarkStart w:id="24" w:name="_Toc470787354"/>
      <w:r>
        <w:rPr>
          <w:rFonts w:eastAsia="宋体" w:hint="eastAsia"/>
          <w:color w:val="000000"/>
        </w:rPr>
        <w:t>应根据储备和中转的需要，配备与堆粮高度相匹配的设施设备。</w:t>
      </w:r>
      <w:bookmarkEnd w:id="22"/>
      <w:bookmarkEnd w:id="23"/>
      <w:bookmarkEnd w:id="24"/>
    </w:p>
    <w:p w:rsidR="00000000" w:rsidRDefault="00943444">
      <w:pPr>
        <w:pStyle w:val="a6"/>
        <w:numPr>
          <w:ilvl w:val="3"/>
          <w:numId w:val="1"/>
        </w:numPr>
        <w:rPr>
          <w:rFonts w:eastAsia="宋体"/>
          <w:color w:val="000000"/>
        </w:rPr>
      </w:pPr>
      <w:bookmarkStart w:id="25" w:name="_Toc465790974"/>
      <w:bookmarkStart w:id="26" w:name="_Toc465791660"/>
      <w:bookmarkStart w:id="27" w:name="_Toc470787355"/>
      <w:r>
        <w:rPr>
          <w:rFonts w:eastAsia="宋体" w:hint="eastAsia"/>
          <w:color w:val="000000"/>
        </w:rPr>
        <w:t>粮仓建设应符合建标</w:t>
      </w:r>
      <w:r>
        <w:rPr>
          <w:rFonts w:eastAsia="宋体"/>
          <w:color w:val="000000"/>
        </w:rPr>
        <w:t>172-2016</w:t>
      </w:r>
      <w:r>
        <w:rPr>
          <w:rFonts w:eastAsia="宋体" w:hint="eastAsia"/>
          <w:color w:val="000000"/>
        </w:rPr>
        <w:t>和</w:t>
      </w:r>
      <w:r>
        <w:rPr>
          <w:rFonts w:eastAsia="宋体"/>
          <w:color w:val="000000"/>
        </w:rPr>
        <w:t>G</w:t>
      </w:r>
      <w:r>
        <w:rPr>
          <w:rFonts w:eastAsia="宋体"/>
          <w:color w:val="000000"/>
        </w:rPr>
        <w:t>B/T 29890</w:t>
      </w:r>
      <w:r>
        <w:rPr>
          <w:rFonts w:eastAsia="宋体" w:hint="eastAsia"/>
          <w:color w:val="000000"/>
        </w:rPr>
        <w:t>的规定。墙体能承受粮食的侧压力以及地坪能承受的荷载应符合</w:t>
      </w:r>
      <w:r>
        <w:rPr>
          <w:rFonts w:eastAsia="宋体"/>
          <w:color w:val="000000"/>
        </w:rPr>
        <w:t>GB 50320</w:t>
      </w:r>
      <w:r>
        <w:rPr>
          <w:rFonts w:eastAsia="宋体" w:hint="eastAsia"/>
          <w:color w:val="000000"/>
        </w:rPr>
        <w:t>的要求；气密性应达到</w:t>
      </w:r>
      <w:r>
        <w:rPr>
          <w:rFonts w:eastAsia="宋体"/>
          <w:color w:val="000000"/>
        </w:rPr>
        <w:t>GB/T 25229</w:t>
      </w:r>
      <w:r>
        <w:rPr>
          <w:rFonts w:eastAsia="宋体" w:hint="eastAsia"/>
          <w:color w:val="000000"/>
        </w:rPr>
        <w:t>的要求；防雷应符合</w:t>
      </w:r>
      <w:r>
        <w:rPr>
          <w:rFonts w:eastAsia="宋体"/>
          <w:color w:val="000000"/>
        </w:rPr>
        <w:t>GB 50057</w:t>
      </w:r>
      <w:r>
        <w:rPr>
          <w:rFonts w:eastAsia="宋体" w:hint="eastAsia"/>
          <w:color w:val="000000"/>
        </w:rPr>
        <w:t>的规定。</w:t>
      </w:r>
      <w:bookmarkEnd w:id="25"/>
      <w:bookmarkEnd w:id="26"/>
      <w:r>
        <w:rPr>
          <w:rFonts w:eastAsia="宋体" w:hint="eastAsia"/>
          <w:color w:val="000000"/>
        </w:rPr>
        <w:t>粮仓间距应满足作业面要求，宜在</w:t>
      </w:r>
      <w:r>
        <w:rPr>
          <w:rFonts w:eastAsia="宋体"/>
          <w:color w:val="000000"/>
        </w:rPr>
        <w:t>16m</w:t>
      </w:r>
      <w:r>
        <w:rPr>
          <w:rFonts w:eastAsia="宋体" w:hint="eastAsia"/>
          <w:color w:val="000000"/>
        </w:rPr>
        <w:t>～</w:t>
      </w:r>
      <w:r>
        <w:rPr>
          <w:rFonts w:eastAsia="宋体"/>
          <w:color w:val="000000"/>
        </w:rPr>
        <w:t>20m</w:t>
      </w:r>
      <w:r>
        <w:rPr>
          <w:rFonts w:eastAsia="宋体" w:hint="eastAsia"/>
          <w:color w:val="000000"/>
        </w:rPr>
        <w:t>之间。</w:t>
      </w:r>
      <w:bookmarkEnd w:id="27"/>
    </w:p>
    <w:p w:rsidR="00000000" w:rsidRDefault="00943444">
      <w:pPr>
        <w:pStyle w:val="a6"/>
        <w:numPr>
          <w:ilvl w:val="3"/>
          <w:numId w:val="1"/>
        </w:numPr>
        <w:rPr>
          <w:rFonts w:eastAsia="宋体"/>
          <w:color w:val="000000"/>
        </w:rPr>
      </w:pPr>
      <w:bookmarkStart w:id="28" w:name="_Toc470787356"/>
      <w:bookmarkStart w:id="29" w:name="_Toc465790975"/>
      <w:bookmarkStart w:id="30" w:name="_Toc465791661"/>
      <w:bookmarkStart w:id="31" w:name="_Toc470787357"/>
      <w:bookmarkEnd w:id="28"/>
      <w:r>
        <w:rPr>
          <w:rFonts w:eastAsia="宋体" w:hint="eastAsia"/>
          <w:color w:val="000000"/>
        </w:rPr>
        <w:t>仓内地面应完好、平整、坚固并设防潮层。</w:t>
      </w:r>
      <w:bookmarkEnd w:id="29"/>
      <w:bookmarkEnd w:id="30"/>
      <w:r>
        <w:rPr>
          <w:rFonts w:eastAsia="宋体" w:hint="eastAsia"/>
          <w:color w:val="000000"/>
        </w:rPr>
        <w:t>廒间隔墙应为承重墙，仓墙应标识明显的装粮线。</w:t>
      </w:r>
      <w:bookmarkEnd w:id="31"/>
    </w:p>
    <w:p w:rsidR="00000000" w:rsidRDefault="00943444">
      <w:pPr>
        <w:pStyle w:val="a6"/>
        <w:numPr>
          <w:ilvl w:val="3"/>
          <w:numId w:val="1"/>
        </w:numPr>
        <w:rPr>
          <w:rFonts w:eastAsia="宋体"/>
          <w:color w:val="000000"/>
        </w:rPr>
      </w:pPr>
      <w:bookmarkStart w:id="32" w:name="_Toc465790976"/>
      <w:bookmarkStart w:id="33" w:name="_Toc465791662"/>
      <w:bookmarkStart w:id="34" w:name="_Toc470787358"/>
      <w:r>
        <w:rPr>
          <w:rFonts w:eastAsia="宋体" w:hint="eastAsia"/>
          <w:color w:val="000000"/>
        </w:rPr>
        <w:t>仓房墙面、仓盖的要求应符合</w:t>
      </w:r>
      <w:r>
        <w:rPr>
          <w:rFonts w:eastAsia="宋体"/>
          <w:color w:val="000000"/>
        </w:rPr>
        <w:t>GB/T 29890-2013</w:t>
      </w:r>
      <w:r>
        <w:rPr>
          <w:rFonts w:eastAsia="宋体" w:hint="eastAsia"/>
          <w:color w:val="000000"/>
        </w:rPr>
        <w:t>中</w:t>
      </w:r>
      <w:r>
        <w:rPr>
          <w:rFonts w:eastAsia="宋体"/>
          <w:color w:val="000000"/>
        </w:rPr>
        <w:t>5.1.6</w:t>
      </w:r>
      <w:r>
        <w:rPr>
          <w:rFonts w:eastAsia="宋体" w:hint="eastAsia"/>
          <w:color w:val="000000"/>
        </w:rPr>
        <w:t>和</w:t>
      </w:r>
      <w:r>
        <w:rPr>
          <w:rFonts w:eastAsia="宋体"/>
          <w:color w:val="000000"/>
        </w:rPr>
        <w:t>5.1.9</w:t>
      </w:r>
      <w:r>
        <w:rPr>
          <w:rFonts w:eastAsia="宋体" w:hint="eastAsia"/>
          <w:color w:val="000000"/>
        </w:rPr>
        <w:t>的相关规定。</w:t>
      </w:r>
      <w:bookmarkEnd w:id="32"/>
      <w:bookmarkEnd w:id="33"/>
      <w:bookmarkEnd w:id="34"/>
    </w:p>
    <w:p w:rsidR="00000000" w:rsidRDefault="00943444">
      <w:pPr>
        <w:pStyle w:val="a6"/>
        <w:numPr>
          <w:ilvl w:val="3"/>
          <w:numId w:val="1"/>
        </w:numPr>
        <w:rPr>
          <w:rFonts w:eastAsia="宋体"/>
          <w:color w:val="000000"/>
        </w:rPr>
      </w:pPr>
      <w:bookmarkStart w:id="35" w:name="_Toc470787360"/>
      <w:bookmarkStart w:id="36" w:name="_Toc470787359"/>
      <w:r>
        <w:rPr>
          <w:rFonts w:eastAsia="宋体" w:hint="eastAsia"/>
          <w:color w:val="000000"/>
        </w:rPr>
        <w:t>仓墙传热系数要求如下：</w:t>
      </w:r>
      <w:bookmarkEnd w:id="35"/>
    </w:p>
    <w:p w:rsidR="00000000" w:rsidRDefault="00943444">
      <w:pPr>
        <w:pStyle w:val="aff0"/>
        <w:ind w:firstLine="420"/>
        <w:rPr>
          <w:rFonts w:ascii="Times New Roman"/>
          <w:color w:val="000000"/>
        </w:rPr>
      </w:pPr>
      <w:r>
        <w:rPr>
          <w:rFonts w:ascii="Times New Roman" w:hint="eastAsia"/>
          <w:color w:val="000000"/>
        </w:rPr>
        <w:t>第五和第七储粮生态区域，宜在</w:t>
      </w:r>
      <w:r>
        <w:rPr>
          <w:rFonts w:ascii="Times New Roman"/>
          <w:color w:val="000000"/>
        </w:rPr>
        <w:t>0.46 W/m</w:t>
      </w:r>
      <w:r>
        <w:rPr>
          <w:rFonts w:ascii="Times New Roman"/>
          <w:color w:val="000000"/>
          <w:vertAlign w:val="superscript"/>
        </w:rPr>
        <w:t>2</w:t>
      </w:r>
      <w:r>
        <w:rPr>
          <w:rFonts w:ascii="Times New Roman"/>
          <w:color w:val="000000"/>
        </w:rPr>
        <w:t>·K</w:t>
      </w:r>
      <w:r>
        <w:rPr>
          <w:rFonts w:ascii="Times New Roman" w:hint="eastAsia"/>
          <w:color w:val="000000"/>
        </w:rPr>
        <w:t>～</w:t>
      </w:r>
      <w:r>
        <w:rPr>
          <w:rFonts w:ascii="Times New Roman"/>
          <w:color w:val="000000"/>
        </w:rPr>
        <w:t>0.52 W/m</w:t>
      </w:r>
      <w:r>
        <w:rPr>
          <w:rFonts w:ascii="Times New Roman"/>
          <w:color w:val="000000"/>
          <w:vertAlign w:val="superscript"/>
        </w:rPr>
        <w:t>2</w:t>
      </w:r>
      <w:r>
        <w:rPr>
          <w:rFonts w:ascii="Times New Roman"/>
          <w:color w:val="000000"/>
        </w:rPr>
        <w:t>·K</w:t>
      </w:r>
      <w:r>
        <w:rPr>
          <w:rFonts w:ascii="Times New Roman" w:hint="eastAsia"/>
          <w:color w:val="000000"/>
        </w:rPr>
        <w:t>之间；</w:t>
      </w:r>
    </w:p>
    <w:p w:rsidR="00000000" w:rsidRDefault="00943444">
      <w:pPr>
        <w:pStyle w:val="aff0"/>
        <w:ind w:firstLine="420"/>
        <w:rPr>
          <w:rFonts w:ascii="Times New Roman"/>
          <w:color w:val="000000"/>
        </w:rPr>
      </w:pPr>
      <w:r>
        <w:rPr>
          <w:rFonts w:ascii="Times New Roman" w:hint="eastAsia"/>
          <w:color w:val="000000"/>
        </w:rPr>
        <w:t>第四</w:t>
      </w:r>
      <w:r>
        <w:rPr>
          <w:rFonts w:ascii="Times New Roman" w:hint="eastAsia"/>
          <w:color w:val="000000"/>
        </w:rPr>
        <w:t>和第六储粮生态区域，宜在</w:t>
      </w:r>
      <w:r>
        <w:rPr>
          <w:rFonts w:ascii="Times New Roman"/>
          <w:color w:val="000000"/>
        </w:rPr>
        <w:t>0.53W/m</w:t>
      </w:r>
      <w:r>
        <w:rPr>
          <w:rFonts w:ascii="Times New Roman"/>
          <w:color w:val="000000"/>
          <w:vertAlign w:val="superscript"/>
        </w:rPr>
        <w:t>2</w:t>
      </w:r>
      <w:r>
        <w:rPr>
          <w:rFonts w:ascii="Times New Roman"/>
          <w:color w:val="000000"/>
        </w:rPr>
        <w:t>·K</w:t>
      </w:r>
      <w:r>
        <w:rPr>
          <w:rFonts w:ascii="Times New Roman" w:hint="eastAsia"/>
          <w:color w:val="000000"/>
        </w:rPr>
        <w:t>～</w:t>
      </w:r>
      <w:r>
        <w:rPr>
          <w:rFonts w:ascii="Times New Roman"/>
          <w:color w:val="000000"/>
        </w:rPr>
        <w:t>0.58 W/m</w:t>
      </w:r>
      <w:r>
        <w:rPr>
          <w:rFonts w:ascii="Times New Roman"/>
          <w:color w:val="000000"/>
          <w:vertAlign w:val="superscript"/>
        </w:rPr>
        <w:t>2</w:t>
      </w:r>
      <w:r>
        <w:rPr>
          <w:rFonts w:ascii="Times New Roman"/>
          <w:color w:val="000000"/>
        </w:rPr>
        <w:t>·K</w:t>
      </w:r>
      <w:r>
        <w:rPr>
          <w:rFonts w:ascii="Times New Roman" w:hint="eastAsia"/>
          <w:color w:val="000000"/>
        </w:rPr>
        <w:t>之间；</w:t>
      </w:r>
    </w:p>
    <w:p w:rsidR="00000000" w:rsidRDefault="00943444">
      <w:pPr>
        <w:pStyle w:val="aff0"/>
        <w:ind w:firstLine="420"/>
        <w:rPr>
          <w:rFonts w:ascii="Times New Roman"/>
          <w:color w:val="000000"/>
        </w:rPr>
      </w:pPr>
      <w:r>
        <w:rPr>
          <w:rFonts w:ascii="Times New Roman" w:hint="eastAsia"/>
          <w:color w:val="000000"/>
        </w:rPr>
        <w:t>第一、第二和第三储粮生态区域，宜在</w:t>
      </w:r>
      <w:r>
        <w:rPr>
          <w:rFonts w:ascii="Times New Roman"/>
          <w:color w:val="000000"/>
        </w:rPr>
        <w:t>0.59 W/m</w:t>
      </w:r>
      <w:r>
        <w:rPr>
          <w:rFonts w:ascii="Times New Roman"/>
          <w:color w:val="000000"/>
          <w:vertAlign w:val="superscript"/>
        </w:rPr>
        <w:t>2</w:t>
      </w:r>
      <w:r>
        <w:rPr>
          <w:rFonts w:ascii="Times New Roman"/>
          <w:color w:val="000000"/>
        </w:rPr>
        <w:t>·K</w:t>
      </w:r>
      <w:r>
        <w:rPr>
          <w:rFonts w:ascii="Times New Roman" w:hint="eastAsia"/>
          <w:color w:val="000000"/>
        </w:rPr>
        <w:t>～</w:t>
      </w:r>
      <w:r>
        <w:rPr>
          <w:rFonts w:ascii="Times New Roman"/>
          <w:color w:val="000000"/>
        </w:rPr>
        <w:t>0.70 W/m</w:t>
      </w:r>
      <w:r>
        <w:rPr>
          <w:rFonts w:ascii="Times New Roman"/>
          <w:color w:val="000000"/>
          <w:vertAlign w:val="superscript"/>
        </w:rPr>
        <w:t>2</w:t>
      </w:r>
      <w:r>
        <w:rPr>
          <w:rFonts w:ascii="Times New Roman"/>
          <w:color w:val="000000"/>
        </w:rPr>
        <w:t>·K</w:t>
      </w:r>
      <w:r>
        <w:rPr>
          <w:rFonts w:ascii="Times New Roman" w:hint="eastAsia"/>
          <w:color w:val="000000"/>
        </w:rPr>
        <w:t>之间。</w:t>
      </w:r>
    </w:p>
    <w:p w:rsidR="00000000" w:rsidRDefault="00943444">
      <w:pPr>
        <w:pStyle w:val="a6"/>
        <w:numPr>
          <w:ilvl w:val="3"/>
          <w:numId w:val="1"/>
        </w:numPr>
        <w:rPr>
          <w:rFonts w:eastAsia="宋体"/>
          <w:color w:val="000000"/>
        </w:rPr>
      </w:pPr>
      <w:r>
        <w:rPr>
          <w:rFonts w:eastAsia="宋体" w:hint="eastAsia"/>
          <w:color w:val="000000"/>
        </w:rPr>
        <w:t>仓盖传热系数要求如下：</w:t>
      </w:r>
      <w:bookmarkEnd w:id="36"/>
    </w:p>
    <w:p w:rsidR="00000000" w:rsidRDefault="00943444">
      <w:pPr>
        <w:pStyle w:val="aff0"/>
        <w:ind w:firstLine="420"/>
        <w:rPr>
          <w:rFonts w:ascii="Times New Roman"/>
          <w:color w:val="000000"/>
        </w:rPr>
      </w:pPr>
      <w:r>
        <w:rPr>
          <w:rFonts w:ascii="Times New Roman" w:hint="eastAsia"/>
          <w:color w:val="000000"/>
        </w:rPr>
        <w:t>第五和第七储粮生态区域，宜不大于</w:t>
      </w:r>
      <w:r>
        <w:rPr>
          <w:rFonts w:ascii="Times New Roman"/>
          <w:color w:val="000000"/>
        </w:rPr>
        <w:t>0.30 W/m</w:t>
      </w:r>
      <w:r>
        <w:rPr>
          <w:rFonts w:ascii="Times New Roman"/>
          <w:color w:val="000000"/>
          <w:vertAlign w:val="superscript"/>
        </w:rPr>
        <w:t>2</w:t>
      </w:r>
      <w:r>
        <w:rPr>
          <w:rFonts w:ascii="Times New Roman"/>
          <w:color w:val="000000"/>
        </w:rPr>
        <w:t>·K</w:t>
      </w:r>
      <w:r>
        <w:rPr>
          <w:rFonts w:ascii="Times New Roman" w:hint="eastAsia"/>
          <w:color w:val="000000"/>
        </w:rPr>
        <w:t>；</w:t>
      </w:r>
    </w:p>
    <w:p w:rsidR="00000000" w:rsidRDefault="00943444">
      <w:pPr>
        <w:pStyle w:val="aff0"/>
        <w:ind w:firstLine="420"/>
        <w:rPr>
          <w:rFonts w:ascii="Times New Roman"/>
          <w:color w:val="000000"/>
        </w:rPr>
      </w:pPr>
      <w:r>
        <w:rPr>
          <w:rFonts w:ascii="Times New Roman" w:hint="eastAsia"/>
          <w:color w:val="000000"/>
        </w:rPr>
        <w:t>第四和第六储粮生态区域，宜不大于</w:t>
      </w:r>
      <w:r>
        <w:rPr>
          <w:rFonts w:ascii="Times New Roman"/>
          <w:color w:val="000000"/>
        </w:rPr>
        <w:t>0.35 W/m</w:t>
      </w:r>
      <w:r>
        <w:rPr>
          <w:rFonts w:ascii="Times New Roman"/>
          <w:color w:val="000000"/>
          <w:vertAlign w:val="superscript"/>
        </w:rPr>
        <w:t>2</w:t>
      </w:r>
      <w:r>
        <w:rPr>
          <w:rFonts w:ascii="Times New Roman"/>
          <w:color w:val="000000"/>
        </w:rPr>
        <w:t>·K</w:t>
      </w:r>
      <w:r>
        <w:rPr>
          <w:rFonts w:ascii="Times New Roman" w:hint="eastAsia"/>
          <w:color w:val="000000"/>
        </w:rPr>
        <w:t>；</w:t>
      </w:r>
    </w:p>
    <w:p w:rsidR="00000000" w:rsidRDefault="00943444">
      <w:pPr>
        <w:pStyle w:val="aff0"/>
        <w:ind w:firstLine="420"/>
        <w:rPr>
          <w:rFonts w:ascii="Times New Roman"/>
          <w:color w:val="000000"/>
        </w:rPr>
      </w:pPr>
      <w:r>
        <w:rPr>
          <w:rFonts w:ascii="Times New Roman" w:hint="eastAsia"/>
          <w:color w:val="000000"/>
        </w:rPr>
        <w:t>第一、第二和第三储粮生态区域，宜不大于</w:t>
      </w:r>
      <w:r>
        <w:rPr>
          <w:rFonts w:ascii="Times New Roman"/>
          <w:color w:val="000000"/>
        </w:rPr>
        <w:t>0.40 W/m</w:t>
      </w:r>
      <w:r>
        <w:rPr>
          <w:rFonts w:ascii="Times New Roman"/>
          <w:color w:val="000000"/>
          <w:vertAlign w:val="superscript"/>
        </w:rPr>
        <w:t>2</w:t>
      </w:r>
      <w:r>
        <w:rPr>
          <w:rFonts w:ascii="Times New Roman"/>
          <w:color w:val="000000"/>
        </w:rPr>
        <w:t>·K</w:t>
      </w:r>
      <w:r>
        <w:rPr>
          <w:rFonts w:ascii="Times New Roman" w:hint="eastAsia"/>
          <w:color w:val="000000"/>
        </w:rPr>
        <w:t>。</w:t>
      </w:r>
    </w:p>
    <w:p w:rsidR="00000000" w:rsidRDefault="00943444">
      <w:pPr>
        <w:pStyle w:val="a6"/>
        <w:numPr>
          <w:ilvl w:val="3"/>
          <w:numId w:val="1"/>
        </w:numPr>
        <w:rPr>
          <w:rFonts w:eastAsia="宋体"/>
          <w:color w:val="000000"/>
        </w:rPr>
      </w:pPr>
      <w:bookmarkStart w:id="37" w:name="_Toc465790977"/>
      <w:bookmarkStart w:id="38" w:name="_Toc465791663"/>
      <w:bookmarkStart w:id="39" w:name="_Toc470787361"/>
      <w:r>
        <w:rPr>
          <w:rFonts w:eastAsia="宋体" w:hint="eastAsia"/>
          <w:color w:val="000000"/>
        </w:rPr>
        <w:t>门窗、通风口应能关闭严密并有隔热措施，</w:t>
      </w:r>
      <w:r>
        <w:rPr>
          <w:rFonts w:eastAsia="宋体" w:hint="eastAsia"/>
          <w:color w:val="000000"/>
          <w:szCs w:val="21"/>
        </w:rPr>
        <w:t>仓窗宜采用电动或气动开启方式，</w:t>
      </w:r>
      <w:r>
        <w:rPr>
          <w:rFonts w:eastAsia="宋体" w:hint="eastAsia"/>
          <w:color w:val="000000"/>
        </w:rPr>
        <w:t>熏蒸散气窗户应能从外部打开。仓门应设防虫线、挡鼠板，窗户（含轴流风机窗）应设</w:t>
      </w:r>
      <w:r>
        <w:rPr>
          <w:rFonts w:eastAsia="宋体" w:hint="eastAsia"/>
          <w:color w:val="000000"/>
        </w:rPr>
        <w:t>气密保温内窗、防雀网或防虫网。</w:t>
      </w:r>
      <w:bookmarkEnd w:id="37"/>
      <w:bookmarkEnd w:id="38"/>
      <w:bookmarkEnd w:id="39"/>
    </w:p>
    <w:p w:rsidR="00000000" w:rsidRDefault="00943444">
      <w:pPr>
        <w:pStyle w:val="a6"/>
        <w:numPr>
          <w:ilvl w:val="3"/>
          <w:numId w:val="1"/>
        </w:numPr>
        <w:rPr>
          <w:rFonts w:eastAsia="宋体"/>
          <w:color w:val="000000"/>
        </w:rPr>
      </w:pPr>
      <w:bookmarkStart w:id="40" w:name="_Toc465790978"/>
      <w:bookmarkStart w:id="41" w:name="_Toc465791664"/>
      <w:bookmarkStart w:id="42" w:name="_Toc470787362"/>
      <w:r>
        <w:rPr>
          <w:rFonts w:eastAsia="宋体" w:hint="eastAsia"/>
          <w:color w:val="000000"/>
        </w:rPr>
        <w:t>仓房内的照明灯具及插座应符合</w:t>
      </w:r>
      <w:r>
        <w:rPr>
          <w:rFonts w:eastAsia="宋体"/>
          <w:color w:val="000000"/>
        </w:rPr>
        <w:t>GB 50320</w:t>
      </w:r>
      <w:r>
        <w:rPr>
          <w:rFonts w:eastAsia="宋体" w:hint="eastAsia"/>
          <w:color w:val="000000"/>
        </w:rPr>
        <w:t>的规定。</w:t>
      </w:r>
      <w:bookmarkEnd w:id="40"/>
      <w:bookmarkEnd w:id="41"/>
      <w:bookmarkEnd w:id="42"/>
    </w:p>
    <w:p w:rsidR="00000000" w:rsidRDefault="00943444">
      <w:pPr>
        <w:pStyle w:val="a6"/>
        <w:rPr>
          <w:color w:val="000000"/>
        </w:rPr>
      </w:pPr>
      <w:bookmarkStart w:id="43" w:name="_Toc175273016"/>
      <w:bookmarkStart w:id="44" w:name="_Toc175368015"/>
      <w:bookmarkStart w:id="45" w:name="_Toc175535872"/>
      <w:bookmarkStart w:id="46" w:name="_Toc176165830"/>
      <w:bookmarkStart w:id="47" w:name="_Toc177392800"/>
      <w:bookmarkStart w:id="48" w:name="_Toc177397572"/>
      <w:bookmarkStart w:id="49" w:name="_Toc177397629"/>
      <w:bookmarkStart w:id="50" w:name="_Toc177397947"/>
      <w:bookmarkStart w:id="51" w:name="_Toc177398003"/>
      <w:bookmarkStart w:id="52" w:name="_Toc177398058"/>
      <w:bookmarkStart w:id="53" w:name="_Toc177953077"/>
      <w:bookmarkStart w:id="54" w:name="_Toc178126668"/>
      <w:bookmarkStart w:id="55" w:name="_Toc178126933"/>
      <w:bookmarkStart w:id="56" w:name="_Toc178127178"/>
      <w:bookmarkStart w:id="57" w:name="_Toc178928214"/>
      <w:bookmarkStart w:id="58" w:name="_Toc179699265"/>
      <w:bookmarkStart w:id="59" w:name="_Toc179788293"/>
      <w:bookmarkStart w:id="60" w:name="_Toc179788396"/>
      <w:bookmarkStart w:id="61" w:name="_Toc179788468"/>
      <w:bookmarkStart w:id="62" w:name="_Toc185046274"/>
      <w:bookmarkStart w:id="63" w:name="_Toc187690263"/>
      <w:bookmarkStart w:id="64" w:name="_Toc194457613"/>
      <w:bookmarkStart w:id="65" w:name="_Toc194493793"/>
      <w:bookmarkStart w:id="66" w:name="_Toc194511936"/>
      <w:bookmarkStart w:id="67" w:name="_Toc194661046"/>
      <w:bookmarkStart w:id="68" w:name="_Toc233010572"/>
      <w:bookmarkStart w:id="69" w:name="_Toc317512241"/>
      <w:bookmarkStart w:id="70" w:name="_Toc317671171"/>
      <w:bookmarkStart w:id="71" w:name="_Toc317895921"/>
      <w:bookmarkStart w:id="72" w:name="_Toc317971748"/>
      <w:bookmarkStart w:id="73" w:name="_Toc317971883"/>
      <w:bookmarkStart w:id="74" w:name="_Toc318369897"/>
      <w:bookmarkStart w:id="75" w:name="_Toc319071081"/>
      <w:bookmarkStart w:id="76" w:name="_Toc470787363"/>
      <w:r>
        <w:rPr>
          <w:rFonts w:hint="eastAsia"/>
          <w:color w:val="000000"/>
        </w:rPr>
        <w:t>设备与设施</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Pr>
          <w:rFonts w:hint="eastAsia"/>
          <w:color w:val="000000"/>
        </w:rPr>
        <w:t>的配置</w:t>
      </w:r>
      <w:bookmarkEnd w:id="69"/>
      <w:bookmarkEnd w:id="70"/>
      <w:bookmarkEnd w:id="71"/>
      <w:bookmarkEnd w:id="72"/>
      <w:bookmarkEnd w:id="73"/>
      <w:bookmarkEnd w:id="74"/>
      <w:bookmarkEnd w:id="75"/>
      <w:bookmarkEnd w:id="76"/>
    </w:p>
    <w:p w:rsidR="00000000" w:rsidRDefault="00943444">
      <w:pPr>
        <w:pStyle w:val="a6"/>
        <w:numPr>
          <w:ilvl w:val="3"/>
          <w:numId w:val="1"/>
        </w:numPr>
        <w:rPr>
          <w:rFonts w:eastAsia="宋体"/>
          <w:color w:val="000000"/>
        </w:rPr>
      </w:pPr>
      <w:bookmarkStart w:id="77" w:name="_Toc194301870"/>
      <w:bookmarkStart w:id="78" w:name="_Toc194301950"/>
      <w:bookmarkStart w:id="79" w:name="_Toc194315190"/>
      <w:bookmarkStart w:id="80" w:name="_Toc194315319"/>
      <w:bookmarkStart w:id="81" w:name="_Toc465790980"/>
      <w:bookmarkStart w:id="82" w:name="_Toc465791666"/>
      <w:bookmarkStart w:id="83" w:name="_Toc470787364"/>
      <w:r>
        <w:rPr>
          <w:rFonts w:eastAsia="宋体" w:hint="eastAsia"/>
          <w:color w:val="000000"/>
        </w:rPr>
        <w:t>选配与储粮堆高相匹配的粮食进出仓、粮情测控、深层扦样等仓储设施设备。</w:t>
      </w:r>
      <w:bookmarkEnd w:id="77"/>
      <w:bookmarkEnd w:id="78"/>
      <w:bookmarkEnd w:id="79"/>
      <w:bookmarkEnd w:id="80"/>
      <w:bookmarkEnd w:id="81"/>
      <w:bookmarkEnd w:id="82"/>
      <w:bookmarkEnd w:id="83"/>
    </w:p>
    <w:p w:rsidR="00000000" w:rsidRDefault="00943444">
      <w:pPr>
        <w:pStyle w:val="a6"/>
        <w:numPr>
          <w:ilvl w:val="3"/>
          <w:numId w:val="1"/>
        </w:numPr>
        <w:rPr>
          <w:rFonts w:eastAsia="宋体"/>
          <w:color w:val="000000"/>
        </w:rPr>
      </w:pPr>
      <w:bookmarkStart w:id="84" w:name="_Toc465790981"/>
      <w:bookmarkStart w:id="85" w:name="_Toc465791667"/>
      <w:bookmarkStart w:id="86" w:name="_Toc470787365"/>
      <w:bookmarkStart w:id="87" w:name="_Toc194301872"/>
      <w:bookmarkStart w:id="88" w:name="_Toc194301952"/>
      <w:bookmarkStart w:id="89" w:name="_Toc194315192"/>
      <w:bookmarkStart w:id="90" w:name="_Toc194315321"/>
      <w:r>
        <w:rPr>
          <w:rFonts w:eastAsia="宋体" w:hint="eastAsia"/>
          <w:color w:val="000000"/>
        </w:rPr>
        <w:t>根据需要配备一定数量的专业登高升降作业设备。</w:t>
      </w:r>
      <w:bookmarkEnd w:id="84"/>
      <w:bookmarkEnd w:id="85"/>
      <w:bookmarkEnd w:id="86"/>
    </w:p>
    <w:p w:rsidR="00000000" w:rsidRDefault="00943444">
      <w:pPr>
        <w:pStyle w:val="a6"/>
        <w:numPr>
          <w:ilvl w:val="3"/>
          <w:numId w:val="1"/>
        </w:numPr>
        <w:rPr>
          <w:rFonts w:eastAsia="宋体"/>
          <w:color w:val="000000"/>
        </w:rPr>
      </w:pPr>
      <w:bookmarkStart w:id="91" w:name="_Toc465790984"/>
      <w:bookmarkStart w:id="92" w:name="_Toc465791670"/>
      <w:bookmarkStart w:id="93" w:name="_Toc470787366"/>
      <w:bookmarkEnd w:id="87"/>
      <w:bookmarkEnd w:id="88"/>
      <w:bookmarkEnd w:id="89"/>
      <w:bookmarkEnd w:id="90"/>
      <w:r>
        <w:rPr>
          <w:rFonts w:eastAsia="宋体" w:hint="eastAsia"/>
          <w:color w:val="000000"/>
        </w:rPr>
        <w:t>应按</w:t>
      </w:r>
      <w:r>
        <w:rPr>
          <w:rFonts w:eastAsia="宋体"/>
          <w:color w:val="000000"/>
        </w:rPr>
        <w:t>GB/T 26882.1</w:t>
      </w:r>
      <w:r>
        <w:rPr>
          <w:rFonts w:eastAsia="宋体" w:hint="eastAsia"/>
          <w:color w:val="000000"/>
        </w:rPr>
        <w:t>的要求配备粮情检测系统，应按</w:t>
      </w:r>
      <w:r>
        <w:rPr>
          <w:rFonts w:eastAsia="宋体"/>
          <w:color w:val="000000"/>
        </w:rPr>
        <w:t>LS/T 1202</w:t>
      </w:r>
      <w:r>
        <w:rPr>
          <w:rFonts w:eastAsia="宋体" w:hint="eastAsia"/>
          <w:color w:val="000000"/>
        </w:rPr>
        <w:t>的要求配备机械通风系统，风道配置时通风途径比宜为</w:t>
      </w:r>
      <w:r>
        <w:rPr>
          <w:rFonts w:eastAsia="宋体"/>
          <w:color w:val="000000"/>
        </w:rPr>
        <w:t>1.30</w:t>
      </w:r>
      <w:r>
        <w:rPr>
          <w:rFonts w:eastAsia="宋体" w:hint="eastAsia"/>
          <w:color w:val="000000"/>
        </w:rPr>
        <w:t>以下。</w:t>
      </w:r>
      <w:bookmarkEnd w:id="91"/>
      <w:bookmarkEnd w:id="92"/>
      <w:bookmarkEnd w:id="93"/>
    </w:p>
    <w:p w:rsidR="00000000" w:rsidRDefault="00943444">
      <w:pPr>
        <w:pStyle w:val="a6"/>
        <w:numPr>
          <w:ilvl w:val="3"/>
          <w:numId w:val="1"/>
        </w:numPr>
        <w:rPr>
          <w:rFonts w:eastAsia="宋体"/>
          <w:color w:val="000000"/>
        </w:rPr>
      </w:pPr>
      <w:bookmarkStart w:id="94" w:name="_Toc465790985"/>
      <w:bookmarkStart w:id="95" w:name="_Toc465791671"/>
      <w:bookmarkStart w:id="96" w:name="_Toc470787367"/>
      <w:r>
        <w:rPr>
          <w:rFonts w:eastAsia="宋体" w:hint="eastAsia"/>
          <w:color w:val="000000"/>
        </w:rPr>
        <w:t>储粮生态区第四至第七区的仓房应配备符合</w:t>
      </w:r>
      <w:r>
        <w:rPr>
          <w:rFonts w:eastAsia="宋体"/>
          <w:color w:val="000000"/>
        </w:rPr>
        <w:t>GB/T 17913</w:t>
      </w:r>
      <w:r>
        <w:rPr>
          <w:rFonts w:eastAsia="宋体" w:hint="eastAsia"/>
          <w:color w:val="000000"/>
        </w:rPr>
        <w:t>规定的磷化氢环流设备。</w:t>
      </w:r>
      <w:bookmarkEnd w:id="94"/>
      <w:bookmarkEnd w:id="95"/>
      <w:r>
        <w:rPr>
          <w:rFonts w:eastAsia="宋体" w:hint="eastAsia"/>
          <w:color w:val="000000"/>
        </w:rPr>
        <w:t>根据需要配备磷化氢浓度检测及报警仪</w:t>
      </w:r>
      <w:bookmarkStart w:id="97" w:name="_Toc465790986"/>
      <w:bookmarkStart w:id="98" w:name="_Toc465791672"/>
      <w:r>
        <w:rPr>
          <w:rFonts w:eastAsia="宋体" w:hint="eastAsia"/>
          <w:color w:val="000000"/>
        </w:rPr>
        <w:t>、氧气浓度检测及报警仪、空气呼吸器等安全</w:t>
      </w:r>
      <w:r>
        <w:rPr>
          <w:rFonts w:eastAsia="宋体" w:hint="eastAsia"/>
          <w:color w:val="000000"/>
        </w:rPr>
        <w:t>防护设备。空气呼吸器应符合</w:t>
      </w:r>
      <w:r>
        <w:rPr>
          <w:rFonts w:eastAsia="宋体"/>
          <w:color w:val="000000"/>
        </w:rPr>
        <w:t>GB/T 16556</w:t>
      </w:r>
      <w:r>
        <w:rPr>
          <w:rFonts w:eastAsia="宋体" w:hint="eastAsia"/>
          <w:color w:val="000000"/>
        </w:rPr>
        <w:t>的要求。</w:t>
      </w:r>
      <w:bookmarkEnd w:id="96"/>
      <w:bookmarkEnd w:id="97"/>
      <w:bookmarkEnd w:id="98"/>
    </w:p>
    <w:p w:rsidR="00000000" w:rsidRDefault="00943444">
      <w:pPr>
        <w:pStyle w:val="a5"/>
        <w:spacing w:before="156" w:after="156"/>
        <w:ind w:left="0"/>
        <w:outlineLvl w:val="0"/>
        <w:rPr>
          <w:rFonts w:ascii="Times New Roman"/>
          <w:color w:val="000000"/>
        </w:rPr>
      </w:pPr>
      <w:bookmarkStart w:id="99" w:name="_Toc470787368"/>
      <w:r>
        <w:rPr>
          <w:rFonts w:ascii="Times New Roman" w:hint="eastAsia"/>
          <w:color w:val="000000"/>
        </w:rPr>
        <w:t>粮食进出仓</w:t>
      </w:r>
      <w:bookmarkEnd w:id="99"/>
    </w:p>
    <w:p w:rsidR="00000000" w:rsidRDefault="00943444">
      <w:pPr>
        <w:pStyle w:val="a6"/>
        <w:rPr>
          <w:color w:val="000000"/>
        </w:rPr>
      </w:pPr>
      <w:bookmarkStart w:id="100" w:name="_Toc470787369"/>
      <w:r>
        <w:rPr>
          <w:rFonts w:hint="eastAsia"/>
          <w:color w:val="000000"/>
        </w:rPr>
        <w:t>入仓前的准备</w:t>
      </w:r>
      <w:bookmarkEnd w:id="100"/>
    </w:p>
    <w:p w:rsidR="00000000" w:rsidRDefault="00943444">
      <w:pPr>
        <w:pStyle w:val="a6"/>
        <w:numPr>
          <w:ilvl w:val="3"/>
          <w:numId w:val="1"/>
        </w:numPr>
        <w:rPr>
          <w:rFonts w:eastAsia="宋体"/>
          <w:color w:val="000000"/>
        </w:rPr>
      </w:pPr>
      <w:bookmarkStart w:id="101" w:name="_Toc465790989"/>
      <w:bookmarkStart w:id="102" w:name="_Toc465791675"/>
      <w:bookmarkStart w:id="103" w:name="_Toc470787370"/>
      <w:r>
        <w:rPr>
          <w:rFonts w:eastAsia="宋体" w:hint="eastAsia"/>
          <w:color w:val="000000"/>
        </w:rPr>
        <w:t>对粮仓、设备、器材和用具进行检查和维修，确保设施设备完好，运转正常。</w:t>
      </w:r>
      <w:bookmarkEnd w:id="101"/>
      <w:bookmarkEnd w:id="102"/>
      <w:bookmarkEnd w:id="103"/>
    </w:p>
    <w:p w:rsidR="00000000" w:rsidRDefault="00943444">
      <w:pPr>
        <w:pStyle w:val="a6"/>
        <w:numPr>
          <w:ilvl w:val="3"/>
          <w:numId w:val="1"/>
        </w:numPr>
        <w:rPr>
          <w:rFonts w:eastAsia="宋体"/>
          <w:color w:val="000000"/>
        </w:rPr>
      </w:pPr>
      <w:bookmarkStart w:id="104" w:name="_Toc465790990"/>
      <w:bookmarkStart w:id="105" w:name="_Toc465791676"/>
      <w:bookmarkStart w:id="106" w:name="_Toc470787371"/>
      <w:r>
        <w:rPr>
          <w:rFonts w:eastAsia="宋体" w:hint="eastAsia"/>
          <w:color w:val="000000"/>
        </w:rPr>
        <w:t>粮仓、货场及作业区应清扫干净，仓内无灰尘和杂物，检查和填堵孔、洞、缝隙。</w:t>
      </w:r>
      <w:bookmarkEnd w:id="104"/>
      <w:bookmarkEnd w:id="105"/>
      <w:bookmarkEnd w:id="106"/>
    </w:p>
    <w:p w:rsidR="00000000" w:rsidRDefault="00943444">
      <w:pPr>
        <w:pStyle w:val="a6"/>
        <w:numPr>
          <w:ilvl w:val="3"/>
          <w:numId w:val="1"/>
        </w:numPr>
        <w:rPr>
          <w:rFonts w:eastAsia="宋体"/>
          <w:color w:val="000000"/>
        </w:rPr>
      </w:pPr>
      <w:bookmarkStart w:id="107" w:name="_Toc465790991"/>
      <w:bookmarkStart w:id="108" w:name="_Toc465791677"/>
      <w:bookmarkStart w:id="109" w:name="_Toc470787372"/>
      <w:r>
        <w:rPr>
          <w:rFonts w:eastAsia="宋体" w:hint="eastAsia"/>
          <w:color w:val="000000"/>
        </w:rPr>
        <w:t>粮仓、包装器材、装粮用具和输送设备有活虫或虫卵时，应进行杀虫处理并做好隔离工作。</w:t>
      </w:r>
      <w:bookmarkEnd w:id="107"/>
      <w:bookmarkEnd w:id="108"/>
      <w:bookmarkEnd w:id="109"/>
    </w:p>
    <w:p w:rsidR="00000000" w:rsidRDefault="00943444">
      <w:pPr>
        <w:pStyle w:val="a6"/>
        <w:numPr>
          <w:ilvl w:val="3"/>
          <w:numId w:val="1"/>
        </w:numPr>
        <w:rPr>
          <w:rFonts w:eastAsia="宋体"/>
          <w:color w:val="000000"/>
        </w:rPr>
      </w:pPr>
      <w:bookmarkStart w:id="110" w:name="_Toc465790992"/>
      <w:bookmarkStart w:id="111" w:name="_Toc465791678"/>
      <w:bookmarkStart w:id="112" w:name="_Toc470787373"/>
      <w:r>
        <w:rPr>
          <w:rFonts w:eastAsia="宋体" w:hint="eastAsia"/>
          <w:color w:val="000000"/>
        </w:rPr>
        <w:t>进行粮仓气密性检测与处理，确保气密性符合</w:t>
      </w:r>
      <w:r>
        <w:rPr>
          <w:rFonts w:eastAsia="宋体"/>
          <w:color w:val="000000"/>
        </w:rPr>
        <w:t>4.1.2</w:t>
      </w:r>
      <w:r>
        <w:rPr>
          <w:rFonts w:eastAsia="宋体" w:hint="eastAsia"/>
          <w:color w:val="000000"/>
        </w:rPr>
        <w:t>的规定。</w:t>
      </w:r>
      <w:bookmarkEnd w:id="110"/>
      <w:bookmarkEnd w:id="111"/>
      <w:bookmarkEnd w:id="112"/>
    </w:p>
    <w:p w:rsidR="00000000" w:rsidRDefault="00943444">
      <w:pPr>
        <w:pStyle w:val="a6"/>
        <w:numPr>
          <w:ilvl w:val="3"/>
          <w:numId w:val="1"/>
        </w:numPr>
        <w:rPr>
          <w:rFonts w:eastAsia="宋体"/>
          <w:color w:val="000000"/>
        </w:rPr>
      </w:pPr>
      <w:bookmarkStart w:id="113" w:name="_Toc465790993"/>
      <w:bookmarkStart w:id="114" w:name="_Toc465791679"/>
      <w:bookmarkStart w:id="115" w:name="_Toc470787374"/>
      <w:r>
        <w:rPr>
          <w:rFonts w:eastAsia="宋体" w:hint="eastAsia"/>
          <w:color w:val="000000"/>
        </w:rPr>
        <w:t>新建仓首次装粮，宜在入粮前根据仓房干燥程度采取相应防潮措施。</w:t>
      </w:r>
      <w:bookmarkEnd w:id="113"/>
      <w:bookmarkEnd w:id="114"/>
      <w:bookmarkEnd w:id="115"/>
    </w:p>
    <w:p w:rsidR="00000000" w:rsidRDefault="00943444">
      <w:pPr>
        <w:pStyle w:val="a6"/>
        <w:rPr>
          <w:color w:val="000000"/>
        </w:rPr>
      </w:pPr>
      <w:bookmarkStart w:id="116" w:name="_Toc470787375"/>
      <w:r>
        <w:rPr>
          <w:rFonts w:hint="eastAsia"/>
          <w:color w:val="000000"/>
        </w:rPr>
        <w:t>入仓粮食的质量要求</w:t>
      </w:r>
      <w:bookmarkEnd w:id="116"/>
    </w:p>
    <w:p w:rsidR="00000000" w:rsidRDefault="00943444">
      <w:pPr>
        <w:pStyle w:val="a6"/>
        <w:numPr>
          <w:ilvl w:val="3"/>
          <w:numId w:val="1"/>
        </w:numPr>
        <w:rPr>
          <w:rFonts w:eastAsia="宋体"/>
          <w:color w:val="000000"/>
        </w:rPr>
      </w:pPr>
      <w:bookmarkStart w:id="117" w:name="_Toc465790995"/>
      <w:bookmarkStart w:id="118" w:name="_Toc465791681"/>
      <w:bookmarkStart w:id="119" w:name="_Toc470787376"/>
      <w:r>
        <w:rPr>
          <w:rFonts w:eastAsia="宋体" w:hint="eastAsia"/>
          <w:color w:val="000000"/>
        </w:rPr>
        <w:t>入仓粮食水分应在当地安全水分标准以下，杂质含量宜控制在</w:t>
      </w:r>
      <w:r>
        <w:rPr>
          <w:rFonts w:eastAsia="宋体"/>
          <w:color w:val="000000"/>
        </w:rPr>
        <w:t>0.5%</w:t>
      </w:r>
      <w:r>
        <w:rPr>
          <w:rFonts w:eastAsia="宋体" w:hint="eastAsia"/>
          <w:color w:val="000000"/>
        </w:rPr>
        <w:t>以下</w:t>
      </w:r>
      <w:bookmarkStart w:id="120" w:name="_Toc465790996"/>
      <w:bookmarkStart w:id="121" w:name="_Toc465791682"/>
      <w:bookmarkEnd w:id="117"/>
      <w:bookmarkEnd w:id="118"/>
      <w:r>
        <w:rPr>
          <w:rFonts w:eastAsia="宋体" w:hint="eastAsia"/>
          <w:color w:val="000000"/>
        </w:rPr>
        <w:t>，质量应符合国家粮油质量标准或国家有关政策规定。</w:t>
      </w:r>
      <w:bookmarkEnd w:id="119"/>
      <w:bookmarkEnd w:id="120"/>
      <w:bookmarkEnd w:id="121"/>
    </w:p>
    <w:p w:rsidR="00000000" w:rsidRDefault="00943444">
      <w:pPr>
        <w:pStyle w:val="aff1"/>
        <w:numPr>
          <w:ilvl w:val="3"/>
          <w:numId w:val="1"/>
        </w:numPr>
        <w:rPr>
          <w:rFonts w:eastAsia="宋体"/>
          <w:color w:val="000000"/>
        </w:rPr>
      </w:pPr>
      <w:r>
        <w:rPr>
          <w:rFonts w:eastAsia="宋体" w:hint="eastAsia"/>
          <w:color w:val="000000"/>
        </w:rPr>
        <w:t>粮食卫生质量应符合</w:t>
      </w:r>
      <w:r>
        <w:rPr>
          <w:rFonts w:eastAsia="宋体"/>
          <w:color w:val="000000"/>
        </w:rPr>
        <w:t>GB 2715</w:t>
      </w:r>
      <w:r>
        <w:rPr>
          <w:rFonts w:eastAsia="宋体" w:hint="eastAsia"/>
          <w:color w:val="000000"/>
        </w:rPr>
        <w:t>的规定。</w:t>
      </w:r>
    </w:p>
    <w:p w:rsidR="00000000" w:rsidRDefault="00943444">
      <w:pPr>
        <w:pStyle w:val="a6"/>
        <w:rPr>
          <w:color w:val="000000"/>
        </w:rPr>
      </w:pPr>
      <w:bookmarkStart w:id="122" w:name="_Toc470787377"/>
      <w:r>
        <w:rPr>
          <w:rFonts w:hint="eastAsia"/>
          <w:color w:val="000000"/>
        </w:rPr>
        <w:t>入仓要求</w:t>
      </w:r>
      <w:bookmarkEnd w:id="122"/>
    </w:p>
    <w:p w:rsidR="00000000" w:rsidRDefault="00943444">
      <w:pPr>
        <w:pStyle w:val="a6"/>
        <w:numPr>
          <w:ilvl w:val="3"/>
          <w:numId w:val="1"/>
        </w:numPr>
        <w:rPr>
          <w:rFonts w:eastAsia="宋体"/>
          <w:color w:val="000000"/>
        </w:rPr>
      </w:pPr>
      <w:bookmarkStart w:id="123" w:name="_Toc465790998"/>
      <w:bookmarkStart w:id="124" w:name="_Toc465791684"/>
      <w:bookmarkStart w:id="125" w:name="_Toc470787378"/>
      <w:r>
        <w:rPr>
          <w:rFonts w:eastAsia="宋体" w:hint="eastAsia"/>
          <w:color w:val="000000"/>
        </w:rPr>
        <w:t>进仓的安全操作与管理按</w:t>
      </w:r>
      <w:r>
        <w:rPr>
          <w:rFonts w:eastAsia="宋体"/>
          <w:color w:val="000000"/>
        </w:rPr>
        <w:t>LS 1206</w:t>
      </w:r>
      <w:r>
        <w:rPr>
          <w:rFonts w:eastAsia="宋体" w:hint="eastAsia"/>
          <w:color w:val="000000"/>
        </w:rPr>
        <w:t>的规定执行。</w:t>
      </w:r>
      <w:bookmarkEnd w:id="123"/>
      <w:bookmarkEnd w:id="124"/>
      <w:bookmarkEnd w:id="125"/>
    </w:p>
    <w:p w:rsidR="00000000" w:rsidRDefault="00943444">
      <w:pPr>
        <w:pStyle w:val="a6"/>
        <w:numPr>
          <w:ilvl w:val="3"/>
          <w:numId w:val="1"/>
        </w:numPr>
        <w:rPr>
          <w:rFonts w:eastAsia="宋体"/>
          <w:color w:val="000000"/>
        </w:rPr>
      </w:pPr>
      <w:bookmarkStart w:id="126" w:name="_Toc465790999"/>
      <w:bookmarkStart w:id="127" w:name="_Toc465791685"/>
      <w:bookmarkStart w:id="128" w:name="_Toc470787379"/>
      <w:r>
        <w:rPr>
          <w:rFonts w:eastAsia="宋体" w:hint="eastAsia"/>
          <w:color w:val="000000"/>
        </w:rPr>
        <w:t>粮食堆存应符合</w:t>
      </w:r>
      <w:r>
        <w:rPr>
          <w:rFonts w:eastAsia="宋体"/>
          <w:color w:val="000000"/>
        </w:rPr>
        <w:t>GB/T 29890</w:t>
      </w:r>
      <w:r>
        <w:rPr>
          <w:rFonts w:eastAsia="宋体" w:hint="eastAsia"/>
          <w:color w:val="000000"/>
        </w:rPr>
        <w:t>的规定，不同种类、不同等级、不同生产年度的粮食应分开储藏。</w:t>
      </w:r>
      <w:bookmarkEnd w:id="126"/>
      <w:bookmarkEnd w:id="127"/>
      <w:bookmarkEnd w:id="128"/>
    </w:p>
    <w:p w:rsidR="00000000" w:rsidRDefault="00943444">
      <w:pPr>
        <w:pStyle w:val="a6"/>
        <w:numPr>
          <w:ilvl w:val="3"/>
          <w:numId w:val="1"/>
        </w:numPr>
        <w:rPr>
          <w:rFonts w:eastAsia="宋体"/>
          <w:color w:val="000000"/>
        </w:rPr>
      </w:pPr>
      <w:bookmarkStart w:id="129" w:name="_Toc465791000"/>
      <w:bookmarkStart w:id="130" w:name="_Toc465791686"/>
      <w:bookmarkStart w:id="131" w:name="_Toc470787380"/>
      <w:r>
        <w:rPr>
          <w:rFonts w:eastAsia="宋体" w:hint="eastAsia"/>
          <w:color w:val="000000"/>
        </w:rPr>
        <w:t>入仓前的清理作业应在仓外进行，防止仓内扬尘。</w:t>
      </w:r>
      <w:bookmarkEnd w:id="129"/>
      <w:bookmarkEnd w:id="130"/>
      <w:bookmarkEnd w:id="131"/>
    </w:p>
    <w:p w:rsidR="00000000" w:rsidRDefault="00943444">
      <w:pPr>
        <w:pStyle w:val="a6"/>
        <w:numPr>
          <w:ilvl w:val="3"/>
          <w:numId w:val="1"/>
        </w:numPr>
        <w:rPr>
          <w:rFonts w:eastAsia="宋体"/>
          <w:color w:val="000000"/>
        </w:rPr>
      </w:pPr>
      <w:bookmarkStart w:id="132" w:name="_Toc465791001"/>
      <w:bookmarkStart w:id="133" w:name="_Toc465791687"/>
      <w:bookmarkStart w:id="134" w:name="_Toc470787381"/>
      <w:r>
        <w:rPr>
          <w:rFonts w:eastAsia="宋体" w:hint="eastAsia"/>
          <w:color w:val="000000"/>
        </w:rPr>
        <w:t>入粮及补仓时，应及时调整落粮点，减轻自动分级，减小杂质聚集。</w:t>
      </w:r>
      <w:bookmarkEnd w:id="132"/>
      <w:bookmarkEnd w:id="133"/>
      <w:bookmarkEnd w:id="134"/>
      <w:r>
        <w:rPr>
          <w:rFonts w:eastAsia="宋体" w:hint="eastAsia"/>
          <w:color w:val="000000"/>
        </w:rPr>
        <w:t>选择合适输送设备或采取相应防护措施以防输送设备被粮粒掩埋。</w:t>
      </w:r>
    </w:p>
    <w:p w:rsidR="00000000" w:rsidRDefault="00943444">
      <w:pPr>
        <w:pStyle w:val="a6"/>
        <w:numPr>
          <w:ilvl w:val="3"/>
          <w:numId w:val="1"/>
        </w:numPr>
        <w:rPr>
          <w:rFonts w:eastAsia="宋体"/>
          <w:color w:val="000000"/>
        </w:rPr>
      </w:pPr>
      <w:bookmarkStart w:id="135" w:name="_Toc465791002"/>
      <w:bookmarkStart w:id="136" w:name="_Toc465791688"/>
      <w:bookmarkStart w:id="137" w:name="_Toc470787382"/>
      <w:r>
        <w:rPr>
          <w:rFonts w:eastAsia="宋体" w:hint="eastAsia"/>
          <w:color w:val="000000"/>
        </w:rPr>
        <w:t>通风风网应连接完好，在风道的各接口部位及风道与地坪之间应有防止粮粒漏入通风道的措施。</w:t>
      </w:r>
      <w:bookmarkEnd w:id="135"/>
      <w:bookmarkEnd w:id="136"/>
      <w:bookmarkEnd w:id="137"/>
    </w:p>
    <w:p w:rsidR="00000000" w:rsidRDefault="00943444">
      <w:pPr>
        <w:pStyle w:val="a6"/>
        <w:numPr>
          <w:ilvl w:val="3"/>
          <w:numId w:val="1"/>
        </w:numPr>
        <w:rPr>
          <w:rFonts w:eastAsia="宋体"/>
          <w:color w:val="000000"/>
        </w:rPr>
      </w:pPr>
      <w:bookmarkStart w:id="138" w:name="_Toc465791003"/>
      <w:bookmarkStart w:id="139" w:name="_Toc465791689"/>
      <w:bookmarkStart w:id="140" w:name="_Toc470787383"/>
      <w:r>
        <w:rPr>
          <w:rFonts w:eastAsia="宋体" w:hint="eastAsia"/>
          <w:color w:val="000000"/>
        </w:rPr>
        <w:t>粮食分批入</w:t>
      </w:r>
      <w:r>
        <w:rPr>
          <w:rFonts w:eastAsia="宋体" w:hint="eastAsia"/>
          <w:color w:val="000000"/>
        </w:rPr>
        <w:t>仓且间隔时间较长时，应及时布设测温电缆或测温探杆检测粮情，并根据粮情采取相应处理措施。</w:t>
      </w:r>
      <w:bookmarkEnd w:id="138"/>
      <w:bookmarkEnd w:id="139"/>
      <w:bookmarkEnd w:id="140"/>
    </w:p>
    <w:p w:rsidR="00000000" w:rsidRDefault="00943444">
      <w:pPr>
        <w:pStyle w:val="a6"/>
        <w:numPr>
          <w:ilvl w:val="3"/>
          <w:numId w:val="1"/>
        </w:numPr>
        <w:rPr>
          <w:rFonts w:eastAsia="宋体"/>
          <w:color w:val="000000"/>
        </w:rPr>
      </w:pPr>
      <w:bookmarkStart w:id="141" w:name="_Toc465791004"/>
      <w:bookmarkStart w:id="142" w:name="_Toc465791690"/>
      <w:bookmarkStart w:id="143" w:name="_Toc470787384"/>
      <w:r>
        <w:rPr>
          <w:rFonts w:eastAsia="宋体" w:hint="eastAsia"/>
          <w:color w:val="000000"/>
        </w:rPr>
        <w:t>定期检查设备运转情况，应做好设备防雨雪和防漏电工作，确保生产作业安全。</w:t>
      </w:r>
      <w:bookmarkEnd w:id="141"/>
      <w:bookmarkEnd w:id="142"/>
      <w:bookmarkEnd w:id="143"/>
    </w:p>
    <w:p w:rsidR="00000000" w:rsidRDefault="00943444">
      <w:pPr>
        <w:pStyle w:val="a6"/>
        <w:numPr>
          <w:ilvl w:val="3"/>
          <w:numId w:val="1"/>
        </w:numPr>
        <w:rPr>
          <w:rFonts w:eastAsia="宋体"/>
          <w:color w:val="000000"/>
        </w:rPr>
      </w:pPr>
      <w:bookmarkStart w:id="144" w:name="_Toc465791005"/>
      <w:bookmarkStart w:id="145" w:name="_Toc465791691"/>
      <w:bookmarkStart w:id="146" w:name="_Toc470787385"/>
      <w:r>
        <w:rPr>
          <w:rFonts w:eastAsia="宋体" w:hint="eastAsia"/>
          <w:color w:val="000000"/>
        </w:rPr>
        <w:t>粮温相差超过</w:t>
      </w:r>
      <w:r>
        <w:rPr>
          <w:rFonts w:eastAsia="宋体"/>
          <w:color w:val="000000"/>
        </w:rPr>
        <w:t>5℃</w:t>
      </w:r>
      <w:r>
        <w:rPr>
          <w:rFonts w:eastAsia="宋体" w:hint="eastAsia"/>
          <w:color w:val="000000"/>
        </w:rPr>
        <w:t>的不同批次的粮食堆存在一起时，应及时采取通风措施均衡粮温。</w:t>
      </w:r>
      <w:bookmarkEnd w:id="144"/>
      <w:bookmarkEnd w:id="145"/>
      <w:bookmarkEnd w:id="146"/>
    </w:p>
    <w:p w:rsidR="00000000" w:rsidRDefault="00943444">
      <w:pPr>
        <w:pStyle w:val="a6"/>
        <w:rPr>
          <w:color w:val="000000"/>
        </w:rPr>
      </w:pPr>
      <w:bookmarkStart w:id="147" w:name="_Toc470787386"/>
      <w:r>
        <w:rPr>
          <w:rFonts w:hint="eastAsia"/>
          <w:color w:val="000000"/>
        </w:rPr>
        <w:t>出仓要求</w:t>
      </w:r>
      <w:bookmarkEnd w:id="147"/>
    </w:p>
    <w:p w:rsidR="00000000" w:rsidRDefault="00943444">
      <w:pPr>
        <w:pStyle w:val="a6"/>
        <w:numPr>
          <w:ilvl w:val="3"/>
          <w:numId w:val="1"/>
        </w:numPr>
        <w:rPr>
          <w:rFonts w:eastAsia="宋体"/>
          <w:color w:val="000000"/>
        </w:rPr>
      </w:pPr>
      <w:bookmarkStart w:id="148" w:name="_Toc465791007"/>
      <w:bookmarkStart w:id="149" w:name="_Toc465791693"/>
      <w:bookmarkStart w:id="150" w:name="_Toc470787387"/>
      <w:r>
        <w:rPr>
          <w:rFonts w:eastAsia="宋体" w:hint="eastAsia"/>
          <w:color w:val="000000"/>
        </w:rPr>
        <w:t>出仓的安全操作与管理按</w:t>
      </w:r>
      <w:r>
        <w:rPr>
          <w:rFonts w:eastAsia="宋体"/>
          <w:color w:val="000000"/>
        </w:rPr>
        <w:t>LS 1206</w:t>
      </w:r>
      <w:r>
        <w:rPr>
          <w:rFonts w:eastAsia="宋体" w:hint="eastAsia"/>
          <w:color w:val="000000"/>
        </w:rPr>
        <w:t>的规定执行。</w:t>
      </w:r>
      <w:bookmarkEnd w:id="148"/>
      <w:bookmarkEnd w:id="149"/>
      <w:bookmarkEnd w:id="150"/>
    </w:p>
    <w:p w:rsidR="00000000" w:rsidRDefault="00943444">
      <w:pPr>
        <w:pStyle w:val="a6"/>
        <w:numPr>
          <w:ilvl w:val="3"/>
          <w:numId w:val="1"/>
        </w:numPr>
        <w:rPr>
          <w:rFonts w:eastAsia="宋体"/>
          <w:color w:val="000000"/>
        </w:rPr>
      </w:pPr>
      <w:bookmarkStart w:id="151" w:name="_Toc465791008"/>
      <w:bookmarkStart w:id="152" w:name="_Toc465791694"/>
      <w:bookmarkStart w:id="153" w:name="_Toc470787388"/>
      <w:r>
        <w:rPr>
          <w:rFonts w:eastAsia="宋体" w:hint="eastAsia"/>
          <w:color w:val="000000"/>
        </w:rPr>
        <w:t>出粮时，先打开挡粮门上的卸粮口，再自上而下逐层打开挡粮门；处理结顶粮时，应先关闭卸粮口，停止运行所有出仓设备，并做好安全防护措施。</w:t>
      </w:r>
      <w:bookmarkEnd w:id="151"/>
      <w:bookmarkEnd w:id="152"/>
      <w:bookmarkEnd w:id="153"/>
    </w:p>
    <w:p w:rsidR="00000000" w:rsidRDefault="00943444">
      <w:pPr>
        <w:pStyle w:val="aff0"/>
        <w:ind w:firstLineChars="0" w:firstLine="0"/>
        <w:rPr>
          <w:rFonts w:ascii="Times New Roman"/>
          <w:color w:val="000000"/>
        </w:rPr>
      </w:pPr>
      <w:r>
        <w:rPr>
          <w:rFonts w:ascii="Times New Roman"/>
          <w:color w:val="000000"/>
        </w:rPr>
        <w:t xml:space="preserve">5.4.3  </w:t>
      </w:r>
      <w:r>
        <w:rPr>
          <w:rFonts w:ascii="Times New Roman" w:hint="eastAsia"/>
          <w:color w:val="000000"/>
        </w:rPr>
        <w:t>出粮时，测温电缆线宜分批拆除，并按要求对粮情适时检查。</w:t>
      </w:r>
    </w:p>
    <w:p w:rsidR="00000000" w:rsidRDefault="00943444">
      <w:pPr>
        <w:pStyle w:val="a5"/>
        <w:spacing w:before="156" w:after="156"/>
        <w:ind w:left="0"/>
        <w:outlineLvl w:val="0"/>
        <w:rPr>
          <w:rFonts w:ascii="Times New Roman"/>
          <w:color w:val="000000"/>
        </w:rPr>
      </w:pPr>
      <w:bookmarkStart w:id="154" w:name="_Toc470787389"/>
      <w:r>
        <w:rPr>
          <w:rFonts w:ascii="Times New Roman" w:hint="eastAsia"/>
          <w:color w:val="000000"/>
        </w:rPr>
        <w:t>粮食储藏期间的</w:t>
      </w:r>
      <w:r>
        <w:rPr>
          <w:rFonts w:ascii="Times New Roman" w:hint="eastAsia"/>
          <w:color w:val="000000"/>
        </w:rPr>
        <w:t>粮情与质量检测</w:t>
      </w:r>
      <w:bookmarkEnd w:id="154"/>
    </w:p>
    <w:p w:rsidR="00000000" w:rsidRDefault="00943444">
      <w:pPr>
        <w:pStyle w:val="a6"/>
        <w:rPr>
          <w:color w:val="000000"/>
        </w:rPr>
      </w:pPr>
      <w:bookmarkStart w:id="155" w:name="_Toc470787390"/>
      <w:r>
        <w:rPr>
          <w:rFonts w:hint="eastAsia"/>
          <w:color w:val="000000"/>
        </w:rPr>
        <w:t>粮情检测</w:t>
      </w:r>
      <w:bookmarkEnd w:id="155"/>
    </w:p>
    <w:p w:rsidR="00000000" w:rsidRDefault="00943444">
      <w:pPr>
        <w:pStyle w:val="a6"/>
        <w:numPr>
          <w:ilvl w:val="3"/>
          <w:numId w:val="1"/>
        </w:numPr>
        <w:rPr>
          <w:rFonts w:eastAsia="宋体"/>
          <w:color w:val="000000"/>
        </w:rPr>
      </w:pPr>
      <w:bookmarkStart w:id="156" w:name="_Toc305658568"/>
      <w:bookmarkStart w:id="157" w:name="_Toc317512251"/>
      <w:bookmarkStart w:id="158" w:name="_Toc317671181"/>
      <w:bookmarkStart w:id="159" w:name="_Toc317895931"/>
      <w:bookmarkStart w:id="160" w:name="_Toc465791011"/>
      <w:bookmarkStart w:id="161" w:name="_Toc465791697"/>
      <w:bookmarkStart w:id="162" w:name="_Toc470787391"/>
      <w:r>
        <w:rPr>
          <w:rFonts w:eastAsia="宋体" w:hint="eastAsia"/>
          <w:color w:val="000000"/>
        </w:rPr>
        <w:t>温度检测</w:t>
      </w:r>
      <w:bookmarkEnd w:id="156"/>
      <w:bookmarkEnd w:id="157"/>
      <w:bookmarkEnd w:id="158"/>
      <w:bookmarkEnd w:id="159"/>
      <w:bookmarkEnd w:id="160"/>
      <w:bookmarkEnd w:id="161"/>
      <w:bookmarkEnd w:id="162"/>
    </w:p>
    <w:p w:rsidR="00000000" w:rsidRDefault="00943444">
      <w:pPr>
        <w:pStyle w:val="aff0"/>
        <w:ind w:firstLine="420"/>
        <w:rPr>
          <w:rFonts w:ascii="Times New Roman"/>
          <w:color w:val="000000"/>
        </w:rPr>
      </w:pPr>
      <w:r>
        <w:rPr>
          <w:rFonts w:ascii="Times New Roman" w:hint="eastAsia"/>
          <w:color w:val="000000"/>
        </w:rPr>
        <w:t>温度检测的方法、内容、周期、设备及检测点的设置按</w:t>
      </w:r>
      <w:r>
        <w:rPr>
          <w:rFonts w:ascii="Times New Roman"/>
          <w:color w:val="000000"/>
        </w:rPr>
        <w:t>GB/T 29890</w:t>
      </w:r>
      <w:r>
        <w:rPr>
          <w:rFonts w:ascii="Times New Roman" w:hint="eastAsia"/>
          <w:color w:val="000000"/>
        </w:rPr>
        <w:t>的</w:t>
      </w:r>
      <w:r>
        <w:rPr>
          <w:rFonts w:ascii="Times New Roman"/>
          <w:color w:val="000000"/>
        </w:rPr>
        <w:t>7.1.1</w:t>
      </w:r>
      <w:r>
        <w:rPr>
          <w:rFonts w:ascii="Times New Roman" w:hint="eastAsia"/>
          <w:color w:val="000000"/>
        </w:rPr>
        <w:t>条款执行。</w:t>
      </w:r>
    </w:p>
    <w:p w:rsidR="00000000" w:rsidRDefault="00943444">
      <w:pPr>
        <w:pStyle w:val="a6"/>
        <w:numPr>
          <w:ilvl w:val="3"/>
          <w:numId w:val="1"/>
        </w:numPr>
        <w:rPr>
          <w:rFonts w:eastAsia="宋体"/>
          <w:color w:val="000000"/>
        </w:rPr>
      </w:pPr>
      <w:bookmarkStart w:id="163" w:name="_Toc305658569"/>
      <w:bookmarkStart w:id="164" w:name="_Toc317512252"/>
      <w:bookmarkStart w:id="165" w:name="_Toc317671182"/>
      <w:bookmarkStart w:id="166" w:name="_Toc317895932"/>
      <w:bookmarkStart w:id="167" w:name="_Toc465791012"/>
      <w:bookmarkStart w:id="168" w:name="_Toc465791698"/>
      <w:bookmarkStart w:id="169" w:name="_Toc470787392"/>
      <w:r>
        <w:rPr>
          <w:rFonts w:eastAsia="宋体" w:hint="eastAsia"/>
          <w:color w:val="000000"/>
        </w:rPr>
        <w:t>相对湿度检测</w:t>
      </w:r>
      <w:bookmarkEnd w:id="163"/>
      <w:bookmarkEnd w:id="164"/>
      <w:bookmarkEnd w:id="165"/>
      <w:bookmarkEnd w:id="166"/>
      <w:bookmarkEnd w:id="167"/>
      <w:bookmarkEnd w:id="168"/>
      <w:bookmarkEnd w:id="169"/>
    </w:p>
    <w:p w:rsidR="00000000" w:rsidRDefault="00943444">
      <w:pPr>
        <w:pStyle w:val="aff0"/>
        <w:ind w:firstLine="420"/>
        <w:rPr>
          <w:rFonts w:ascii="Times New Roman"/>
          <w:color w:val="000000"/>
        </w:rPr>
      </w:pPr>
      <w:r>
        <w:rPr>
          <w:rFonts w:ascii="Times New Roman" w:hint="eastAsia"/>
          <w:color w:val="000000"/>
        </w:rPr>
        <w:t>相关要求按</w:t>
      </w:r>
      <w:r>
        <w:rPr>
          <w:rFonts w:ascii="Times New Roman"/>
          <w:color w:val="000000"/>
        </w:rPr>
        <w:t>GB/T 29890</w:t>
      </w:r>
      <w:r>
        <w:rPr>
          <w:rFonts w:ascii="Times New Roman" w:hint="eastAsia"/>
          <w:color w:val="000000"/>
        </w:rPr>
        <w:t>的</w:t>
      </w:r>
      <w:r>
        <w:rPr>
          <w:rFonts w:ascii="Times New Roman"/>
          <w:color w:val="000000"/>
        </w:rPr>
        <w:t>7.1.2</w:t>
      </w:r>
      <w:r>
        <w:rPr>
          <w:rFonts w:ascii="Times New Roman" w:hint="eastAsia"/>
          <w:color w:val="000000"/>
        </w:rPr>
        <w:t>条款执行。</w:t>
      </w:r>
    </w:p>
    <w:p w:rsidR="00000000" w:rsidRDefault="00943444">
      <w:pPr>
        <w:pStyle w:val="a6"/>
        <w:numPr>
          <w:ilvl w:val="3"/>
          <w:numId w:val="1"/>
        </w:numPr>
        <w:rPr>
          <w:rFonts w:eastAsia="宋体"/>
          <w:color w:val="000000"/>
        </w:rPr>
      </w:pPr>
      <w:bookmarkStart w:id="170" w:name="_Toc305658570"/>
      <w:bookmarkStart w:id="171" w:name="_Toc317512253"/>
      <w:bookmarkStart w:id="172" w:name="_Toc317671183"/>
      <w:bookmarkStart w:id="173" w:name="_Toc317895933"/>
      <w:bookmarkStart w:id="174" w:name="_Toc465791013"/>
      <w:bookmarkStart w:id="175" w:name="_Toc465791699"/>
      <w:bookmarkStart w:id="176" w:name="_Toc470787393"/>
      <w:r>
        <w:rPr>
          <w:rFonts w:eastAsia="宋体" w:hint="eastAsia"/>
          <w:color w:val="000000"/>
        </w:rPr>
        <w:t>水分检测</w:t>
      </w:r>
      <w:bookmarkEnd w:id="170"/>
      <w:bookmarkEnd w:id="171"/>
      <w:bookmarkEnd w:id="172"/>
      <w:bookmarkEnd w:id="173"/>
      <w:bookmarkEnd w:id="174"/>
      <w:bookmarkEnd w:id="175"/>
      <w:bookmarkEnd w:id="176"/>
    </w:p>
    <w:p w:rsidR="00000000" w:rsidRDefault="00943444">
      <w:pPr>
        <w:pStyle w:val="aff0"/>
        <w:ind w:firstLine="420"/>
        <w:rPr>
          <w:rFonts w:ascii="Times New Roman"/>
          <w:color w:val="000000"/>
        </w:rPr>
      </w:pPr>
      <w:r>
        <w:rPr>
          <w:rFonts w:ascii="Times New Roman" w:hint="eastAsia"/>
          <w:color w:val="000000"/>
        </w:rPr>
        <w:t>粮堆水分检测的周期、检测点的设置、扦样方法及检测方法按</w:t>
      </w:r>
      <w:r>
        <w:rPr>
          <w:rFonts w:ascii="Times New Roman"/>
          <w:color w:val="000000"/>
        </w:rPr>
        <w:t>GB/T 29890</w:t>
      </w:r>
      <w:r>
        <w:rPr>
          <w:rFonts w:ascii="Times New Roman" w:hint="eastAsia"/>
          <w:color w:val="000000"/>
        </w:rPr>
        <w:t>的</w:t>
      </w:r>
      <w:r>
        <w:rPr>
          <w:rFonts w:ascii="Times New Roman"/>
          <w:color w:val="000000"/>
        </w:rPr>
        <w:t>7.1.3</w:t>
      </w:r>
      <w:r>
        <w:rPr>
          <w:rFonts w:ascii="Times New Roman" w:hint="eastAsia"/>
          <w:color w:val="000000"/>
        </w:rPr>
        <w:t>条款执行。</w:t>
      </w:r>
    </w:p>
    <w:p w:rsidR="00000000" w:rsidRDefault="00943444">
      <w:pPr>
        <w:pStyle w:val="a6"/>
        <w:numPr>
          <w:ilvl w:val="3"/>
          <w:numId w:val="1"/>
        </w:numPr>
        <w:rPr>
          <w:rFonts w:eastAsia="宋体"/>
          <w:color w:val="000000"/>
        </w:rPr>
      </w:pPr>
      <w:bookmarkStart w:id="177" w:name="_Toc175273033"/>
      <w:bookmarkStart w:id="178" w:name="_Toc175368032"/>
      <w:bookmarkStart w:id="179" w:name="_Toc175535889"/>
      <w:bookmarkStart w:id="180" w:name="_Toc176165847"/>
      <w:bookmarkStart w:id="181" w:name="_Toc177392808"/>
      <w:bookmarkStart w:id="182" w:name="_Toc305658571"/>
      <w:bookmarkStart w:id="183" w:name="_Toc317512254"/>
      <w:bookmarkStart w:id="184" w:name="_Toc317671184"/>
      <w:bookmarkStart w:id="185" w:name="_Toc317895934"/>
      <w:bookmarkStart w:id="186" w:name="_Toc465791014"/>
      <w:bookmarkStart w:id="187" w:name="_Toc465791700"/>
      <w:bookmarkStart w:id="188" w:name="_Toc470787394"/>
      <w:r>
        <w:rPr>
          <w:rFonts w:eastAsia="宋体" w:hint="eastAsia"/>
          <w:color w:val="000000"/>
        </w:rPr>
        <w:t>害虫密度检测</w:t>
      </w:r>
      <w:bookmarkEnd w:id="177"/>
      <w:bookmarkEnd w:id="178"/>
      <w:bookmarkEnd w:id="179"/>
      <w:bookmarkEnd w:id="180"/>
      <w:bookmarkEnd w:id="181"/>
      <w:bookmarkEnd w:id="182"/>
      <w:bookmarkEnd w:id="183"/>
      <w:bookmarkEnd w:id="184"/>
      <w:bookmarkEnd w:id="185"/>
      <w:bookmarkEnd w:id="186"/>
      <w:bookmarkEnd w:id="187"/>
      <w:bookmarkEnd w:id="188"/>
    </w:p>
    <w:p w:rsidR="00000000" w:rsidRDefault="00943444">
      <w:pPr>
        <w:pStyle w:val="aff0"/>
        <w:ind w:firstLine="420"/>
        <w:rPr>
          <w:rFonts w:ascii="Times New Roman"/>
          <w:color w:val="000000"/>
        </w:rPr>
      </w:pPr>
      <w:r>
        <w:rPr>
          <w:rFonts w:ascii="Times New Roman" w:hint="eastAsia"/>
          <w:color w:val="000000"/>
        </w:rPr>
        <w:t>害虫密度检测的周期、采样方法、检测方法及害虫密度确定和虫粮等级判定按</w:t>
      </w:r>
      <w:r>
        <w:rPr>
          <w:rFonts w:ascii="Times New Roman"/>
          <w:color w:val="000000"/>
          <w:szCs w:val="21"/>
        </w:rPr>
        <w:t>GB/T 29890</w:t>
      </w:r>
      <w:r>
        <w:rPr>
          <w:rFonts w:ascii="Times New Roman" w:hint="eastAsia"/>
          <w:color w:val="000000"/>
        </w:rPr>
        <w:t>的</w:t>
      </w:r>
      <w:r>
        <w:rPr>
          <w:rFonts w:ascii="Times New Roman"/>
          <w:color w:val="000000"/>
        </w:rPr>
        <w:t>7.1.4</w:t>
      </w:r>
      <w:r>
        <w:rPr>
          <w:rFonts w:ascii="Times New Roman" w:hint="eastAsia"/>
          <w:color w:val="000000"/>
        </w:rPr>
        <w:t>条款</w:t>
      </w:r>
      <w:r>
        <w:rPr>
          <w:rFonts w:ascii="Times New Roman" w:hint="eastAsia"/>
          <w:color w:val="000000"/>
          <w:szCs w:val="21"/>
        </w:rPr>
        <w:t>执行。</w:t>
      </w:r>
    </w:p>
    <w:p w:rsidR="00000000" w:rsidRDefault="00943444">
      <w:pPr>
        <w:pStyle w:val="a6"/>
        <w:rPr>
          <w:color w:val="000000"/>
        </w:rPr>
      </w:pPr>
      <w:bookmarkStart w:id="189" w:name="_Toc470787395"/>
      <w:r>
        <w:rPr>
          <w:rFonts w:hint="eastAsia"/>
          <w:color w:val="000000"/>
        </w:rPr>
        <w:t>质量检测</w:t>
      </w:r>
      <w:bookmarkEnd w:id="189"/>
    </w:p>
    <w:p w:rsidR="00000000" w:rsidRDefault="00943444">
      <w:pPr>
        <w:pStyle w:val="a6"/>
        <w:numPr>
          <w:ilvl w:val="3"/>
          <w:numId w:val="1"/>
        </w:numPr>
        <w:rPr>
          <w:rFonts w:eastAsia="宋体"/>
          <w:color w:val="000000"/>
        </w:rPr>
      </w:pPr>
      <w:bookmarkStart w:id="190" w:name="_Toc465791016"/>
      <w:bookmarkStart w:id="191" w:name="_Toc465791702"/>
      <w:bookmarkStart w:id="192" w:name="_Toc470787396"/>
      <w:r>
        <w:rPr>
          <w:rFonts w:eastAsia="宋体" w:hint="eastAsia"/>
          <w:color w:val="000000"/>
        </w:rPr>
        <w:t>质量检测的扦样方法按中央储备粮油质量扦样检验管理办法执行。</w:t>
      </w:r>
      <w:bookmarkEnd w:id="190"/>
      <w:bookmarkEnd w:id="191"/>
      <w:bookmarkEnd w:id="192"/>
    </w:p>
    <w:p w:rsidR="00000000" w:rsidRDefault="00943444">
      <w:pPr>
        <w:pStyle w:val="a6"/>
        <w:numPr>
          <w:ilvl w:val="3"/>
          <w:numId w:val="1"/>
        </w:numPr>
        <w:rPr>
          <w:rFonts w:eastAsia="宋体"/>
          <w:color w:val="000000"/>
        </w:rPr>
      </w:pPr>
      <w:bookmarkStart w:id="193" w:name="_Toc465791017"/>
      <w:bookmarkStart w:id="194" w:name="_Toc465791703"/>
      <w:bookmarkStart w:id="195" w:name="_Toc470787397"/>
      <w:r>
        <w:rPr>
          <w:rFonts w:eastAsia="宋体" w:hint="eastAsia"/>
          <w:color w:val="000000"/>
        </w:rPr>
        <w:t>质量检测</w:t>
      </w:r>
      <w:bookmarkEnd w:id="193"/>
      <w:bookmarkEnd w:id="194"/>
      <w:r>
        <w:rPr>
          <w:rFonts w:eastAsia="宋体" w:hint="eastAsia"/>
          <w:color w:val="000000"/>
        </w:rPr>
        <w:t>的指</w:t>
      </w:r>
      <w:r>
        <w:rPr>
          <w:rFonts w:eastAsia="宋体" w:hint="eastAsia"/>
          <w:color w:val="000000"/>
        </w:rPr>
        <w:t>标和周期参照</w:t>
      </w:r>
      <w:r>
        <w:rPr>
          <w:rFonts w:eastAsia="宋体"/>
          <w:color w:val="000000"/>
        </w:rPr>
        <w:t>GB/T29890</w:t>
      </w:r>
      <w:r>
        <w:rPr>
          <w:rFonts w:eastAsia="宋体" w:hint="eastAsia"/>
          <w:color w:val="000000"/>
        </w:rPr>
        <w:t>的</w:t>
      </w:r>
      <w:r>
        <w:rPr>
          <w:rFonts w:eastAsia="宋体"/>
          <w:color w:val="000000"/>
        </w:rPr>
        <w:t>7.2.2</w:t>
      </w:r>
      <w:r>
        <w:rPr>
          <w:rFonts w:eastAsia="宋体" w:hint="eastAsia"/>
          <w:color w:val="000000"/>
        </w:rPr>
        <w:t>条款执行，储存品质检测指标和方法：稻谷按</w:t>
      </w:r>
      <w:r>
        <w:rPr>
          <w:rFonts w:eastAsia="宋体"/>
          <w:color w:val="000000"/>
        </w:rPr>
        <w:t>GB/T 20569</w:t>
      </w:r>
      <w:r>
        <w:rPr>
          <w:rFonts w:eastAsia="宋体" w:hint="eastAsia"/>
          <w:color w:val="000000"/>
        </w:rPr>
        <w:t>执行，玉米按</w:t>
      </w:r>
      <w:r>
        <w:rPr>
          <w:rFonts w:eastAsia="宋体"/>
          <w:color w:val="000000"/>
        </w:rPr>
        <w:t>GB/T 20570</w:t>
      </w:r>
      <w:r>
        <w:rPr>
          <w:rFonts w:eastAsia="宋体" w:hint="eastAsia"/>
          <w:color w:val="000000"/>
        </w:rPr>
        <w:t>执行，小麦按</w:t>
      </w:r>
      <w:r>
        <w:rPr>
          <w:rFonts w:eastAsia="宋体"/>
          <w:color w:val="000000"/>
        </w:rPr>
        <w:t>GB/T 20571</w:t>
      </w:r>
      <w:r>
        <w:rPr>
          <w:rFonts w:eastAsia="宋体" w:hint="eastAsia"/>
          <w:color w:val="000000"/>
        </w:rPr>
        <w:t>执行，大豆按</w:t>
      </w:r>
      <w:r>
        <w:rPr>
          <w:rFonts w:eastAsia="宋体"/>
          <w:color w:val="000000"/>
        </w:rPr>
        <w:t>GB/T 31785</w:t>
      </w:r>
      <w:r>
        <w:rPr>
          <w:rFonts w:eastAsia="宋体" w:hint="eastAsia"/>
          <w:color w:val="000000"/>
        </w:rPr>
        <w:t>执行。</w:t>
      </w:r>
      <w:bookmarkEnd w:id="195"/>
    </w:p>
    <w:p w:rsidR="00000000" w:rsidRDefault="00943444">
      <w:pPr>
        <w:pStyle w:val="a5"/>
        <w:spacing w:before="156" w:after="156"/>
        <w:ind w:left="0"/>
        <w:outlineLvl w:val="0"/>
        <w:rPr>
          <w:rFonts w:ascii="Times New Roman"/>
          <w:color w:val="000000"/>
        </w:rPr>
      </w:pPr>
      <w:bookmarkStart w:id="196" w:name="_Toc470787398"/>
      <w:r>
        <w:rPr>
          <w:rFonts w:ascii="Times New Roman" w:hint="eastAsia"/>
          <w:color w:val="000000"/>
        </w:rPr>
        <w:t>粮食储藏技术</w:t>
      </w:r>
      <w:bookmarkEnd w:id="196"/>
    </w:p>
    <w:p w:rsidR="00000000" w:rsidRDefault="00943444">
      <w:pPr>
        <w:pStyle w:val="a6"/>
        <w:rPr>
          <w:color w:val="000000"/>
        </w:rPr>
      </w:pPr>
      <w:bookmarkStart w:id="197" w:name="_Toc470787399"/>
      <w:r>
        <w:rPr>
          <w:rFonts w:hint="eastAsia"/>
          <w:color w:val="000000"/>
        </w:rPr>
        <w:t>技术选用</w:t>
      </w:r>
      <w:bookmarkEnd w:id="197"/>
    </w:p>
    <w:p w:rsidR="00000000" w:rsidRDefault="00943444">
      <w:pPr>
        <w:pStyle w:val="a6"/>
        <w:numPr>
          <w:ilvl w:val="3"/>
          <w:numId w:val="1"/>
        </w:numPr>
        <w:rPr>
          <w:color w:val="000000"/>
        </w:rPr>
      </w:pPr>
      <w:bookmarkStart w:id="198" w:name="_Toc470787400"/>
      <w:r>
        <w:rPr>
          <w:rFonts w:hint="eastAsia"/>
          <w:color w:val="000000"/>
        </w:rPr>
        <w:t>储粮通风技术</w:t>
      </w:r>
      <w:bookmarkEnd w:id="198"/>
    </w:p>
    <w:p w:rsidR="00000000" w:rsidRDefault="00943444">
      <w:pPr>
        <w:pStyle w:val="a6"/>
        <w:numPr>
          <w:ilvl w:val="4"/>
          <w:numId w:val="1"/>
        </w:numPr>
        <w:rPr>
          <w:rFonts w:eastAsia="宋体"/>
          <w:color w:val="000000"/>
        </w:rPr>
      </w:pPr>
      <w:bookmarkStart w:id="199" w:name="_Toc465791020"/>
      <w:bookmarkStart w:id="200" w:name="_Toc465791706"/>
      <w:bookmarkStart w:id="201" w:name="_Toc470787401"/>
      <w:bookmarkStart w:id="202" w:name="_Toc304980917"/>
      <w:bookmarkStart w:id="203" w:name="_Toc305658579"/>
      <w:bookmarkStart w:id="204" w:name="_Toc317512262"/>
      <w:bookmarkStart w:id="205" w:name="_Toc317671192"/>
      <w:bookmarkStart w:id="206" w:name="_Toc317895942"/>
      <w:bookmarkStart w:id="207" w:name="_Toc317971763"/>
      <w:r>
        <w:rPr>
          <w:rFonts w:eastAsia="宋体" w:hint="eastAsia"/>
          <w:color w:val="000000"/>
        </w:rPr>
        <w:t>通风的分类</w:t>
      </w:r>
      <w:bookmarkEnd w:id="199"/>
      <w:bookmarkEnd w:id="200"/>
      <w:bookmarkEnd w:id="201"/>
    </w:p>
    <w:p w:rsidR="00000000" w:rsidRDefault="00943444">
      <w:pPr>
        <w:pStyle w:val="aff0"/>
        <w:ind w:firstLine="420"/>
        <w:rPr>
          <w:rFonts w:ascii="Times New Roman"/>
          <w:color w:val="000000"/>
        </w:rPr>
      </w:pPr>
      <w:r>
        <w:rPr>
          <w:rFonts w:ascii="Times New Roman" w:hint="eastAsia"/>
          <w:color w:val="000000"/>
        </w:rPr>
        <w:t>储粮通风技术包括自然通风和机械通风。</w:t>
      </w:r>
      <w:bookmarkEnd w:id="202"/>
      <w:bookmarkEnd w:id="203"/>
      <w:bookmarkEnd w:id="204"/>
      <w:bookmarkEnd w:id="205"/>
      <w:bookmarkEnd w:id="206"/>
      <w:bookmarkEnd w:id="207"/>
    </w:p>
    <w:p w:rsidR="00000000" w:rsidRDefault="00943444">
      <w:pPr>
        <w:pStyle w:val="a6"/>
        <w:numPr>
          <w:ilvl w:val="4"/>
          <w:numId w:val="1"/>
        </w:numPr>
        <w:rPr>
          <w:rFonts w:eastAsia="宋体"/>
          <w:color w:val="000000"/>
        </w:rPr>
      </w:pPr>
      <w:bookmarkStart w:id="208" w:name="_Toc305658580"/>
      <w:bookmarkStart w:id="209" w:name="_Toc317512263"/>
      <w:bookmarkStart w:id="210" w:name="_Toc317671193"/>
      <w:bookmarkStart w:id="211" w:name="_Toc317895943"/>
      <w:bookmarkStart w:id="212" w:name="_Toc465791021"/>
      <w:bookmarkStart w:id="213" w:name="_Toc465791707"/>
      <w:bookmarkStart w:id="214" w:name="_Toc470787402"/>
      <w:r>
        <w:rPr>
          <w:rFonts w:eastAsia="宋体" w:hint="eastAsia"/>
          <w:color w:val="000000"/>
        </w:rPr>
        <w:t>自然通风</w:t>
      </w:r>
      <w:bookmarkEnd w:id="208"/>
      <w:bookmarkEnd w:id="209"/>
      <w:bookmarkEnd w:id="210"/>
      <w:bookmarkEnd w:id="211"/>
      <w:r>
        <w:rPr>
          <w:rFonts w:eastAsia="宋体" w:hint="eastAsia"/>
          <w:color w:val="000000"/>
        </w:rPr>
        <w:t>降温</w:t>
      </w:r>
      <w:bookmarkEnd w:id="212"/>
      <w:bookmarkEnd w:id="213"/>
      <w:bookmarkEnd w:id="214"/>
    </w:p>
    <w:p w:rsidR="00000000" w:rsidRDefault="00943444">
      <w:pPr>
        <w:pStyle w:val="affff7"/>
        <w:numPr>
          <w:ilvl w:val="5"/>
          <w:numId w:val="1"/>
        </w:numPr>
        <w:rPr>
          <w:rFonts w:ascii="Times New Roman"/>
          <w:color w:val="000000"/>
          <w:szCs w:val="20"/>
        </w:rPr>
      </w:pPr>
      <w:r>
        <w:rPr>
          <w:rFonts w:ascii="Times New Roman" w:hint="eastAsia"/>
          <w:color w:val="000000"/>
          <w:szCs w:val="20"/>
        </w:rPr>
        <w:t>为降低粮堆温度、水分或防止结露，在仓外大气温度低于仓温和表层粮温时宜采用自然通风。</w:t>
      </w:r>
    </w:p>
    <w:p w:rsidR="00000000" w:rsidRDefault="00943444">
      <w:pPr>
        <w:pStyle w:val="affff7"/>
        <w:numPr>
          <w:ilvl w:val="5"/>
          <w:numId w:val="1"/>
        </w:numPr>
        <w:rPr>
          <w:rFonts w:ascii="Times New Roman"/>
          <w:color w:val="000000"/>
          <w:szCs w:val="20"/>
        </w:rPr>
      </w:pPr>
      <w:r>
        <w:rPr>
          <w:rFonts w:ascii="Times New Roman" w:hint="eastAsia"/>
          <w:color w:val="000000"/>
          <w:szCs w:val="20"/>
        </w:rPr>
        <w:t>秋冬季节自然通风降温时，要注意预防因气温低于粮堆露点温度而引起的局部结露。</w:t>
      </w:r>
    </w:p>
    <w:p w:rsidR="00000000" w:rsidRDefault="00943444">
      <w:pPr>
        <w:pStyle w:val="a6"/>
        <w:numPr>
          <w:ilvl w:val="4"/>
          <w:numId w:val="1"/>
        </w:numPr>
        <w:rPr>
          <w:rFonts w:eastAsia="宋体"/>
          <w:color w:val="000000"/>
        </w:rPr>
      </w:pPr>
      <w:bookmarkStart w:id="215" w:name="_Toc305658581"/>
      <w:bookmarkStart w:id="216" w:name="_Toc317512264"/>
      <w:bookmarkStart w:id="217" w:name="_Toc317671194"/>
      <w:bookmarkStart w:id="218" w:name="_Toc317895944"/>
      <w:bookmarkStart w:id="219" w:name="_Toc465791022"/>
      <w:bookmarkStart w:id="220" w:name="_Toc465791708"/>
      <w:bookmarkStart w:id="221" w:name="_Toc470787403"/>
      <w:r>
        <w:rPr>
          <w:rFonts w:eastAsia="宋体" w:hint="eastAsia"/>
          <w:color w:val="000000"/>
        </w:rPr>
        <w:t>机械通风</w:t>
      </w:r>
      <w:bookmarkEnd w:id="215"/>
      <w:bookmarkEnd w:id="216"/>
      <w:bookmarkEnd w:id="217"/>
      <w:bookmarkEnd w:id="218"/>
      <w:r>
        <w:rPr>
          <w:rFonts w:eastAsia="宋体" w:hint="eastAsia"/>
          <w:color w:val="000000"/>
        </w:rPr>
        <w:t>降温</w:t>
      </w:r>
      <w:bookmarkEnd w:id="219"/>
      <w:bookmarkEnd w:id="220"/>
      <w:bookmarkEnd w:id="221"/>
    </w:p>
    <w:p w:rsidR="00000000" w:rsidRDefault="00943444">
      <w:pPr>
        <w:pStyle w:val="affff7"/>
        <w:numPr>
          <w:ilvl w:val="5"/>
          <w:numId w:val="1"/>
        </w:numPr>
        <w:rPr>
          <w:rFonts w:ascii="Times New Roman"/>
          <w:color w:val="000000"/>
          <w:szCs w:val="20"/>
        </w:rPr>
      </w:pPr>
      <w:r>
        <w:rPr>
          <w:rFonts w:ascii="Times New Roman" w:hint="eastAsia"/>
          <w:color w:val="000000"/>
          <w:szCs w:val="20"/>
        </w:rPr>
        <w:t>山墙或檐墙的风机宜采用轴流风机</w:t>
      </w:r>
      <w:r>
        <w:rPr>
          <w:rFonts w:ascii="Times New Roman" w:hint="eastAsia"/>
          <w:color w:val="000000"/>
          <w:szCs w:val="20"/>
        </w:rPr>
        <w:t>，通风口宜采用中压离心风机（风压为</w:t>
      </w:r>
      <w:r>
        <w:rPr>
          <w:rFonts w:ascii="Times New Roman"/>
          <w:color w:val="000000"/>
          <w:szCs w:val="20"/>
        </w:rPr>
        <w:t>980Pa~2940Pa</w:t>
      </w:r>
      <w:r>
        <w:rPr>
          <w:rFonts w:ascii="Times New Roman" w:hint="eastAsia"/>
          <w:color w:val="000000"/>
          <w:szCs w:val="20"/>
        </w:rPr>
        <w:t>），通风口风机降温通风时单位通风量宜为（</w:t>
      </w:r>
      <w:r>
        <w:rPr>
          <w:rFonts w:ascii="Times New Roman"/>
          <w:color w:val="000000"/>
          <w:szCs w:val="20"/>
        </w:rPr>
        <w:t>6</w:t>
      </w:r>
      <w:r>
        <w:rPr>
          <w:rFonts w:ascii="Times New Roman" w:hint="eastAsia"/>
          <w:color w:val="000000"/>
          <w:szCs w:val="20"/>
        </w:rPr>
        <w:t>～</w:t>
      </w:r>
      <w:r>
        <w:rPr>
          <w:rFonts w:ascii="Times New Roman"/>
          <w:color w:val="000000"/>
          <w:szCs w:val="20"/>
        </w:rPr>
        <w:t>12</w:t>
      </w:r>
      <w:r>
        <w:rPr>
          <w:rFonts w:ascii="Times New Roman" w:hint="eastAsia"/>
          <w:color w:val="000000"/>
          <w:szCs w:val="20"/>
        </w:rPr>
        <w:t>）</w:t>
      </w:r>
      <w:r>
        <w:rPr>
          <w:rFonts w:ascii="Times New Roman"/>
          <w:color w:val="000000"/>
          <w:szCs w:val="20"/>
        </w:rPr>
        <w:t>m</w:t>
      </w:r>
      <w:r>
        <w:rPr>
          <w:rFonts w:ascii="Times New Roman"/>
          <w:color w:val="000000"/>
          <w:szCs w:val="20"/>
          <w:vertAlign w:val="superscript"/>
        </w:rPr>
        <w:t>3</w:t>
      </w:r>
      <w:r>
        <w:rPr>
          <w:rFonts w:ascii="Times New Roman"/>
          <w:color w:val="000000"/>
          <w:szCs w:val="20"/>
        </w:rPr>
        <w:t>/</w:t>
      </w:r>
      <w:r>
        <w:rPr>
          <w:rFonts w:ascii="Times New Roman" w:hint="eastAsia"/>
          <w:color w:val="000000"/>
          <w:szCs w:val="20"/>
        </w:rPr>
        <w:t>（</w:t>
      </w:r>
      <w:r>
        <w:rPr>
          <w:rFonts w:ascii="Times New Roman"/>
          <w:color w:val="000000"/>
          <w:szCs w:val="20"/>
        </w:rPr>
        <w:t>h·t</w:t>
      </w:r>
      <w:r>
        <w:rPr>
          <w:rFonts w:ascii="Times New Roman" w:hint="eastAsia"/>
          <w:color w:val="000000"/>
          <w:szCs w:val="20"/>
        </w:rPr>
        <w:t>）。</w:t>
      </w:r>
    </w:p>
    <w:p w:rsidR="00000000" w:rsidRDefault="00943444">
      <w:pPr>
        <w:pStyle w:val="affff7"/>
        <w:numPr>
          <w:ilvl w:val="5"/>
          <w:numId w:val="1"/>
        </w:numPr>
        <w:rPr>
          <w:rFonts w:ascii="Times New Roman"/>
          <w:color w:val="000000"/>
        </w:rPr>
      </w:pPr>
      <w:r>
        <w:rPr>
          <w:rFonts w:ascii="Times New Roman" w:hint="eastAsia"/>
          <w:color w:val="000000"/>
          <w:szCs w:val="20"/>
        </w:rPr>
        <w:t>机械通风的基</w:t>
      </w:r>
      <w:r>
        <w:rPr>
          <w:rFonts w:ascii="Times New Roman" w:hint="eastAsia"/>
          <w:color w:val="000000"/>
        </w:rPr>
        <w:t>本要求、技术参数、具体操作和管理应符合</w:t>
      </w:r>
      <w:r>
        <w:rPr>
          <w:rFonts w:ascii="Times New Roman"/>
          <w:color w:val="000000"/>
        </w:rPr>
        <w:t>Q/ZCL T2</w:t>
      </w:r>
      <w:r>
        <w:rPr>
          <w:rFonts w:ascii="Times New Roman" w:hint="eastAsia"/>
          <w:color w:val="000000"/>
        </w:rPr>
        <w:t>、</w:t>
      </w:r>
      <w:r>
        <w:rPr>
          <w:rFonts w:ascii="Times New Roman"/>
          <w:color w:val="000000"/>
        </w:rPr>
        <w:t>LS/T 1202</w:t>
      </w:r>
      <w:r>
        <w:rPr>
          <w:rFonts w:ascii="Times New Roman" w:hint="eastAsia"/>
          <w:color w:val="000000"/>
        </w:rPr>
        <w:t>的规定。</w:t>
      </w:r>
    </w:p>
    <w:p w:rsidR="00000000" w:rsidRDefault="00943444">
      <w:pPr>
        <w:pStyle w:val="a6"/>
        <w:numPr>
          <w:ilvl w:val="3"/>
          <w:numId w:val="1"/>
        </w:numPr>
        <w:rPr>
          <w:color w:val="000000"/>
        </w:rPr>
      </w:pPr>
      <w:bookmarkStart w:id="222" w:name="_Toc470787404"/>
      <w:r>
        <w:rPr>
          <w:rFonts w:hint="eastAsia"/>
          <w:color w:val="000000"/>
        </w:rPr>
        <w:t>机械制冷技术</w:t>
      </w:r>
      <w:bookmarkEnd w:id="222"/>
    </w:p>
    <w:p w:rsidR="00000000" w:rsidRDefault="00943444">
      <w:pPr>
        <w:pStyle w:val="aff1"/>
        <w:numPr>
          <w:ilvl w:val="4"/>
          <w:numId w:val="1"/>
        </w:numPr>
        <w:rPr>
          <w:rFonts w:eastAsia="宋体"/>
          <w:color w:val="000000"/>
        </w:rPr>
      </w:pPr>
      <w:r>
        <w:rPr>
          <w:rFonts w:eastAsia="宋体" w:hint="eastAsia"/>
          <w:color w:val="000000"/>
        </w:rPr>
        <w:t>在秋、冬降低基础粮温的基础上，夏季宜采用符合</w:t>
      </w:r>
      <w:r>
        <w:rPr>
          <w:rFonts w:eastAsia="宋体"/>
          <w:color w:val="000000"/>
        </w:rPr>
        <w:t>GB/T 18835</w:t>
      </w:r>
      <w:r>
        <w:rPr>
          <w:rFonts w:eastAsia="宋体" w:hint="eastAsia"/>
          <w:color w:val="000000"/>
        </w:rPr>
        <w:t>要求的谷物冷却机或其他机械制冷措施降低粮温。</w:t>
      </w:r>
    </w:p>
    <w:p w:rsidR="00000000" w:rsidRDefault="00943444">
      <w:pPr>
        <w:pStyle w:val="aff1"/>
        <w:numPr>
          <w:ilvl w:val="4"/>
          <w:numId w:val="1"/>
        </w:numPr>
        <w:rPr>
          <w:rFonts w:eastAsia="宋体"/>
          <w:color w:val="000000"/>
        </w:rPr>
      </w:pPr>
      <w:r>
        <w:rPr>
          <w:rFonts w:eastAsia="宋体" w:hint="eastAsia"/>
          <w:color w:val="000000"/>
        </w:rPr>
        <w:t>使用谷物冷却机时，应符合</w:t>
      </w:r>
      <w:r>
        <w:rPr>
          <w:color w:val="000000"/>
          <w:szCs w:val="21"/>
        </w:rPr>
        <w:t>GB/T 29374</w:t>
      </w:r>
      <w:r>
        <w:rPr>
          <w:rFonts w:eastAsia="宋体" w:hint="eastAsia"/>
          <w:color w:val="000000"/>
        </w:rPr>
        <w:t>的规定。</w:t>
      </w:r>
    </w:p>
    <w:p w:rsidR="00000000" w:rsidRDefault="00943444">
      <w:pPr>
        <w:pStyle w:val="aff1"/>
        <w:numPr>
          <w:ilvl w:val="4"/>
          <w:numId w:val="1"/>
        </w:numPr>
        <w:rPr>
          <w:rFonts w:eastAsia="宋体"/>
          <w:color w:val="000000"/>
        </w:rPr>
      </w:pPr>
      <w:r>
        <w:rPr>
          <w:rFonts w:eastAsia="宋体" w:hint="eastAsia"/>
          <w:color w:val="000000"/>
        </w:rPr>
        <w:t>第四至第七储粮生态区域使用空调控温储粮时，应符合</w:t>
      </w:r>
      <w:r>
        <w:rPr>
          <w:rFonts w:eastAsia="宋体"/>
          <w:color w:val="000000"/>
        </w:rPr>
        <w:t>Q/ZCL T17</w:t>
      </w:r>
      <w:r>
        <w:rPr>
          <w:rFonts w:eastAsia="宋体" w:hint="eastAsia"/>
          <w:color w:val="000000"/>
        </w:rPr>
        <w:t>的规定。</w:t>
      </w:r>
    </w:p>
    <w:p w:rsidR="00000000" w:rsidRDefault="00943444">
      <w:pPr>
        <w:pStyle w:val="a6"/>
        <w:numPr>
          <w:ilvl w:val="3"/>
          <w:numId w:val="1"/>
        </w:numPr>
        <w:rPr>
          <w:color w:val="000000"/>
        </w:rPr>
      </w:pPr>
      <w:bookmarkStart w:id="223" w:name="_Toc470787405"/>
      <w:r>
        <w:rPr>
          <w:rFonts w:hint="eastAsia"/>
          <w:color w:val="000000"/>
        </w:rPr>
        <w:t>气调储粮技术</w:t>
      </w:r>
      <w:bookmarkEnd w:id="223"/>
    </w:p>
    <w:p w:rsidR="00000000" w:rsidRDefault="00943444">
      <w:pPr>
        <w:pStyle w:val="aff1"/>
        <w:numPr>
          <w:ilvl w:val="4"/>
          <w:numId w:val="1"/>
        </w:numPr>
        <w:rPr>
          <w:rFonts w:eastAsia="宋体"/>
          <w:color w:val="000000"/>
        </w:rPr>
      </w:pPr>
      <w:r>
        <w:rPr>
          <w:rFonts w:eastAsia="宋体" w:hint="eastAsia"/>
          <w:color w:val="000000"/>
        </w:rPr>
        <w:t>氮气气调设施设备应符</w:t>
      </w:r>
      <w:r>
        <w:rPr>
          <w:rFonts w:eastAsia="宋体" w:hint="eastAsia"/>
          <w:color w:val="000000"/>
        </w:rPr>
        <w:t>合</w:t>
      </w:r>
      <w:r>
        <w:rPr>
          <w:rFonts w:eastAsia="宋体"/>
          <w:color w:val="000000"/>
        </w:rPr>
        <w:t>Q/ZCL T8</w:t>
      </w:r>
      <w:r>
        <w:rPr>
          <w:rFonts w:eastAsia="宋体" w:hint="eastAsia"/>
          <w:color w:val="000000"/>
        </w:rPr>
        <w:t>的要求，设施设备宜采用智能控制。</w:t>
      </w:r>
    </w:p>
    <w:p w:rsidR="00000000" w:rsidRDefault="00943444">
      <w:pPr>
        <w:pStyle w:val="aff1"/>
        <w:numPr>
          <w:ilvl w:val="4"/>
          <w:numId w:val="1"/>
        </w:numPr>
        <w:rPr>
          <w:rFonts w:eastAsia="宋体"/>
          <w:color w:val="000000"/>
        </w:rPr>
      </w:pPr>
      <w:bookmarkStart w:id="224" w:name="_Toc317240342"/>
      <w:bookmarkEnd w:id="224"/>
      <w:r>
        <w:rPr>
          <w:rFonts w:eastAsia="宋体" w:hint="eastAsia"/>
          <w:color w:val="000000"/>
        </w:rPr>
        <w:t>氮气气调储粮具体操作与管理按</w:t>
      </w:r>
      <w:r>
        <w:rPr>
          <w:rFonts w:eastAsia="宋体"/>
          <w:color w:val="000000"/>
        </w:rPr>
        <w:t>Q/ZCL T8</w:t>
      </w:r>
      <w:r>
        <w:rPr>
          <w:rFonts w:eastAsia="宋体" w:hint="eastAsia"/>
          <w:color w:val="000000"/>
        </w:rPr>
        <w:t>的规定执行。</w:t>
      </w:r>
    </w:p>
    <w:p w:rsidR="00000000" w:rsidRDefault="00943444">
      <w:pPr>
        <w:pStyle w:val="a6"/>
        <w:numPr>
          <w:ilvl w:val="3"/>
          <w:numId w:val="1"/>
        </w:numPr>
        <w:rPr>
          <w:color w:val="000000"/>
        </w:rPr>
      </w:pPr>
      <w:bookmarkStart w:id="225" w:name="_Toc470787406"/>
      <w:r>
        <w:rPr>
          <w:rFonts w:hint="eastAsia"/>
          <w:color w:val="000000"/>
        </w:rPr>
        <w:t>熏蒸技术</w:t>
      </w:r>
      <w:bookmarkEnd w:id="225"/>
    </w:p>
    <w:p w:rsidR="00000000" w:rsidRDefault="00943444">
      <w:pPr>
        <w:pStyle w:val="aff0"/>
        <w:ind w:firstLine="420"/>
        <w:rPr>
          <w:rFonts w:ascii="Times New Roman"/>
          <w:color w:val="000000"/>
        </w:rPr>
      </w:pPr>
      <w:r>
        <w:rPr>
          <w:rFonts w:ascii="Times New Roman" w:hint="eastAsia"/>
          <w:color w:val="000000"/>
        </w:rPr>
        <w:t>熏蒸杀虫时，应采用环流措施，确保浓度均匀。熏蒸操作与管理按</w:t>
      </w:r>
      <w:r>
        <w:rPr>
          <w:rFonts w:ascii="Times New Roman"/>
          <w:color w:val="000000"/>
          <w:szCs w:val="21"/>
        </w:rPr>
        <w:t>LS/T 1201</w:t>
      </w:r>
      <w:r>
        <w:rPr>
          <w:rFonts w:ascii="Times New Roman" w:hint="eastAsia"/>
          <w:color w:val="000000"/>
        </w:rPr>
        <w:t>执行。</w:t>
      </w:r>
    </w:p>
    <w:p w:rsidR="00000000" w:rsidRDefault="00943444">
      <w:pPr>
        <w:pStyle w:val="a6"/>
        <w:rPr>
          <w:color w:val="000000"/>
        </w:rPr>
      </w:pPr>
      <w:bookmarkStart w:id="226" w:name="_Toc317240344"/>
      <w:bookmarkStart w:id="227" w:name="_Toc317240345"/>
      <w:bookmarkStart w:id="228" w:name="_Toc317240346"/>
      <w:bookmarkStart w:id="229" w:name="_Toc317240347"/>
      <w:bookmarkStart w:id="230" w:name="_Toc470787408"/>
      <w:bookmarkEnd w:id="226"/>
      <w:bookmarkEnd w:id="227"/>
      <w:bookmarkEnd w:id="228"/>
      <w:bookmarkEnd w:id="229"/>
      <w:r>
        <w:rPr>
          <w:rFonts w:hint="eastAsia"/>
          <w:color w:val="000000"/>
        </w:rPr>
        <w:t>特殊情况的处理</w:t>
      </w:r>
      <w:bookmarkEnd w:id="230"/>
    </w:p>
    <w:p w:rsidR="00000000" w:rsidRDefault="00943444">
      <w:pPr>
        <w:pStyle w:val="aff1"/>
        <w:numPr>
          <w:ilvl w:val="3"/>
          <w:numId w:val="1"/>
        </w:numPr>
        <w:rPr>
          <w:rFonts w:eastAsia="宋体"/>
          <w:color w:val="000000"/>
        </w:rPr>
      </w:pPr>
      <w:bookmarkStart w:id="231" w:name="_Toc305658595"/>
      <w:bookmarkStart w:id="232" w:name="_Toc317512278"/>
      <w:bookmarkStart w:id="233" w:name="_Toc317671208"/>
      <w:bookmarkStart w:id="234" w:name="_Toc317895958"/>
      <w:r>
        <w:rPr>
          <w:rFonts w:eastAsia="宋体" w:hint="eastAsia"/>
          <w:color w:val="000000"/>
        </w:rPr>
        <w:t>高温粮的处理</w:t>
      </w:r>
      <w:bookmarkEnd w:id="231"/>
      <w:bookmarkEnd w:id="232"/>
      <w:bookmarkEnd w:id="233"/>
      <w:bookmarkEnd w:id="234"/>
    </w:p>
    <w:p w:rsidR="00000000" w:rsidRDefault="00943444">
      <w:pPr>
        <w:pStyle w:val="aff0"/>
        <w:ind w:firstLine="420"/>
        <w:rPr>
          <w:rFonts w:ascii="Times New Roman"/>
          <w:color w:val="000000"/>
        </w:rPr>
      </w:pPr>
      <w:r>
        <w:rPr>
          <w:rFonts w:ascii="Times New Roman" w:hint="eastAsia"/>
          <w:color w:val="000000"/>
        </w:rPr>
        <w:t>夏季入仓粮食粮温较高时，应采用机械通风或谷物冷却机通风等措施降温。</w:t>
      </w:r>
    </w:p>
    <w:p w:rsidR="00000000" w:rsidRDefault="00943444">
      <w:pPr>
        <w:pStyle w:val="aff1"/>
        <w:numPr>
          <w:ilvl w:val="3"/>
          <w:numId w:val="1"/>
        </w:numPr>
        <w:rPr>
          <w:rFonts w:eastAsia="宋体"/>
          <w:color w:val="000000"/>
        </w:rPr>
      </w:pPr>
      <w:bookmarkStart w:id="235" w:name="_Toc305658596"/>
      <w:bookmarkStart w:id="236" w:name="_Toc317512279"/>
      <w:bookmarkStart w:id="237" w:name="_Toc317671209"/>
      <w:bookmarkStart w:id="238" w:name="_Toc317895959"/>
      <w:r>
        <w:rPr>
          <w:rFonts w:eastAsia="宋体" w:hint="eastAsia"/>
          <w:color w:val="000000"/>
        </w:rPr>
        <w:t>发热粮的处理</w:t>
      </w:r>
      <w:bookmarkEnd w:id="235"/>
      <w:bookmarkEnd w:id="236"/>
      <w:bookmarkEnd w:id="237"/>
      <w:bookmarkEnd w:id="238"/>
    </w:p>
    <w:p w:rsidR="00000000" w:rsidRDefault="00943444">
      <w:pPr>
        <w:pStyle w:val="affff7"/>
        <w:numPr>
          <w:ilvl w:val="4"/>
          <w:numId w:val="1"/>
        </w:numPr>
        <w:rPr>
          <w:rFonts w:ascii="Times New Roman"/>
          <w:color w:val="000000"/>
          <w:szCs w:val="20"/>
        </w:rPr>
      </w:pPr>
      <w:r>
        <w:rPr>
          <w:rFonts w:ascii="Times New Roman" w:hint="eastAsia"/>
          <w:color w:val="000000"/>
          <w:szCs w:val="20"/>
        </w:rPr>
        <w:t>因局部水分过高引起的粮堆发热，应采取局部通风等措施降低水分。</w:t>
      </w:r>
    </w:p>
    <w:p w:rsidR="00000000" w:rsidRDefault="00943444">
      <w:pPr>
        <w:pStyle w:val="affff7"/>
        <w:numPr>
          <w:ilvl w:val="4"/>
          <w:numId w:val="1"/>
        </w:numPr>
        <w:rPr>
          <w:rFonts w:ascii="Times New Roman"/>
          <w:color w:val="000000"/>
          <w:szCs w:val="20"/>
        </w:rPr>
      </w:pPr>
      <w:r>
        <w:rPr>
          <w:rFonts w:ascii="Times New Roman" w:hint="eastAsia"/>
          <w:color w:val="000000"/>
          <w:szCs w:val="20"/>
        </w:rPr>
        <w:t>因害虫活动引起的粮堆发热，应先杀灭害虫，再进行通风降温。</w:t>
      </w:r>
    </w:p>
    <w:p w:rsidR="00000000" w:rsidRDefault="00943444">
      <w:pPr>
        <w:pStyle w:val="affff7"/>
        <w:numPr>
          <w:ilvl w:val="4"/>
          <w:numId w:val="1"/>
        </w:numPr>
        <w:rPr>
          <w:rFonts w:ascii="Times New Roman"/>
          <w:color w:val="000000"/>
          <w:szCs w:val="20"/>
        </w:rPr>
      </w:pPr>
      <w:r>
        <w:rPr>
          <w:rFonts w:ascii="Times New Roman" w:hint="eastAsia"/>
          <w:color w:val="000000"/>
          <w:szCs w:val="20"/>
        </w:rPr>
        <w:t>因局部杂质过多引起的粮堆发热，应用吸粮设备吸出杂质或增加降温探管进行局部通风</w:t>
      </w:r>
      <w:r>
        <w:rPr>
          <w:rFonts w:ascii="Times New Roman" w:hint="eastAsia"/>
          <w:color w:val="000000"/>
          <w:szCs w:val="20"/>
        </w:rPr>
        <w:t>降温。</w:t>
      </w:r>
    </w:p>
    <w:p w:rsidR="00000000" w:rsidRDefault="00943444">
      <w:pPr>
        <w:pStyle w:val="aff1"/>
        <w:numPr>
          <w:ilvl w:val="3"/>
          <w:numId w:val="1"/>
        </w:numPr>
        <w:rPr>
          <w:rFonts w:eastAsia="宋体"/>
          <w:color w:val="000000"/>
        </w:rPr>
      </w:pPr>
      <w:bookmarkStart w:id="239" w:name="_Toc305658597"/>
      <w:bookmarkStart w:id="240" w:name="_Toc317512280"/>
      <w:bookmarkStart w:id="241" w:name="_Toc317671210"/>
      <w:bookmarkStart w:id="242" w:name="_Toc317895960"/>
      <w:r>
        <w:rPr>
          <w:rFonts w:eastAsia="宋体" w:hint="eastAsia"/>
          <w:color w:val="000000"/>
        </w:rPr>
        <w:t>粮堆结露的处理</w:t>
      </w:r>
      <w:bookmarkEnd w:id="239"/>
      <w:bookmarkEnd w:id="240"/>
      <w:bookmarkEnd w:id="241"/>
      <w:bookmarkEnd w:id="242"/>
    </w:p>
    <w:p w:rsidR="00000000" w:rsidRDefault="00943444">
      <w:pPr>
        <w:pStyle w:val="affff7"/>
        <w:numPr>
          <w:ilvl w:val="4"/>
          <w:numId w:val="1"/>
        </w:numPr>
        <w:rPr>
          <w:rFonts w:ascii="Times New Roman"/>
          <w:color w:val="000000"/>
          <w:szCs w:val="20"/>
        </w:rPr>
      </w:pPr>
      <w:r>
        <w:rPr>
          <w:rFonts w:ascii="Times New Roman" w:hint="eastAsia"/>
          <w:color w:val="000000"/>
          <w:szCs w:val="20"/>
        </w:rPr>
        <w:t>表层粮堆发生轻微结露时，应翻动粮面，开启门窗自然通风或机械通风散发湿热；出现明显潮湿的粮堆结露应采取大风量机械通风消除结露，或将表层粮食出仓进行干燥。</w:t>
      </w:r>
    </w:p>
    <w:p w:rsidR="00000000" w:rsidRDefault="00943444">
      <w:pPr>
        <w:pStyle w:val="affff7"/>
        <w:numPr>
          <w:ilvl w:val="4"/>
          <w:numId w:val="1"/>
        </w:numPr>
        <w:rPr>
          <w:rFonts w:ascii="Times New Roman"/>
          <w:color w:val="000000"/>
          <w:szCs w:val="20"/>
        </w:rPr>
      </w:pPr>
      <w:r>
        <w:rPr>
          <w:rFonts w:ascii="Times New Roman" w:hint="eastAsia"/>
          <w:color w:val="000000"/>
          <w:szCs w:val="20"/>
        </w:rPr>
        <w:t>粮堆内部或底层结露时，应采取机械通风消除温差、降低局部水分或就仓干燥。</w:t>
      </w:r>
    </w:p>
    <w:p w:rsidR="00000000" w:rsidRDefault="00943444">
      <w:pPr>
        <w:pStyle w:val="affff7"/>
        <w:numPr>
          <w:ilvl w:val="4"/>
          <w:numId w:val="1"/>
        </w:numPr>
        <w:rPr>
          <w:rFonts w:ascii="Times New Roman"/>
          <w:color w:val="000000"/>
          <w:szCs w:val="20"/>
        </w:rPr>
      </w:pPr>
      <w:r>
        <w:rPr>
          <w:rFonts w:ascii="Times New Roman" w:hint="eastAsia"/>
          <w:color w:val="000000"/>
          <w:szCs w:val="20"/>
        </w:rPr>
        <w:t>小麦在后熟期产生粮堆结露时，应进行机械通风消除温差、降低局部粮食水分。</w:t>
      </w:r>
    </w:p>
    <w:p w:rsidR="00000000" w:rsidRDefault="00943444">
      <w:pPr>
        <w:pStyle w:val="affff7"/>
        <w:numPr>
          <w:ilvl w:val="4"/>
          <w:numId w:val="1"/>
        </w:numPr>
        <w:rPr>
          <w:rFonts w:ascii="Times New Roman"/>
          <w:color w:val="000000"/>
          <w:szCs w:val="20"/>
        </w:rPr>
      </w:pPr>
      <w:r>
        <w:rPr>
          <w:rFonts w:ascii="Times New Roman" w:hint="eastAsia"/>
          <w:color w:val="000000"/>
          <w:szCs w:val="20"/>
        </w:rPr>
        <w:t>控温储粮的仓房，在高温季节出仓时，应使用塑料薄膜或糠包等将未出仓的粮堆隔离、压盖，预防结露；低温粮仓储粮出现结露时，如外界温度、湿度较高，严禁开仓通风，可采用除湿设备、谷物冷却机或吸潮剂吸湿等</w:t>
      </w:r>
      <w:r>
        <w:rPr>
          <w:rFonts w:ascii="Times New Roman" w:hint="eastAsia"/>
          <w:color w:val="000000"/>
          <w:szCs w:val="20"/>
        </w:rPr>
        <w:t>方式处理。</w:t>
      </w:r>
    </w:p>
    <w:p w:rsidR="00000000" w:rsidRDefault="00943444">
      <w:pPr>
        <w:pStyle w:val="a6"/>
        <w:rPr>
          <w:color w:val="000000"/>
        </w:rPr>
      </w:pPr>
      <w:bookmarkStart w:id="243" w:name="_Toc470787409"/>
      <w:r>
        <w:rPr>
          <w:rFonts w:hint="eastAsia"/>
          <w:color w:val="000000"/>
        </w:rPr>
        <w:t>有害生物控制</w:t>
      </w:r>
      <w:bookmarkEnd w:id="243"/>
    </w:p>
    <w:p w:rsidR="00000000" w:rsidRDefault="00943444">
      <w:pPr>
        <w:pStyle w:val="aff0"/>
        <w:ind w:firstLine="420"/>
        <w:jc w:val="left"/>
        <w:rPr>
          <w:rFonts w:ascii="Times New Roman"/>
          <w:color w:val="000000"/>
          <w:szCs w:val="21"/>
        </w:rPr>
      </w:pPr>
      <w:r>
        <w:rPr>
          <w:rFonts w:ascii="Times New Roman" w:hint="eastAsia"/>
          <w:color w:val="000000"/>
          <w:szCs w:val="21"/>
        </w:rPr>
        <w:t>相关技术要求和管理按</w:t>
      </w:r>
      <w:r>
        <w:rPr>
          <w:rFonts w:ascii="Times New Roman"/>
          <w:color w:val="000000"/>
          <w:szCs w:val="21"/>
        </w:rPr>
        <w:t>GB/T 29890</w:t>
      </w:r>
      <w:r>
        <w:rPr>
          <w:rFonts w:ascii="Times New Roman" w:hint="eastAsia"/>
          <w:color w:val="000000"/>
          <w:szCs w:val="21"/>
        </w:rPr>
        <w:t>执行。</w:t>
      </w:r>
    </w:p>
    <w:p w:rsidR="00000000" w:rsidRDefault="00943444">
      <w:pPr>
        <w:pStyle w:val="a5"/>
        <w:spacing w:before="156" w:after="156"/>
        <w:ind w:left="0"/>
        <w:outlineLvl w:val="0"/>
        <w:rPr>
          <w:rFonts w:ascii="Times New Roman"/>
          <w:color w:val="000000"/>
        </w:rPr>
      </w:pPr>
      <w:bookmarkStart w:id="244" w:name="_Toc470787410"/>
      <w:r>
        <w:rPr>
          <w:rFonts w:ascii="Times New Roman" w:hint="eastAsia"/>
          <w:color w:val="000000"/>
        </w:rPr>
        <w:t>作业安全</w:t>
      </w:r>
      <w:bookmarkEnd w:id="244"/>
    </w:p>
    <w:p w:rsidR="00000000" w:rsidRDefault="00943444">
      <w:pPr>
        <w:pStyle w:val="a6"/>
        <w:rPr>
          <w:rFonts w:eastAsia="宋体"/>
          <w:color w:val="000000"/>
        </w:rPr>
      </w:pPr>
      <w:bookmarkStart w:id="245" w:name="_Toc470787411"/>
      <w:r>
        <w:rPr>
          <w:rFonts w:eastAsia="宋体" w:hint="eastAsia"/>
          <w:color w:val="000000"/>
        </w:rPr>
        <w:t>粮库作业时，应执行《粮库安全生产守则》（国粮储〔</w:t>
      </w:r>
      <w:r>
        <w:rPr>
          <w:rFonts w:eastAsia="宋体"/>
          <w:color w:val="000000"/>
        </w:rPr>
        <w:t>2016</w:t>
      </w:r>
      <w:r>
        <w:rPr>
          <w:rFonts w:eastAsia="宋体" w:hint="eastAsia"/>
          <w:color w:val="000000"/>
        </w:rPr>
        <w:t>〕</w:t>
      </w:r>
      <w:r>
        <w:rPr>
          <w:rFonts w:eastAsia="宋体"/>
          <w:color w:val="000000"/>
        </w:rPr>
        <w:t>234</w:t>
      </w:r>
      <w:r>
        <w:rPr>
          <w:rFonts w:eastAsia="宋体" w:hint="eastAsia"/>
          <w:color w:val="000000"/>
        </w:rPr>
        <w:t>号）第一章、第三章、第四章和第六章的相关规定。</w:t>
      </w:r>
      <w:bookmarkEnd w:id="245"/>
    </w:p>
    <w:p w:rsidR="00000000" w:rsidRDefault="00943444">
      <w:pPr>
        <w:pStyle w:val="a6"/>
        <w:rPr>
          <w:rFonts w:eastAsia="宋体"/>
          <w:color w:val="000000"/>
        </w:rPr>
      </w:pPr>
      <w:bookmarkStart w:id="246" w:name="_Toc470787412"/>
      <w:r>
        <w:rPr>
          <w:rFonts w:eastAsia="宋体" w:hint="eastAsia"/>
          <w:color w:val="000000"/>
        </w:rPr>
        <w:t>粮食进出仓时，粮面上不应站人。粮食挂壁时，作业人员应利用长杆或专业登高升降作业设备处置。</w:t>
      </w:r>
      <w:bookmarkEnd w:id="246"/>
    </w:p>
    <w:p w:rsidR="00000000" w:rsidRDefault="00943444">
      <w:pPr>
        <w:pStyle w:val="a6"/>
        <w:rPr>
          <w:rFonts w:eastAsia="宋体"/>
          <w:color w:val="000000"/>
        </w:rPr>
      </w:pPr>
      <w:bookmarkStart w:id="247" w:name="_Toc470787413"/>
      <w:r>
        <w:rPr>
          <w:rFonts w:eastAsia="宋体" w:hint="eastAsia"/>
          <w:color w:val="000000"/>
        </w:rPr>
        <w:t>移动式脚手架需要移动位置时，应拆掉后再移动</w:t>
      </w:r>
      <w:bookmarkEnd w:id="247"/>
      <w:r>
        <w:rPr>
          <w:rFonts w:eastAsia="宋体" w:hint="eastAsia"/>
          <w:color w:val="000000"/>
        </w:rPr>
        <w:t>。</w:t>
      </w:r>
    </w:p>
    <w:p w:rsidR="00000000" w:rsidRDefault="00943444">
      <w:pPr>
        <w:pStyle w:val="a5"/>
        <w:spacing w:before="156" w:after="156"/>
        <w:ind w:left="0"/>
        <w:outlineLvl w:val="0"/>
        <w:rPr>
          <w:rFonts w:ascii="Times New Roman"/>
          <w:color w:val="000000"/>
        </w:rPr>
      </w:pPr>
      <w:bookmarkStart w:id="248" w:name="_Toc470787414"/>
      <w:r>
        <w:rPr>
          <w:rFonts w:ascii="Times New Roman" w:hint="eastAsia"/>
          <w:color w:val="000000"/>
        </w:rPr>
        <w:t>附则</w:t>
      </w:r>
      <w:bookmarkEnd w:id="248"/>
    </w:p>
    <w:p w:rsidR="00000000" w:rsidRDefault="00943444">
      <w:pPr>
        <w:pStyle w:val="a6"/>
        <w:rPr>
          <w:rFonts w:eastAsia="宋体"/>
          <w:color w:val="000000"/>
        </w:rPr>
      </w:pPr>
      <w:bookmarkStart w:id="249" w:name="_Toc462653390"/>
      <w:bookmarkStart w:id="250" w:name="_Toc462987601"/>
      <w:bookmarkStart w:id="251" w:name="_Toc465791717"/>
      <w:bookmarkStart w:id="252" w:name="_Toc470787415"/>
      <w:r>
        <w:rPr>
          <w:rFonts w:eastAsia="宋体" w:hint="eastAsia"/>
          <w:color w:val="000000"/>
        </w:rPr>
        <w:t>在本规程试行中，有何情况和问题，可随时向总公司反映。</w:t>
      </w:r>
      <w:bookmarkEnd w:id="249"/>
      <w:bookmarkEnd w:id="250"/>
      <w:bookmarkEnd w:id="251"/>
      <w:bookmarkEnd w:id="252"/>
    </w:p>
    <w:p w:rsidR="00000000" w:rsidRDefault="00943444">
      <w:pPr>
        <w:pStyle w:val="a6"/>
        <w:rPr>
          <w:rFonts w:eastAsia="宋体"/>
          <w:color w:val="000000"/>
        </w:rPr>
      </w:pPr>
      <w:bookmarkStart w:id="253" w:name="_Toc462653391"/>
      <w:bookmarkStart w:id="254" w:name="_Toc462987602"/>
      <w:bookmarkStart w:id="255" w:name="_Toc465791718"/>
      <w:bookmarkStart w:id="256" w:name="_Toc470787416"/>
      <w:r>
        <w:rPr>
          <w:rFonts w:eastAsia="宋体" w:hint="eastAsia"/>
          <w:color w:val="000000"/>
        </w:rPr>
        <w:t>各库可根据本单位的实际情况结合本规程制订更详细的实施细则。</w:t>
      </w:r>
      <w:bookmarkEnd w:id="4"/>
      <w:bookmarkEnd w:id="253"/>
      <w:bookmarkEnd w:id="254"/>
      <w:bookmarkEnd w:id="255"/>
      <w:bookmarkEnd w:id="256"/>
    </w:p>
    <w:sectPr w:rsidR="00000000">
      <w:pgSz w:w="11907" w:h="16839"/>
      <w:pgMar w:top="1418" w:right="1134" w:bottom="1134" w:left="1418" w:header="1418"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43444">
      <w:r>
        <w:separator/>
      </w:r>
    </w:p>
    <w:p w:rsidR="00000000" w:rsidRDefault="00943444"/>
  </w:endnote>
  <w:endnote w:type="continuationSeparator" w:id="0">
    <w:p w:rsidR="00000000" w:rsidRDefault="00943444">
      <w:r>
        <w:continuationSeparator/>
      </w:r>
    </w:p>
    <w:p w:rsidR="00000000" w:rsidRDefault="009434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43444">
    <w:pPr>
      <w:pStyle w:val="ad"/>
      <w:framePr w:wrap="auto" w:vAnchor="text" w:hAnchor="margin" w:xAlign="right" w:y="1"/>
      <w:rPr>
        <w:rStyle w:val="af3"/>
      </w:rPr>
    </w:pPr>
    <w:r>
      <w:rPr>
        <w:rStyle w:val="af3"/>
      </w:rPr>
      <w:fldChar w:fldCharType="begin"/>
    </w:r>
    <w:r>
      <w:rPr>
        <w:rStyle w:val="af3"/>
      </w:rPr>
      <w:instrText xml:space="preserve">PAGE  </w:instrText>
    </w:r>
    <w:r>
      <w:rPr>
        <w:rStyle w:val="af3"/>
      </w:rPr>
      <w:fldChar w:fldCharType="separate"/>
    </w:r>
    <w:r>
      <w:rPr>
        <w:rStyle w:val="af3"/>
      </w:rPr>
      <w:t>2</w:t>
    </w:r>
    <w:r>
      <w:rPr>
        <w:rStyle w:val="af3"/>
      </w:rPr>
      <w:fldChar w:fldCharType="end"/>
    </w:r>
  </w:p>
  <w:p w:rsidR="00000000" w:rsidRDefault="0094344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43444">
    <w:pPr>
      <w:pStyle w:val="afb"/>
      <w:rPr>
        <w:rStyle w:val="af3"/>
      </w:rPr>
    </w:pPr>
    <w:r>
      <w:rPr>
        <w:rStyle w:val="af3"/>
      </w:rPr>
      <w:fldChar w:fldCharType="begin"/>
    </w:r>
    <w:r>
      <w:rPr>
        <w:rStyle w:val="af3"/>
      </w:rPr>
      <w:instrText xml:space="preserve">PAGE  </w:instrText>
    </w:r>
    <w:r>
      <w:rPr>
        <w:rStyle w:val="af3"/>
      </w:rPr>
      <w:fldChar w:fldCharType="separate"/>
    </w:r>
    <w:r>
      <w:rPr>
        <w:rStyle w:val="af3"/>
      </w:rPr>
      <w:t>1</w:t>
    </w:r>
    <w:r>
      <w:rPr>
        <w:rStyle w:val="af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43444">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43444">
    <w:pPr>
      <w:pStyle w:val="afb"/>
      <w:rPr>
        <w:rStyle w:val="af3"/>
      </w:rPr>
    </w:pPr>
    <w:r>
      <w:rPr>
        <w:rStyle w:val="af3"/>
      </w:rPr>
      <w:fldChar w:fldCharType="begin"/>
    </w:r>
    <w:r>
      <w:rPr>
        <w:rStyle w:val="af3"/>
      </w:rPr>
      <w:instrText xml:space="preserve">PAGE  </w:instrText>
    </w:r>
    <w:r>
      <w:rPr>
        <w:rStyle w:val="af3"/>
      </w:rPr>
      <w:fldChar w:fldCharType="separate"/>
    </w:r>
    <w:r>
      <w:rPr>
        <w:rStyle w:val="af3"/>
        <w:noProof/>
      </w:rPr>
      <w:t>2</w:t>
    </w:r>
    <w:r>
      <w:rPr>
        <w:rStyle w:val="af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43444">
      <w:r>
        <w:separator/>
      </w:r>
    </w:p>
    <w:p w:rsidR="00000000" w:rsidRDefault="00943444"/>
  </w:footnote>
  <w:footnote w:type="continuationSeparator" w:id="0">
    <w:p w:rsidR="00000000" w:rsidRDefault="00943444">
      <w:r>
        <w:continuationSeparator/>
      </w:r>
    </w:p>
    <w:p w:rsidR="00000000" w:rsidRDefault="009434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43444">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43444">
    <w:pPr>
      <w:pStyle w:val="afc"/>
    </w:pPr>
    <w:r>
      <w:t>Q/ZCL TX-201</w:t>
    </w:r>
    <w:r>
      <w:t>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43444">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43444">
    <w:pPr>
      <w:pStyle w:val="afc"/>
    </w:pPr>
    <w:r>
      <w:t>Q/ZCL 20-2017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76B8D"/>
    <w:multiLevelType w:val="multilevel"/>
    <w:tmpl w:val="97B235AA"/>
    <w:lvl w:ilvl="0">
      <w:start w:val="5"/>
      <w:numFmt w:val="decimal"/>
      <w:lvlText w:val="%1"/>
      <w:lvlJc w:val="left"/>
      <w:pPr>
        <w:ind w:left="525" w:hanging="525"/>
      </w:pPr>
      <w:rPr>
        <w:rFonts w:ascii="Times New Roman" w:hAnsi="Times New Roman" w:cs="Times New Roman" w:hint="default"/>
      </w:rPr>
    </w:lvl>
    <w:lvl w:ilvl="1">
      <w:start w:val="4"/>
      <w:numFmt w:val="decimal"/>
      <w:lvlText w:val="%1.%2"/>
      <w:lvlJc w:val="left"/>
      <w:pPr>
        <w:ind w:left="735" w:hanging="525"/>
      </w:pPr>
      <w:rPr>
        <w:rFonts w:ascii="Times New Roman" w:hAnsi="Times New Roman" w:cs="Times New Roman" w:hint="default"/>
      </w:rPr>
    </w:lvl>
    <w:lvl w:ilvl="2">
      <w:start w:val="3"/>
      <w:numFmt w:val="decimal"/>
      <w:lvlText w:val="%1.%2.%3"/>
      <w:lvlJc w:val="left"/>
      <w:pPr>
        <w:ind w:left="1140" w:hanging="720"/>
      </w:pPr>
      <w:rPr>
        <w:rFonts w:ascii="Times New Roman" w:hAnsi="Times New Roman" w:cs="Times New Roman" w:hint="default"/>
      </w:rPr>
    </w:lvl>
    <w:lvl w:ilvl="3">
      <w:start w:val="1"/>
      <w:numFmt w:val="decimal"/>
      <w:lvlText w:val="%1.%2.%3.%4"/>
      <w:lvlJc w:val="left"/>
      <w:pPr>
        <w:ind w:left="1710" w:hanging="1080"/>
      </w:pPr>
      <w:rPr>
        <w:rFonts w:ascii="Times New Roman" w:hAnsi="Times New Roman" w:cs="Times New Roman" w:hint="default"/>
      </w:rPr>
    </w:lvl>
    <w:lvl w:ilvl="4">
      <w:start w:val="1"/>
      <w:numFmt w:val="decimal"/>
      <w:lvlText w:val="%1.%2.%3.%4.%5"/>
      <w:lvlJc w:val="left"/>
      <w:pPr>
        <w:ind w:left="1920" w:hanging="1080"/>
      </w:pPr>
      <w:rPr>
        <w:rFonts w:ascii="Times New Roman" w:hAnsi="Times New Roman" w:cs="Times New Roman" w:hint="default"/>
      </w:rPr>
    </w:lvl>
    <w:lvl w:ilvl="5">
      <w:start w:val="1"/>
      <w:numFmt w:val="decimal"/>
      <w:lvlText w:val="%1.%2.%3.%4.%5.%6"/>
      <w:lvlJc w:val="left"/>
      <w:pPr>
        <w:ind w:left="2490" w:hanging="1440"/>
      </w:pPr>
      <w:rPr>
        <w:rFonts w:ascii="Times New Roman" w:hAnsi="Times New Roman" w:cs="Times New Roman" w:hint="default"/>
      </w:rPr>
    </w:lvl>
    <w:lvl w:ilvl="6">
      <w:start w:val="1"/>
      <w:numFmt w:val="decimal"/>
      <w:lvlText w:val="%1.%2.%3.%4.%5.%6.%7"/>
      <w:lvlJc w:val="left"/>
      <w:pPr>
        <w:ind w:left="2700" w:hanging="1440"/>
      </w:pPr>
      <w:rPr>
        <w:rFonts w:ascii="Times New Roman" w:hAnsi="Times New Roman" w:cs="Times New Roman" w:hint="default"/>
      </w:rPr>
    </w:lvl>
    <w:lvl w:ilvl="7">
      <w:start w:val="1"/>
      <w:numFmt w:val="decimal"/>
      <w:lvlText w:val="%1.%2.%3.%4.%5.%6.%7.%8"/>
      <w:lvlJc w:val="left"/>
      <w:pPr>
        <w:ind w:left="3270" w:hanging="1800"/>
      </w:pPr>
      <w:rPr>
        <w:rFonts w:ascii="Times New Roman" w:hAnsi="Times New Roman" w:cs="Times New Roman" w:hint="default"/>
      </w:rPr>
    </w:lvl>
    <w:lvl w:ilvl="8">
      <w:start w:val="1"/>
      <w:numFmt w:val="decimal"/>
      <w:lvlText w:val="%1.%2.%3.%4.%5.%6.%7.%8.%9"/>
      <w:lvlJc w:val="left"/>
      <w:pPr>
        <w:ind w:left="3480" w:hanging="1800"/>
      </w:pPr>
      <w:rPr>
        <w:rFonts w:ascii="Times New Roman" w:hAnsi="Times New Roman" w:cs="Times New Roman" w:hint="default"/>
      </w:rPr>
    </w:lvl>
  </w:abstractNum>
  <w:abstractNum w:abstractNumId="1" w15:restartNumberingAfterBreak="0">
    <w:nsid w:val="18274844"/>
    <w:multiLevelType w:val="hybridMultilevel"/>
    <w:tmpl w:val="3EF6CAE6"/>
    <w:lvl w:ilvl="0" w:tplc="16BC7294">
      <w:start w:val="1"/>
      <w:numFmt w:val="decimal"/>
      <w:lvlText w:val="%1."/>
      <w:lvlJc w:val="left"/>
      <w:pPr>
        <w:ind w:left="420" w:hanging="420"/>
      </w:pPr>
      <w:rPr>
        <w:rFonts w:ascii="Times New Roman" w:hAnsi="Times New Roman" w:cs="Times New Roman" w:hint="eastAsia"/>
      </w:rPr>
    </w:lvl>
    <w:lvl w:ilvl="1" w:tplc="04090019">
      <w:start w:val="1"/>
      <w:numFmt w:val="lowerLetter"/>
      <w:lvlText w:val="%2)"/>
      <w:lvlJc w:val="left"/>
      <w:pPr>
        <w:ind w:left="840" w:hanging="420"/>
      </w:pPr>
      <w:rPr>
        <w:rFonts w:ascii="Times New Roman" w:hAnsi="Times New Roman" w:cs="Times New Roman"/>
      </w:rPr>
    </w:lvl>
    <w:lvl w:ilvl="2" w:tplc="0409001B">
      <w:start w:val="1"/>
      <w:numFmt w:val="lowerRoman"/>
      <w:lvlText w:val="%3."/>
      <w:lvlJc w:val="right"/>
      <w:pPr>
        <w:ind w:left="1260" w:hanging="420"/>
      </w:pPr>
      <w:rPr>
        <w:rFonts w:ascii="Times New Roman" w:hAnsi="Times New Roman" w:cs="Times New Roman"/>
      </w:rPr>
    </w:lvl>
    <w:lvl w:ilvl="3" w:tplc="0409000F">
      <w:start w:val="1"/>
      <w:numFmt w:val="decimal"/>
      <w:lvlText w:val="%4."/>
      <w:lvlJc w:val="left"/>
      <w:pPr>
        <w:ind w:left="1680" w:hanging="420"/>
      </w:pPr>
      <w:rPr>
        <w:rFonts w:ascii="Times New Roman" w:hAnsi="Times New Roman" w:cs="Times New Roman"/>
      </w:rPr>
    </w:lvl>
    <w:lvl w:ilvl="4" w:tplc="04090019">
      <w:start w:val="1"/>
      <w:numFmt w:val="lowerLetter"/>
      <w:lvlText w:val="%5)"/>
      <w:lvlJc w:val="left"/>
      <w:pPr>
        <w:ind w:left="2100" w:hanging="420"/>
      </w:pPr>
      <w:rPr>
        <w:rFonts w:ascii="Times New Roman" w:hAnsi="Times New Roman" w:cs="Times New Roman"/>
      </w:rPr>
    </w:lvl>
    <w:lvl w:ilvl="5" w:tplc="0409001B">
      <w:start w:val="1"/>
      <w:numFmt w:val="lowerRoman"/>
      <w:lvlText w:val="%6."/>
      <w:lvlJc w:val="right"/>
      <w:pPr>
        <w:ind w:left="2520" w:hanging="420"/>
      </w:pPr>
      <w:rPr>
        <w:rFonts w:ascii="Times New Roman" w:hAnsi="Times New Roman" w:cs="Times New Roman"/>
      </w:rPr>
    </w:lvl>
    <w:lvl w:ilvl="6" w:tplc="0409000F">
      <w:start w:val="1"/>
      <w:numFmt w:val="decimal"/>
      <w:lvlText w:val="%7."/>
      <w:lvlJc w:val="left"/>
      <w:pPr>
        <w:ind w:left="2940" w:hanging="420"/>
      </w:pPr>
      <w:rPr>
        <w:rFonts w:ascii="Times New Roman" w:hAnsi="Times New Roman" w:cs="Times New Roman"/>
      </w:rPr>
    </w:lvl>
    <w:lvl w:ilvl="7" w:tplc="04090019">
      <w:start w:val="1"/>
      <w:numFmt w:val="lowerLetter"/>
      <w:lvlText w:val="%8)"/>
      <w:lvlJc w:val="left"/>
      <w:pPr>
        <w:ind w:left="3360" w:hanging="420"/>
      </w:pPr>
      <w:rPr>
        <w:rFonts w:ascii="Times New Roman" w:hAnsi="Times New Roman" w:cs="Times New Roman"/>
      </w:rPr>
    </w:lvl>
    <w:lvl w:ilvl="8" w:tplc="0409001B">
      <w:start w:val="1"/>
      <w:numFmt w:val="lowerRoman"/>
      <w:lvlText w:val="%9."/>
      <w:lvlJc w:val="right"/>
      <w:pPr>
        <w:ind w:left="3780" w:hanging="420"/>
      </w:pPr>
      <w:rPr>
        <w:rFonts w:ascii="Times New Roman" w:hAnsi="Times New Roman" w:cs="Times New Roman"/>
      </w:rPr>
    </w:lvl>
  </w:abstractNum>
  <w:abstractNum w:abstractNumId="2" w15:restartNumberingAfterBreak="0">
    <w:nsid w:val="414C45A8"/>
    <w:multiLevelType w:val="multilevel"/>
    <w:tmpl w:val="DC56645A"/>
    <w:lvl w:ilvl="0">
      <w:start w:val="6"/>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080" w:hanging="108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440" w:hanging="1440"/>
      </w:pPr>
      <w:rPr>
        <w:rFonts w:ascii="Times New Roman" w:hAnsi="Times New Roman" w:cs="Times New Roman" w:hint="default"/>
      </w:rPr>
    </w:lvl>
  </w:abstractNum>
  <w:abstractNum w:abstractNumId="3" w15:restartNumberingAfterBreak="0">
    <w:nsid w:val="46806F7D"/>
    <w:multiLevelType w:val="multilevel"/>
    <w:tmpl w:val="46806F7D"/>
    <w:lvl w:ilvl="0">
      <w:start w:val="1"/>
      <w:numFmt w:val="none"/>
      <w:pStyle w:val="a"/>
      <w:lvlText w:val="图"/>
      <w:lvlJc w:val="left"/>
      <w:pPr>
        <w:tabs>
          <w:tab w:val="left" w:pos="360"/>
        </w:tabs>
      </w:pPr>
      <w:rPr>
        <w:rFonts w:ascii="黑体" w:eastAsia="黑体" w:hAnsi="Times New Roman" w:cs="Times New Roman" w:hint="eastAsia"/>
        <w:b w:val="0"/>
        <w:i w:val="0"/>
        <w:sz w:val="21"/>
      </w:rPr>
    </w:lvl>
    <w:lvl w:ilvl="1">
      <w:start w:val="1"/>
      <w:numFmt w:val="lowerLetter"/>
      <w:lvlText w:val="%2)"/>
      <w:lvlJc w:val="left"/>
      <w:pPr>
        <w:tabs>
          <w:tab w:val="left" w:pos="840"/>
        </w:tabs>
        <w:ind w:left="840" w:hanging="420"/>
      </w:pPr>
      <w:rPr>
        <w:rFonts w:ascii="Times New Roman" w:hAnsi="Times New Roman" w:cs="Times New Roman"/>
      </w:rPr>
    </w:lvl>
    <w:lvl w:ilvl="2">
      <w:start w:val="1"/>
      <w:numFmt w:val="lowerRoman"/>
      <w:lvlText w:val="%3."/>
      <w:lvlJc w:val="right"/>
      <w:pPr>
        <w:tabs>
          <w:tab w:val="left" w:pos="1260"/>
        </w:tabs>
        <w:ind w:left="1260" w:hanging="420"/>
      </w:pPr>
      <w:rPr>
        <w:rFonts w:ascii="Times New Roman" w:hAnsi="Times New Roman" w:cs="Times New Roman"/>
      </w:rPr>
    </w:lvl>
    <w:lvl w:ilvl="3">
      <w:start w:val="1"/>
      <w:numFmt w:val="decimal"/>
      <w:lvlText w:val="%4."/>
      <w:lvlJc w:val="left"/>
      <w:pPr>
        <w:tabs>
          <w:tab w:val="left" w:pos="1680"/>
        </w:tabs>
        <w:ind w:left="1680" w:hanging="420"/>
      </w:pPr>
      <w:rPr>
        <w:rFonts w:ascii="Times New Roman" w:hAnsi="Times New Roman" w:cs="Times New Roman"/>
      </w:rPr>
    </w:lvl>
    <w:lvl w:ilvl="4">
      <w:start w:val="1"/>
      <w:numFmt w:val="lowerLetter"/>
      <w:lvlText w:val="%5)"/>
      <w:lvlJc w:val="left"/>
      <w:pPr>
        <w:tabs>
          <w:tab w:val="left" w:pos="2100"/>
        </w:tabs>
        <w:ind w:left="2100" w:hanging="420"/>
      </w:pPr>
      <w:rPr>
        <w:rFonts w:ascii="Times New Roman" w:hAnsi="Times New Roman" w:cs="Times New Roman"/>
      </w:rPr>
    </w:lvl>
    <w:lvl w:ilvl="5">
      <w:start w:val="1"/>
      <w:numFmt w:val="lowerRoman"/>
      <w:lvlText w:val="%6."/>
      <w:lvlJc w:val="right"/>
      <w:pPr>
        <w:tabs>
          <w:tab w:val="left" w:pos="2520"/>
        </w:tabs>
        <w:ind w:left="2520" w:hanging="420"/>
      </w:pPr>
      <w:rPr>
        <w:rFonts w:ascii="Times New Roman" w:hAnsi="Times New Roman" w:cs="Times New Roman"/>
      </w:rPr>
    </w:lvl>
    <w:lvl w:ilvl="6">
      <w:start w:val="1"/>
      <w:numFmt w:val="decimal"/>
      <w:lvlText w:val="%7."/>
      <w:lvlJc w:val="left"/>
      <w:pPr>
        <w:tabs>
          <w:tab w:val="left" w:pos="2940"/>
        </w:tabs>
        <w:ind w:left="2940" w:hanging="420"/>
      </w:pPr>
      <w:rPr>
        <w:rFonts w:ascii="Times New Roman" w:hAnsi="Times New Roman" w:cs="Times New Roman"/>
      </w:rPr>
    </w:lvl>
    <w:lvl w:ilvl="7">
      <w:start w:val="1"/>
      <w:numFmt w:val="lowerLetter"/>
      <w:lvlText w:val="%8)"/>
      <w:lvlJc w:val="left"/>
      <w:pPr>
        <w:tabs>
          <w:tab w:val="left" w:pos="3360"/>
        </w:tabs>
        <w:ind w:left="3360" w:hanging="420"/>
      </w:pPr>
      <w:rPr>
        <w:rFonts w:ascii="Times New Roman" w:hAnsi="Times New Roman" w:cs="Times New Roman"/>
      </w:rPr>
    </w:lvl>
    <w:lvl w:ilvl="8">
      <w:start w:val="1"/>
      <w:numFmt w:val="lowerRoman"/>
      <w:lvlText w:val="%9."/>
      <w:lvlJc w:val="right"/>
      <w:pPr>
        <w:tabs>
          <w:tab w:val="left" w:pos="3780"/>
        </w:tabs>
        <w:ind w:left="3780" w:hanging="420"/>
      </w:pPr>
      <w:rPr>
        <w:rFonts w:ascii="Times New Roman" w:hAnsi="Times New Roman" w:cs="Times New Roman"/>
      </w:rPr>
    </w:lvl>
  </w:abstractNum>
  <w:abstractNum w:abstractNumId="4" w15:restartNumberingAfterBreak="0">
    <w:nsid w:val="46D22D8F"/>
    <w:multiLevelType w:val="multilevel"/>
    <w:tmpl w:val="46D22D8F"/>
    <w:lvl w:ilvl="0">
      <w:start w:val="1"/>
      <w:numFmt w:val="none"/>
      <w:pStyle w:val="a0"/>
      <w:lvlText w:val="%1◆　"/>
      <w:lvlJc w:val="left"/>
      <w:pPr>
        <w:tabs>
          <w:tab w:val="left" w:pos="960"/>
        </w:tabs>
        <w:ind w:left="917" w:hanging="317"/>
      </w:pPr>
      <w:rPr>
        <w:rFonts w:ascii="宋体" w:eastAsia="宋体" w:hAnsi="Times New Roman" w:cs="Times New Roman" w:hint="eastAsia"/>
        <w:b w:val="0"/>
        <w:i w:val="0"/>
        <w:position w:val="4"/>
        <w:sz w:val="11"/>
      </w:rPr>
    </w:lvl>
    <w:lvl w:ilvl="1">
      <w:start w:val="1"/>
      <w:numFmt w:val="lowerLetter"/>
      <w:lvlText w:val="%2)"/>
      <w:lvlJc w:val="left"/>
      <w:pPr>
        <w:tabs>
          <w:tab w:val="left" w:pos="840"/>
        </w:tabs>
        <w:ind w:left="840" w:hanging="420"/>
      </w:pPr>
      <w:rPr>
        <w:rFonts w:ascii="Times New Roman" w:hAnsi="Times New Roman" w:cs="Times New Roman"/>
      </w:rPr>
    </w:lvl>
    <w:lvl w:ilvl="2">
      <w:start w:val="1"/>
      <w:numFmt w:val="lowerRoman"/>
      <w:lvlText w:val="%3."/>
      <w:lvlJc w:val="right"/>
      <w:pPr>
        <w:tabs>
          <w:tab w:val="left" w:pos="1260"/>
        </w:tabs>
        <w:ind w:left="1260" w:hanging="420"/>
      </w:pPr>
      <w:rPr>
        <w:rFonts w:ascii="Times New Roman" w:hAnsi="Times New Roman" w:cs="Times New Roman"/>
      </w:rPr>
    </w:lvl>
    <w:lvl w:ilvl="3">
      <w:start w:val="1"/>
      <w:numFmt w:val="decimal"/>
      <w:lvlText w:val="%4."/>
      <w:lvlJc w:val="left"/>
      <w:pPr>
        <w:tabs>
          <w:tab w:val="left" w:pos="1680"/>
        </w:tabs>
        <w:ind w:left="1680" w:hanging="420"/>
      </w:pPr>
      <w:rPr>
        <w:rFonts w:ascii="Times New Roman" w:hAnsi="Times New Roman" w:cs="Times New Roman"/>
      </w:rPr>
    </w:lvl>
    <w:lvl w:ilvl="4">
      <w:start w:val="1"/>
      <w:numFmt w:val="lowerLetter"/>
      <w:lvlText w:val="%5)"/>
      <w:lvlJc w:val="left"/>
      <w:pPr>
        <w:tabs>
          <w:tab w:val="left" w:pos="2100"/>
        </w:tabs>
        <w:ind w:left="2100" w:hanging="420"/>
      </w:pPr>
      <w:rPr>
        <w:rFonts w:ascii="Times New Roman" w:hAnsi="Times New Roman" w:cs="Times New Roman"/>
      </w:rPr>
    </w:lvl>
    <w:lvl w:ilvl="5">
      <w:start w:val="1"/>
      <w:numFmt w:val="lowerRoman"/>
      <w:lvlText w:val="%6."/>
      <w:lvlJc w:val="right"/>
      <w:pPr>
        <w:tabs>
          <w:tab w:val="left" w:pos="2520"/>
        </w:tabs>
        <w:ind w:left="2520" w:hanging="420"/>
      </w:pPr>
      <w:rPr>
        <w:rFonts w:ascii="Times New Roman" w:hAnsi="Times New Roman" w:cs="Times New Roman"/>
      </w:rPr>
    </w:lvl>
    <w:lvl w:ilvl="6">
      <w:start w:val="1"/>
      <w:numFmt w:val="decimal"/>
      <w:lvlText w:val="%7."/>
      <w:lvlJc w:val="left"/>
      <w:pPr>
        <w:tabs>
          <w:tab w:val="left" w:pos="2940"/>
        </w:tabs>
        <w:ind w:left="2940" w:hanging="420"/>
      </w:pPr>
      <w:rPr>
        <w:rFonts w:ascii="Times New Roman" w:hAnsi="Times New Roman" w:cs="Times New Roman"/>
      </w:rPr>
    </w:lvl>
    <w:lvl w:ilvl="7">
      <w:start w:val="1"/>
      <w:numFmt w:val="lowerLetter"/>
      <w:lvlText w:val="%8)"/>
      <w:lvlJc w:val="left"/>
      <w:pPr>
        <w:tabs>
          <w:tab w:val="left" w:pos="3360"/>
        </w:tabs>
        <w:ind w:left="3360" w:hanging="420"/>
      </w:pPr>
      <w:rPr>
        <w:rFonts w:ascii="Times New Roman" w:hAnsi="Times New Roman" w:cs="Times New Roman"/>
      </w:rPr>
    </w:lvl>
    <w:lvl w:ilvl="8">
      <w:start w:val="1"/>
      <w:numFmt w:val="lowerRoman"/>
      <w:lvlText w:val="%9."/>
      <w:lvlJc w:val="right"/>
      <w:pPr>
        <w:tabs>
          <w:tab w:val="left" w:pos="3780"/>
        </w:tabs>
        <w:ind w:left="3780" w:hanging="420"/>
      </w:pPr>
      <w:rPr>
        <w:rFonts w:ascii="Times New Roman" w:hAnsi="Times New Roman" w:cs="Times New Roman"/>
      </w:rPr>
    </w:lvl>
  </w:abstractNum>
  <w:abstractNum w:abstractNumId="5" w15:restartNumberingAfterBreak="0">
    <w:nsid w:val="4F302902"/>
    <w:multiLevelType w:val="multilevel"/>
    <w:tmpl w:val="4F302902"/>
    <w:lvl w:ilvl="0">
      <w:start w:val="1"/>
      <w:numFmt w:val="none"/>
      <w:pStyle w:val="a1"/>
      <w:lvlText w:val="表"/>
      <w:lvlJc w:val="left"/>
      <w:pPr>
        <w:tabs>
          <w:tab w:val="left" w:pos="360"/>
        </w:tabs>
      </w:pPr>
      <w:rPr>
        <w:rFonts w:ascii="黑体" w:eastAsia="黑体" w:hAnsi="Times New Roman" w:cs="Times New Roman" w:hint="eastAsia"/>
        <w:b w:val="0"/>
        <w:i w:val="0"/>
        <w:sz w:val="21"/>
      </w:rPr>
    </w:lvl>
    <w:lvl w:ilvl="1">
      <w:start w:val="1"/>
      <w:numFmt w:val="lowerLetter"/>
      <w:lvlText w:val="%2)"/>
      <w:lvlJc w:val="left"/>
      <w:pPr>
        <w:tabs>
          <w:tab w:val="left" w:pos="840"/>
        </w:tabs>
        <w:ind w:left="840" w:hanging="420"/>
      </w:pPr>
      <w:rPr>
        <w:rFonts w:ascii="Times New Roman" w:hAnsi="Times New Roman" w:cs="Times New Roman"/>
      </w:rPr>
    </w:lvl>
    <w:lvl w:ilvl="2">
      <w:start w:val="1"/>
      <w:numFmt w:val="lowerRoman"/>
      <w:lvlText w:val="%3."/>
      <w:lvlJc w:val="right"/>
      <w:pPr>
        <w:tabs>
          <w:tab w:val="left" w:pos="1260"/>
        </w:tabs>
        <w:ind w:left="1260" w:hanging="420"/>
      </w:pPr>
      <w:rPr>
        <w:rFonts w:ascii="Times New Roman" w:hAnsi="Times New Roman" w:cs="Times New Roman"/>
      </w:rPr>
    </w:lvl>
    <w:lvl w:ilvl="3">
      <w:start w:val="1"/>
      <w:numFmt w:val="decimal"/>
      <w:lvlText w:val="%4."/>
      <w:lvlJc w:val="left"/>
      <w:pPr>
        <w:tabs>
          <w:tab w:val="left" w:pos="1680"/>
        </w:tabs>
        <w:ind w:left="1680" w:hanging="420"/>
      </w:pPr>
      <w:rPr>
        <w:rFonts w:ascii="Times New Roman" w:hAnsi="Times New Roman" w:cs="Times New Roman"/>
      </w:rPr>
    </w:lvl>
    <w:lvl w:ilvl="4">
      <w:start w:val="1"/>
      <w:numFmt w:val="lowerLetter"/>
      <w:lvlText w:val="%5)"/>
      <w:lvlJc w:val="left"/>
      <w:pPr>
        <w:tabs>
          <w:tab w:val="left" w:pos="2100"/>
        </w:tabs>
        <w:ind w:left="2100" w:hanging="420"/>
      </w:pPr>
      <w:rPr>
        <w:rFonts w:ascii="Times New Roman" w:hAnsi="Times New Roman" w:cs="Times New Roman"/>
      </w:rPr>
    </w:lvl>
    <w:lvl w:ilvl="5">
      <w:start w:val="1"/>
      <w:numFmt w:val="lowerRoman"/>
      <w:lvlText w:val="%6."/>
      <w:lvlJc w:val="right"/>
      <w:pPr>
        <w:tabs>
          <w:tab w:val="left" w:pos="2520"/>
        </w:tabs>
        <w:ind w:left="2520" w:hanging="420"/>
      </w:pPr>
      <w:rPr>
        <w:rFonts w:ascii="Times New Roman" w:hAnsi="Times New Roman" w:cs="Times New Roman"/>
      </w:rPr>
    </w:lvl>
    <w:lvl w:ilvl="6">
      <w:start w:val="1"/>
      <w:numFmt w:val="decimal"/>
      <w:lvlText w:val="%7."/>
      <w:lvlJc w:val="left"/>
      <w:pPr>
        <w:tabs>
          <w:tab w:val="left" w:pos="2940"/>
        </w:tabs>
        <w:ind w:left="2940" w:hanging="420"/>
      </w:pPr>
      <w:rPr>
        <w:rFonts w:ascii="Times New Roman" w:hAnsi="Times New Roman" w:cs="Times New Roman"/>
      </w:rPr>
    </w:lvl>
    <w:lvl w:ilvl="7">
      <w:start w:val="1"/>
      <w:numFmt w:val="lowerLetter"/>
      <w:lvlText w:val="%8)"/>
      <w:lvlJc w:val="left"/>
      <w:pPr>
        <w:tabs>
          <w:tab w:val="left" w:pos="3360"/>
        </w:tabs>
        <w:ind w:left="3360" w:hanging="420"/>
      </w:pPr>
      <w:rPr>
        <w:rFonts w:ascii="Times New Roman" w:hAnsi="Times New Roman" w:cs="Times New Roman"/>
      </w:rPr>
    </w:lvl>
    <w:lvl w:ilvl="8">
      <w:start w:val="1"/>
      <w:numFmt w:val="lowerRoman"/>
      <w:lvlText w:val="%9."/>
      <w:lvlJc w:val="right"/>
      <w:pPr>
        <w:tabs>
          <w:tab w:val="left" w:pos="3780"/>
        </w:tabs>
        <w:ind w:left="3780" w:hanging="420"/>
      </w:pPr>
      <w:rPr>
        <w:rFonts w:ascii="Times New Roman" w:hAnsi="Times New Roman" w:cs="Times New Roman"/>
      </w:rPr>
    </w:lvl>
  </w:abstractNum>
  <w:abstractNum w:abstractNumId="6" w15:restartNumberingAfterBreak="0">
    <w:nsid w:val="557C2AF5"/>
    <w:multiLevelType w:val="multilevel"/>
    <w:tmpl w:val="5AB41562"/>
    <w:lvl w:ilvl="0">
      <w:start w:val="1"/>
      <w:numFmt w:val="decimal"/>
      <w:pStyle w:val="a2"/>
      <w:suff w:val="nothing"/>
      <w:lvlText w:val="图%1　"/>
      <w:lvlJc w:val="left"/>
      <w:rPr>
        <w:rFonts w:ascii="黑体" w:eastAsia="黑体" w:hAnsi="Times New Roman" w:cs="Times New Roman" w:hint="eastAsia"/>
        <w:b w:val="0"/>
        <w:i w:val="0"/>
        <w:sz w:val="21"/>
      </w:rPr>
    </w:lvl>
    <w:lvl w:ilvl="1">
      <w:start w:val="1"/>
      <w:numFmt w:val="decimal"/>
      <w:suff w:val="nothing"/>
      <w:lvlText w:val="%1%2　"/>
      <w:lvlJc w:val="left"/>
      <w:rPr>
        <w:rFonts w:ascii="Times New Roman" w:eastAsia="黑体" w:hAnsi="Times New Roman" w:cs="Times New Roman" w:hint="default"/>
        <w:b w:val="0"/>
        <w:i w:val="0"/>
        <w:sz w:val="21"/>
      </w:rPr>
    </w:lvl>
    <w:lvl w:ilvl="2">
      <w:start w:val="1"/>
      <w:numFmt w:val="decimal"/>
      <w:suff w:val="nothing"/>
      <w:lvlText w:val="%1%2.%3　"/>
      <w:lvlJc w:val="left"/>
      <w:rPr>
        <w:rFonts w:ascii="Times New Roman" w:eastAsia="黑体" w:hAnsi="Times New Roman" w:cs="Times New Roman" w:hint="default"/>
        <w:b w:val="0"/>
        <w:i w:val="0"/>
        <w:sz w:val="21"/>
      </w:rPr>
    </w:lvl>
    <w:lvl w:ilvl="3">
      <w:start w:val="1"/>
      <w:numFmt w:val="decimal"/>
      <w:suff w:val="nothing"/>
      <w:lvlText w:val="%1%2.%3.%4　"/>
      <w:lvlJc w:val="left"/>
      <w:rPr>
        <w:rFonts w:ascii="Times New Roman" w:eastAsia="黑体" w:hAnsi="Times New Roman" w:cs="Times New Roman" w:hint="default"/>
        <w:b w:val="0"/>
        <w:i w:val="0"/>
        <w:sz w:val="21"/>
      </w:rPr>
    </w:lvl>
    <w:lvl w:ilvl="4">
      <w:start w:val="1"/>
      <w:numFmt w:val="decimal"/>
      <w:suff w:val="nothing"/>
      <w:lvlText w:val="%1%2.%3.%4.%5　"/>
      <w:lvlJc w:val="left"/>
      <w:rPr>
        <w:rFonts w:ascii="Times New Roman" w:eastAsia="黑体" w:hAnsi="Times New Roman" w:cs="Times New Roman" w:hint="default"/>
        <w:b w:val="0"/>
        <w:i w:val="0"/>
        <w:sz w:val="21"/>
      </w:rPr>
    </w:lvl>
    <w:lvl w:ilvl="5">
      <w:start w:val="1"/>
      <w:numFmt w:val="decimal"/>
      <w:suff w:val="nothing"/>
      <w:lvlText w:val="%1%2.%3.%4.%5.%6　"/>
      <w:lvlJc w:val="left"/>
      <w:rPr>
        <w:rFonts w:ascii="Times New Roman" w:eastAsia="黑体" w:hAnsi="Times New Roman" w:cs="Times New Roman" w:hint="default"/>
        <w:b w:val="0"/>
        <w:i w:val="0"/>
        <w:sz w:val="21"/>
      </w:rPr>
    </w:lvl>
    <w:lvl w:ilvl="6">
      <w:start w:val="1"/>
      <w:numFmt w:val="decimal"/>
      <w:suff w:val="nothing"/>
      <w:lvlText w:val="%1%2.%3.%4.%5.%6.%7　"/>
      <w:lvlJc w:val="left"/>
      <w:rPr>
        <w:rFonts w:ascii="Times New Roman" w:eastAsia="黑体" w:hAnsi="Times New Roman" w:cs="Times New Roman" w:hint="default"/>
        <w:b w:val="0"/>
        <w:i w:val="0"/>
        <w:sz w:val="21"/>
      </w:rPr>
    </w:lvl>
    <w:lvl w:ilvl="7">
      <w:start w:val="1"/>
      <w:numFmt w:val="decimal"/>
      <w:lvlText w:val="%1.%2.%3.%4.%5.%6.%7.%8"/>
      <w:lvlJc w:val="left"/>
      <w:pPr>
        <w:tabs>
          <w:tab w:val="num" w:pos="4351"/>
        </w:tabs>
        <w:ind w:left="3969" w:hanging="1418"/>
      </w:pPr>
      <w:rPr>
        <w:rFonts w:ascii="Times New Roman" w:hAnsi="Times New Roman" w:cs="Times New Roman" w:hint="eastAsia"/>
      </w:rPr>
    </w:lvl>
    <w:lvl w:ilvl="8">
      <w:start w:val="1"/>
      <w:numFmt w:val="decimal"/>
      <w:lvlText w:val="%1.%2.%3.%4.%5.%6.%7.%8.%9"/>
      <w:lvlJc w:val="left"/>
      <w:pPr>
        <w:tabs>
          <w:tab w:val="num" w:pos="4777"/>
        </w:tabs>
        <w:ind w:left="4677" w:hanging="1700"/>
      </w:pPr>
      <w:rPr>
        <w:rFonts w:ascii="Times New Roman" w:hAnsi="Times New Roman" w:cs="Times New Roman" w:hint="eastAsia"/>
      </w:rPr>
    </w:lvl>
  </w:abstractNum>
  <w:abstractNum w:abstractNumId="7" w15:restartNumberingAfterBreak="0">
    <w:nsid w:val="6350366A"/>
    <w:multiLevelType w:val="multilevel"/>
    <w:tmpl w:val="6350366A"/>
    <w:lvl w:ilvl="0">
      <w:start w:val="1"/>
      <w:numFmt w:val="none"/>
      <w:pStyle w:val="a3"/>
      <w:lvlText w:val="%1●　"/>
      <w:lvlJc w:val="left"/>
      <w:pPr>
        <w:tabs>
          <w:tab w:val="left" w:pos="760"/>
        </w:tabs>
        <w:ind w:left="717" w:hanging="317"/>
      </w:pPr>
      <w:rPr>
        <w:rFonts w:ascii="宋体" w:eastAsia="宋体" w:hAnsi="Times New Roman" w:cs="Times New Roman" w:hint="eastAsia"/>
        <w:b w:val="0"/>
        <w:i w:val="0"/>
        <w:position w:val="4"/>
        <w:sz w:val="13"/>
      </w:rPr>
    </w:lvl>
    <w:lvl w:ilvl="1">
      <w:start w:val="1"/>
      <w:numFmt w:val="lowerLetter"/>
      <w:lvlText w:val="%2)"/>
      <w:lvlJc w:val="left"/>
      <w:pPr>
        <w:tabs>
          <w:tab w:val="left" w:pos="780"/>
        </w:tabs>
        <w:ind w:left="780" w:hanging="360"/>
      </w:pPr>
      <w:rPr>
        <w:rFonts w:ascii="Times New Roman" w:hAnsi="Times New Roman" w:cs="Times New Roman" w:hint="eastAsia"/>
      </w:rPr>
    </w:lvl>
    <w:lvl w:ilvl="2">
      <w:start w:val="1"/>
      <w:numFmt w:val="decimal"/>
      <w:lvlText w:val="%3)"/>
      <w:lvlJc w:val="left"/>
      <w:pPr>
        <w:tabs>
          <w:tab w:val="left" w:pos="1200"/>
        </w:tabs>
        <w:ind w:left="1200" w:hanging="360"/>
      </w:pPr>
      <w:rPr>
        <w:rFonts w:ascii="Times New Roman" w:hAnsi="Times New Roman" w:cs="Times New Roman" w:hint="eastAsia"/>
      </w:rPr>
    </w:lvl>
    <w:lvl w:ilvl="3">
      <w:start w:val="1"/>
      <w:numFmt w:val="decimal"/>
      <w:lvlText w:val="%4."/>
      <w:lvlJc w:val="left"/>
      <w:pPr>
        <w:tabs>
          <w:tab w:val="left" w:pos="1680"/>
        </w:tabs>
        <w:ind w:left="1680" w:hanging="420"/>
      </w:pPr>
      <w:rPr>
        <w:rFonts w:ascii="Times New Roman" w:hAnsi="Times New Roman" w:cs="Times New Roman"/>
      </w:rPr>
    </w:lvl>
    <w:lvl w:ilvl="4">
      <w:start w:val="1"/>
      <w:numFmt w:val="lowerLetter"/>
      <w:lvlText w:val="%5)"/>
      <w:lvlJc w:val="left"/>
      <w:pPr>
        <w:tabs>
          <w:tab w:val="left" w:pos="2100"/>
        </w:tabs>
        <w:ind w:left="2100" w:hanging="420"/>
      </w:pPr>
      <w:rPr>
        <w:rFonts w:ascii="Times New Roman" w:hAnsi="Times New Roman" w:cs="Times New Roman"/>
      </w:rPr>
    </w:lvl>
    <w:lvl w:ilvl="5">
      <w:start w:val="1"/>
      <w:numFmt w:val="lowerRoman"/>
      <w:lvlText w:val="%6."/>
      <w:lvlJc w:val="right"/>
      <w:pPr>
        <w:tabs>
          <w:tab w:val="left" w:pos="2520"/>
        </w:tabs>
        <w:ind w:left="2520" w:hanging="420"/>
      </w:pPr>
      <w:rPr>
        <w:rFonts w:ascii="Times New Roman" w:hAnsi="Times New Roman" w:cs="Times New Roman"/>
      </w:rPr>
    </w:lvl>
    <w:lvl w:ilvl="6">
      <w:start w:val="1"/>
      <w:numFmt w:val="decimal"/>
      <w:lvlText w:val="%7."/>
      <w:lvlJc w:val="left"/>
      <w:pPr>
        <w:tabs>
          <w:tab w:val="left" w:pos="2940"/>
        </w:tabs>
        <w:ind w:left="2940" w:hanging="420"/>
      </w:pPr>
      <w:rPr>
        <w:rFonts w:ascii="Times New Roman" w:hAnsi="Times New Roman" w:cs="Times New Roman"/>
      </w:rPr>
    </w:lvl>
    <w:lvl w:ilvl="7">
      <w:start w:val="1"/>
      <w:numFmt w:val="lowerLetter"/>
      <w:lvlText w:val="%8)"/>
      <w:lvlJc w:val="left"/>
      <w:pPr>
        <w:tabs>
          <w:tab w:val="left" w:pos="3360"/>
        </w:tabs>
        <w:ind w:left="3360" w:hanging="420"/>
      </w:pPr>
      <w:rPr>
        <w:rFonts w:ascii="Times New Roman" w:hAnsi="Times New Roman" w:cs="Times New Roman"/>
      </w:rPr>
    </w:lvl>
    <w:lvl w:ilvl="8">
      <w:start w:val="1"/>
      <w:numFmt w:val="lowerRoman"/>
      <w:lvlText w:val="%9."/>
      <w:lvlJc w:val="right"/>
      <w:pPr>
        <w:tabs>
          <w:tab w:val="left" w:pos="3780"/>
        </w:tabs>
        <w:ind w:left="3780" w:hanging="420"/>
      </w:pPr>
      <w:rPr>
        <w:rFonts w:ascii="Times New Roman" w:hAnsi="Times New Roman" w:cs="Times New Roman"/>
      </w:rPr>
    </w:lvl>
  </w:abstractNum>
  <w:abstractNum w:abstractNumId="8" w15:restartNumberingAfterBreak="0">
    <w:nsid w:val="6CEA2025"/>
    <w:multiLevelType w:val="multilevel"/>
    <w:tmpl w:val="E4A647A8"/>
    <w:lvl w:ilvl="0">
      <w:start w:val="1"/>
      <w:numFmt w:val="none"/>
      <w:pStyle w:val="a4"/>
      <w:suff w:val="nothing"/>
      <w:lvlText w:val="%1"/>
      <w:lvlJc w:val="left"/>
      <w:rPr>
        <w:rFonts w:ascii="Times New Roman" w:hAnsi="Times New Roman" w:cs="Times New Roman" w:hint="default"/>
        <w:b/>
        <w:i w:val="0"/>
        <w:sz w:val="21"/>
      </w:rPr>
    </w:lvl>
    <w:lvl w:ilvl="1">
      <w:start w:val="1"/>
      <w:numFmt w:val="decimal"/>
      <w:pStyle w:val="a5"/>
      <w:suff w:val="nothing"/>
      <w:lvlText w:val="%1%2　"/>
      <w:lvlJc w:val="left"/>
      <w:pPr>
        <w:ind w:left="142"/>
      </w:pPr>
      <w:rPr>
        <w:rFonts w:ascii="黑体" w:eastAsia="黑体" w:hAnsi="Times New Roman" w:cs="Times New Roman" w:hint="eastAsia"/>
        <w:b w:val="0"/>
        <w:i w:val="0"/>
        <w:sz w:val="21"/>
      </w:rPr>
    </w:lvl>
    <w:lvl w:ilvl="2">
      <w:start w:val="1"/>
      <w:numFmt w:val="decimal"/>
      <w:pStyle w:val="a6"/>
      <w:suff w:val="nothing"/>
      <w:lvlText w:val="%1%2.%3　"/>
      <w:lvlJc w:val="left"/>
      <w:rPr>
        <w:rFonts w:ascii="黑体" w:eastAsia="黑体" w:hAnsi="Times New Roman" w:cs="Times New Roman" w:hint="eastAsia"/>
        <w:b w:val="0"/>
        <w:i w:val="0"/>
        <w:sz w:val="21"/>
      </w:rPr>
    </w:lvl>
    <w:lvl w:ilvl="3">
      <w:start w:val="1"/>
      <w:numFmt w:val="decimal"/>
      <w:suff w:val="nothing"/>
      <w:lvlText w:val="%1%2.%3.%4　"/>
      <w:lvlJc w:val="left"/>
      <w:rPr>
        <w:rFonts w:ascii="黑体" w:eastAsia="黑体" w:hAnsi="Times New Roman" w:cs="Times New Roman" w:hint="eastAsia"/>
        <w:b w:val="0"/>
        <w:i w:val="0"/>
        <w:color w:val="000000"/>
        <w:sz w:val="21"/>
      </w:rPr>
    </w:lvl>
    <w:lvl w:ilvl="4">
      <w:start w:val="1"/>
      <w:numFmt w:val="decimal"/>
      <w:suff w:val="nothing"/>
      <w:lvlText w:val="%1%2.%3.%4.%5　"/>
      <w:lvlJc w:val="left"/>
      <w:rPr>
        <w:rFonts w:ascii="黑体" w:eastAsia="黑体" w:hAnsi="Times New Roman" w:cs="Times New Roman" w:hint="eastAsia"/>
        <w:b w:val="0"/>
        <w:i w:val="0"/>
        <w:sz w:val="21"/>
      </w:rPr>
    </w:lvl>
    <w:lvl w:ilvl="5">
      <w:start w:val="1"/>
      <w:numFmt w:val="decimal"/>
      <w:suff w:val="nothing"/>
      <w:lvlText w:val="%1%2.%3.%4.%5.%6　"/>
      <w:lvlJc w:val="left"/>
      <w:rPr>
        <w:rFonts w:ascii="黑体" w:eastAsia="黑体" w:hAnsi="Times New Roman" w:cs="Times New Roman" w:hint="eastAsia"/>
        <w:b w:val="0"/>
        <w:i w:val="0"/>
        <w:sz w:val="21"/>
      </w:rPr>
    </w:lvl>
    <w:lvl w:ilvl="6">
      <w:start w:val="1"/>
      <w:numFmt w:val="decimal"/>
      <w:suff w:val="nothing"/>
      <w:lvlText w:val="%1%2.%3.%4.%5.%6.%7　"/>
      <w:lvlJc w:val="left"/>
      <w:rPr>
        <w:rFonts w:ascii="黑体" w:eastAsia="黑体" w:hAnsi="Times New Roman" w:cs="Times New Roman" w:hint="eastAsia"/>
        <w:b w:val="0"/>
        <w:i w:val="0"/>
        <w:sz w:val="21"/>
      </w:rPr>
    </w:lvl>
    <w:lvl w:ilvl="7">
      <w:start w:val="1"/>
      <w:numFmt w:val="decimal"/>
      <w:lvlText w:val="%1.%2.%3.%4.%5.%6.%7.%8"/>
      <w:lvlJc w:val="left"/>
      <w:pPr>
        <w:tabs>
          <w:tab w:val="left" w:pos="4351"/>
        </w:tabs>
        <w:ind w:left="3969" w:hanging="1418"/>
      </w:pPr>
      <w:rPr>
        <w:rFonts w:ascii="Times New Roman" w:hAnsi="Times New Roman" w:cs="Times New Roman" w:hint="eastAsia"/>
      </w:rPr>
    </w:lvl>
    <w:lvl w:ilvl="8">
      <w:start w:val="1"/>
      <w:numFmt w:val="decimal"/>
      <w:lvlText w:val="%1.%2.%3.%4.%5.%6.%7.%8.%9"/>
      <w:lvlJc w:val="left"/>
      <w:pPr>
        <w:tabs>
          <w:tab w:val="left" w:pos="4777"/>
        </w:tabs>
        <w:ind w:left="4677" w:hanging="1700"/>
      </w:pPr>
      <w:rPr>
        <w:rFonts w:ascii="Times New Roman" w:hAnsi="Times New Roman" w:cs="Times New Roman" w:hint="eastAsia"/>
      </w:rPr>
    </w:lvl>
  </w:abstractNum>
  <w:abstractNum w:abstractNumId="9" w15:restartNumberingAfterBreak="0">
    <w:nsid w:val="76933334"/>
    <w:multiLevelType w:val="multilevel"/>
    <w:tmpl w:val="76933334"/>
    <w:lvl w:ilvl="0">
      <w:start w:val="1"/>
      <w:numFmt w:val="none"/>
      <w:pStyle w:val="a7"/>
      <w:lvlText w:val="%1——"/>
      <w:lvlJc w:val="left"/>
      <w:pPr>
        <w:tabs>
          <w:tab w:val="left" w:pos="720"/>
        </w:tabs>
        <w:ind w:left="420" w:hanging="420"/>
      </w:pPr>
      <w:rPr>
        <w:rFonts w:ascii="Times New Roman" w:hAnsi="Times New Roman" w:cs="Times New Roman" w:hint="eastAsia"/>
      </w:rPr>
    </w:lvl>
    <w:lvl w:ilvl="1">
      <w:start w:val="1"/>
      <w:numFmt w:val="lowerLetter"/>
      <w:lvlText w:val="%2)"/>
      <w:lvlJc w:val="left"/>
      <w:pPr>
        <w:tabs>
          <w:tab w:val="left" w:pos="420"/>
        </w:tabs>
        <w:ind w:left="420" w:hanging="420"/>
      </w:pPr>
      <w:rPr>
        <w:rFonts w:ascii="Times New Roman" w:hAnsi="Times New Roman" w:cs="Times New Roman"/>
      </w:rPr>
    </w:lvl>
    <w:lvl w:ilvl="2">
      <w:start w:val="1"/>
      <w:numFmt w:val="lowerRoman"/>
      <w:lvlText w:val="%3."/>
      <w:lvlJc w:val="right"/>
      <w:pPr>
        <w:tabs>
          <w:tab w:val="left" w:pos="840"/>
        </w:tabs>
        <w:ind w:left="840" w:hanging="420"/>
      </w:pPr>
      <w:rPr>
        <w:rFonts w:ascii="Times New Roman" w:hAnsi="Times New Roman" w:cs="Times New Roman"/>
      </w:rPr>
    </w:lvl>
    <w:lvl w:ilvl="3">
      <w:start w:val="1"/>
      <w:numFmt w:val="decimal"/>
      <w:lvlText w:val="%4."/>
      <w:lvlJc w:val="left"/>
      <w:pPr>
        <w:tabs>
          <w:tab w:val="left" w:pos="1260"/>
        </w:tabs>
        <w:ind w:left="1260" w:hanging="420"/>
      </w:pPr>
      <w:rPr>
        <w:rFonts w:ascii="Times New Roman" w:hAnsi="Times New Roman" w:cs="Times New Roman"/>
      </w:rPr>
    </w:lvl>
    <w:lvl w:ilvl="4">
      <w:start w:val="1"/>
      <w:numFmt w:val="lowerLetter"/>
      <w:lvlText w:val="%5)"/>
      <w:lvlJc w:val="left"/>
      <w:pPr>
        <w:tabs>
          <w:tab w:val="left" w:pos="1680"/>
        </w:tabs>
        <w:ind w:left="1680" w:hanging="420"/>
      </w:pPr>
      <w:rPr>
        <w:rFonts w:ascii="Times New Roman" w:hAnsi="Times New Roman" w:cs="Times New Roman"/>
      </w:rPr>
    </w:lvl>
    <w:lvl w:ilvl="5">
      <w:start w:val="1"/>
      <w:numFmt w:val="lowerRoman"/>
      <w:lvlText w:val="%6."/>
      <w:lvlJc w:val="right"/>
      <w:pPr>
        <w:tabs>
          <w:tab w:val="left" w:pos="2100"/>
        </w:tabs>
        <w:ind w:left="2100" w:hanging="420"/>
      </w:pPr>
      <w:rPr>
        <w:rFonts w:ascii="Times New Roman" w:hAnsi="Times New Roman" w:cs="Times New Roman"/>
      </w:rPr>
    </w:lvl>
    <w:lvl w:ilvl="6">
      <w:start w:val="1"/>
      <w:numFmt w:val="decimal"/>
      <w:lvlText w:val="%7."/>
      <w:lvlJc w:val="left"/>
      <w:pPr>
        <w:tabs>
          <w:tab w:val="left" w:pos="2520"/>
        </w:tabs>
        <w:ind w:left="2520" w:hanging="420"/>
      </w:pPr>
      <w:rPr>
        <w:rFonts w:ascii="Times New Roman" w:hAnsi="Times New Roman" w:cs="Times New Roman"/>
      </w:rPr>
    </w:lvl>
    <w:lvl w:ilvl="7">
      <w:start w:val="1"/>
      <w:numFmt w:val="lowerLetter"/>
      <w:lvlText w:val="%8)"/>
      <w:lvlJc w:val="left"/>
      <w:pPr>
        <w:tabs>
          <w:tab w:val="left" w:pos="2940"/>
        </w:tabs>
        <w:ind w:left="2940" w:hanging="420"/>
      </w:pPr>
      <w:rPr>
        <w:rFonts w:ascii="Times New Roman" w:hAnsi="Times New Roman" w:cs="Times New Roman"/>
      </w:rPr>
    </w:lvl>
    <w:lvl w:ilvl="8">
      <w:start w:val="1"/>
      <w:numFmt w:val="lowerRoman"/>
      <w:lvlText w:val="%9."/>
      <w:lvlJc w:val="right"/>
      <w:pPr>
        <w:tabs>
          <w:tab w:val="left" w:pos="3360"/>
        </w:tabs>
        <w:ind w:left="3360" w:hanging="420"/>
      </w:pPr>
      <w:rPr>
        <w:rFonts w:ascii="Times New Roman" w:hAnsi="Times New Roman" w:cs="Times New Roman"/>
      </w:rPr>
    </w:lvl>
  </w:abstractNum>
  <w:num w:numId="1">
    <w:abstractNumId w:val="8"/>
  </w:num>
  <w:num w:numId="2">
    <w:abstractNumId w:val="5"/>
  </w:num>
  <w:num w:numId="3">
    <w:abstractNumId w:val="3"/>
  </w:num>
  <w:num w:numId="4">
    <w:abstractNumId w:val="9"/>
  </w:num>
  <w:num w:numId="5">
    <w:abstractNumId w:val="7"/>
  </w:num>
  <w:num w:numId="6">
    <w:abstractNumId w:val="4"/>
  </w:num>
  <w:num w:numId="7">
    <w:abstractNumId w:val="6"/>
  </w:num>
  <w:num w:numId="8">
    <w:abstractNumId w:val="2"/>
  </w:num>
  <w:num w:numId="9">
    <w:abstractNumId w:val="8"/>
  </w:num>
  <w:num w:numId="10">
    <w:abstractNumId w:val="1"/>
  </w:num>
  <w:num w:numId="11">
    <w:abstractNumId w:val="8"/>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 w:numId="27">
    <w:abstractNumId w:val="8"/>
  </w:num>
  <w:num w:numId="28">
    <w:abstractNumId w:val="8"/>
  </w:num>
  <w:num w:numId="29">
    <w:abstractNumId w:val="8"/>
  </w:num>
  <w:num w:numId="30">
    <w:abstractNumId w:val="8"/>
  </w:num>
  <w:num w:numId="31">
    <w:abstractNumId w:val="8"/>
  </w:num>
  <w:num w:numId="32">
    <w:abstractNumId w:val="8"/>
  </w:num>
  <w:num w:numId="33">
    <w:abstractNumId w:val="8"/>
  </w:num>
  <w:num w:numId="34">
    <w:abstractNumId w:val="0"/>
  </w:num>
  <w:num w:numId="35">
    <w:abstractNumId w:val="8"/>
  </w:num>
  <w:num w:numId="36">
    <w:abstractNumId w:val="8"/>
  </w:num>
  <w:num w:numId="37">
    <w:abstractNumId w:val="8"/>
  </w:num>
  <w:num w:numId="38">
    <w:abstractNumId w:val="8"/>
  </w:num>
  <w:num w:numId="39">
    <w:abstractNumId w:val="8"/>
  </w:num>
  <w:num w:numId="40">
    <w:abstractNumId w:val="8"/>
  </w:num>
  <w:num w:numId="41">
    <w:abstractNumId w:val="8"/>
  </w:num>
  <w:num w:numId="42">
    <w:abstractNumId w:val="8"/>
  </w:num>
  <w:num w:numId="43">
    <w:abstractNumId w:val="8"/>
  </w:num>
  <w:num w:numId="44">
    <w:abstractNumId w:val="8"/>
  </w:num>
  <w:num w:numId="45">
    <w:abstractNumId w:val="8"/>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oNotTrackMoves/>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3444"/>
    <w:rsid w:val="00943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385BFFE-4023-43C3-AE78-4C15D21BF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8">
    <w:name w:val="Normal"/>
    <w:qFormat/>
    <w:pPr>
      <w:widowControl w:val="0"/>
      <w:jc w:val="both"/>
    </w:pPr>
    <w:rPr>
      <w:kern w:val="2"/>
      <w:sz w:val="21"/>
      <w:szCs w:val="24"/>
    </w:rPr>
  </w:style>
  <w:style w:type="paragraph" w:styleId="1">
    <w:name w:val="heading 1"/>
    <w:basedOn w:val="a8"/>
    <w:next w:val="a8"/>
    <w:qFormat/>
    <w:pPr>
      <w:keepNext/>
      <w:keepLines/>
      <w:spacing w:before="340" w:after="330" w:line="578" w:lineRule="auto"/>
      <w:outlineLvl w:val="0"/>
    </w:pPr>
    <w:rPr>
      <w:b/>
      <w:bCs/>
      <w:kern w:val="44"/>
      <w:sz w:val="44"/>
      <w:szCs w:val="44"/>
    </w:rPr>
  </w:style>
  <w:style w:type="paragraph" w:styleId="2">
    <w:name w:val="heading 2"/>
    <w:basedOn w:val="a8"/>
    <w:next w:val="a8"/>
    <w:qFormat/>
    <w:pPr>
      <w:keepNext/>
      <w:keepLines/>
      <w:spacing w:before="260" w:after="260" w:line="416" w:lineRule="auto"/>
      <w:outlineLvl w:val="1"/>
    </w:pPr>
    <w:rPr>
      <w:rFonts w:ascii="Arial" w:eastAsia="黑体" w:hAnsi="Arial"/>
      <w:b/>
      <w:bCs/>
      <w:sz w:val="32"/>
      <w:szCs w:val="32"/>
    </w:rPr>
  </w:style>
  <w:style w:type="paragraph" w:styleId="3">
    <w:name w:val="heading 3"/>
    <w:basedOn w:val="a8"/>
    <w:next w:val="a8"/>
    <w:qFormat/>
    <w:pPr>
      <w:keepNext/>
      <w:keepLines/>
      <w:spacing w:before="260" w:after="260" w:line="416" w:lineRule="auto"/>
      <w:outlineLvl w:val="2"/>
    </w:pPr>
    <w:rPr>
      <w:b/>
      <w:bCs/>
      <w:sz w:val="32"/>
      <w:szCs w:val="32"/>
    </w:rPr>
  </w:style>
  <w:style w:type="paragraph" w:styleId="4">
    <w:name w:val="heading 4"/>
    <w:basedOn w:val="a8"/>
    <w:next w:val="a8"/>
    <w:qFormat/>
    <w:pPr>
      <w:keepNext/>
      <w:keepLines/>
      <w:spacing w:before="280" w:after="290" w:line="376" w:lineRule="auto"/>
      <w:outlineLvl w:val="3"/>
    </w:pPr>
    <w:rPr>
      <w:rFonts w:ascii="Arial" w:eastAsia="黑体" w:hAnsi="Arial"/>
      <w:b/>
      <w:bCs/>
      <w:sz w:val="28"/>
      <w:szCs w:val="28"/>
    </w:rPr>
  </w:style>
  <w:style w:type="paragraph" w:styleId="5">
    <w:name w:val="heading 5"/>
    <w:basedOn w:val="a8"/>
    <w:next w:val="a8"/>
    <w:qFormat/>
    <w:pPr>
      <w:keepNext/>
      <w:keepLines/>
      <w:spacing w:before="280" w:after="290" w:line="376" w:lineRule="auto"/>
      <w:outlineLvl w:val="4"/>
    </w:pPr>
    <w:rPr>
      <w:b/>
      <w:bCs/>
      <w:sz w:val="28"/>
      <w:szCs w:val="28"/>
    </w:rPr>
  </w:style>
  <w:style w:type="paragraph" w:styleId="6">
    <w:name w:val="heading 6"/>
    <w:basedOn w:val="a8"/>
    <w:next w:val="a8"/>
    <w:qFormat/>
    <w:pPr>
      <w:keepNext/>
      <w:keepLines/>
      <w:spacing w:before="240" w:after="64" w:line="320" w:lineRule="auto"/>
      <w:outlineLvl w:val="5"/>
    </w:pPr>
    <w:rPr>
      <w:rFonts w:ascii="Arial" w:eastAsia="黑体" w:hAnsi="Arial"/>
      <w:b/>
      <w:bCs/>
      <w:sz w:val="24"/>
    </w:rPr>
  </w:style>
  <w:style w:type="paragraph" w:styleId="7">
    <w:name w:val="heading 7"/>
    <w:basedOn w:val="a8"/>
    <w:next w:val="a8"/>
    <w:qFormat/>
    <w:pPr>
      <w:keepNext/>
      <w:keepLines/>
      <w:spacing w:before="240" w:after="64" w:line="320" w:lineRule="auto"/>
      <w:outlineLvl w:val="6"/>
    </w:pPr>
    <w:rPr>
      <w:b/>
      <w:bCs/>
      <w:sz w:val="24"/>
    </w:rPr>
  </w:style>
  <w:style w:type="paragraph" w:styleId="8">
    <w:name w:val="heading 8"/>
    <w:basedOn w:val="a8"/>
    <w:next w:val="a8"/>
    <w:qFormat/>
    <w:pPr>
      <w:keepNext/>
      <w:keepLines/>
      <w:spacing w:before="240" w:after="64" w:line="320" w:lineRule="auto"/>
      <w:outlineLvl w:val="7"/>
    </w:pPr>
    <w:rPr>
      <w:rFonts w:ascii="Arial" w:eastAsia="黑体" w:hAnsi="Arial"/>
      <w:sz w:val="24"/>
    </w:rPr>
  </w:style>
  <w:style w:type="paragraph" w:styleId="9">
    <w:name w:val="heading 9"/>
    <w:basedOn w:val="a8"/>
    <w:next w:val="a8"/>
    <w:qFormat/>
    <w:pPr>
      <w:keepNext/>
      <w:keepLines/>
      <w:spacing w:before="240" w:after="64" w:line="320" w:lineRule="auto"/>
      <w:outlineLvl w:val="8"/>
    </w:pPr>
    <w:rPr>
      <w:rFonts w:ascii="Arial" w:eastAsia="黑体" w:hAnsi="Arial"/>
      <w:szCs w:val="21"/>
    </w:rPr>
  </w:style>
  <w:style w:type="character" w:default="1" w:styleId="a9">
    <w:name w:val="Default Paragraph Font"/>
    <w:semiHidden/>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TOC7">
    <w:name w:val="toc 7"/>
    <w:basedOn w:val="TOC6"/>
    <w:autoRedefine/>
    <w:semiHidden/>
  </w:style>
  <w:style w:type="paragraph" w:styleId="TOC6">
    <w:name w:val="toc 6"/>
    <w:basedOn w:val="TOC5"/>
    <w:autoRedefine/>
    <w:semiHidden/>
  </w:style>
  <w:style w:type="paragraph" w:styleId="TOC5">
    <w:name w:val="toc 5"/>
    <w:basedOn w:val="TOC4"/>
    <w:autoRedefine/>
    <w:semiHidden/>
  </w:style>
  <w:style w:type="paragraph" w:styleId="TOC4">
    <w:name w:val="toc 4"/>
    <w:basedOn w:val="TOC3"/>
    <w:autoRedefine/>
    <w:semiHidden/>
  </w:style>
  <w:style w:type="paragraph" w:styleId="TOC3">
    <w:name w:val="toc 3"/>
    <w:basedOn w:val="TOC2"/>
    <w:autoRedefine/>
    <w:semiHidden/>
  </w:style>
  <w:style w:type="paragraph" w:styleId="TOC2">
    <w:name w:val="toc 2"/>
    <w:basedOn w:val="TOC1"/>
    <w:autoRedefine/>
    <w:semiHidden/>
  </w:style>
  <w:style w:type="paragraph" w:styleId="TOC1">
    <w:name w:val="toc 1"/>
    <w:basedOn w:val="a8"/>
    <w:autoRedefine/>
    <w:semiHidden/>
    <w:pPr>
      <w:widowControl/>
    </w:pPr>
    <w:rPr>
      <w:rFonts w:ascii="宋体"/>
      <w:kern w:val="0"/>
      <w:szCs w:val="20"/>
    </w:rPr>
  </w:style>
  <w:style w:type="paragraph" w:styleId="HTML">
    <w:name w:val="HTML Address"/>
    <w:basedOn w:val="a8"/>
    <w:semiHidden/>
    <w:rPr>
      <w:i/>
      <w:iCs/>
    </w:rPr>
  </w:style>
  <w:style w:type="paragraph" w:styleId="TOC8">
    <w:name w:val="toc 8"/>
    <w:basedOn w:val="TOC7"/>
    <w:autoRedefine/>
    <w:semiHidden/>
  </w:style>
  <w:style w:type="paragraph" w:styleId="ac">
    <w:name w:val="Date"/>
    <w:basedOn w:val="a8"/>
    <w:next w:val="a8"/>
    <w:semiHidden/>
    <w:pPr>
      <w:ind w:leftChars="2500" w:left="100"/>
    </w:pPr>
  </w:style>
  <w:style w:type="paragraph" w:customStyle="1" w:styleId="BalloonText">
    <w:name w:val="Balloon Text"/>
    <w:basedOn w:val="a8"/>
    <w:rPr>
      <w:sz w:val="18"/>
      <w:szCs w:val="18"/>
    </w:rPr>
  </w:style>
  <w:style w:type="paragraph" w:styleId="ad">
    <w:name w:val="footer"/>
    <w:basedOn w:val="a8"/>
    <w:semiHidden/>
    <w:pPr>
      <w:tabs>
        <w:tab w:val="center" w:pos="4153"/>
        <w:tab w:val="right" w:pos="8306"/>
      </w:tabs>
      <w:snapToGrid w:val="0"/>
      <w:ind w:rightChars="100" w:right="210"/>
      <w:jc w:val="right"/>
    </w:pPr>
    <w:rPr>
      <w:sz w:val="18"/>
      <w:szCs w:val="18"/>
    </w:rPr>
  </w:style>
  <w:style w:type="paragraph" w:styleId="ae">
    <w:name w:val="header"/>
    <w:basedOn w:val="a8"/>
    <w:semiHidden/>
    <w:pPr>
      <w:pBdr>
        <w:bottom w:val="single" w:sz="6" w:space="1" w:color="auto"/>
      </w:pBdr>
      <w:tabs>
        <w:tab w:val="center" w:pos="4153"/>
        <w:tab w:val="right" w:pos="8306"/>
      </w:tabs>
      <w:snapToGrid w:val="0"/>
      <w:jc w:val="center"/>
    </w:pPr>
    <w:rPr>
      <w:sz w:val="18"/>
      <w:szCs w:val="18"/>
    </w:rPr>
  </w:style>
  <w:style w:type="paragraph" w:styleId="af">
    <w:name w:val="footnote text"/>
    <w:basedOn w:val="a8"/>
    <w:semiHidden/>
    <w:pPr>
      <w:snapToGrid w:val="0"/>
      <w:jc w:val="left"/>
    </w:pPr>
    <w:rPr>
      <w:sz w:val="18"/>
      <w:szCs w:val="18"/>
    </w:rPr>
  </w:style>
  <w:style w:type="paragraph" w:styleId="TOC9">
    <w:name w:val="toc 9"/>
    <w:basedOn w:val="TOC8"/>
    <w:autoRedefine/>
    <w:semiHidden/>
  </w:style>
  <w:style w:type="paragraph" w:styleId="HTML0">
    <w:name w:val="HTML Preformatted"/>
    <w:basedOn w:val="a8"/>
    <w:semiHidden/>
    <w:rPr>
      <w:rFonts w:ascii="Courier New" w:hAnsi="Courier New" w:cs="Courier New"/>
      <w:sz w:val="20"/>
      <w:szCs w:val="20"/>
    </w:rPr>
  </w:style>
  <w:style w:type="paragraph" w:styleId="af0">
    <w:name w:val="Normal (Web)"/>
    <w:basedOn w:val="a8"/>
    <w:semiHidden/>
    <w:pPr>
      <w:widowControl/>
      <w:spacing w:before="100" w:beforeAutospacing="1" w:after="100" w:afterAutospacing="1"/>
      <w:jc w:val="left"/>
    </w:pPr>
    <w:rPr>
      <w:rFonts w:ascii="宋体" w:hAnsi="宋体"/>
      <w:kern w:val="0"/>
      <w:sz w:val="24"/>
    </w:rPr>
  </w:style>
  <w:style w:type="paragraph" w:styleId="af1">
    <w:name w:val="Title"/>
    <w:basedOn w:val="a8"/>
    <w:qFormat/>
    <w:pPr>
      <w:spacing w:before="240" w:after="60"/>
      <w:jc w:val="center"/>
      <w:outlineLvl w:val="0"/>
    </w:pPr>
    <w:rPr>
      <w:rFonts w:ascii="Arial" w:hAnsi="Arial" w:cs="Arial"/>
      <w:b/>
      <w:bCs/>
      <w:sz w:val="32"/>
      <w:szCs w:val="32"/>
    </w:rPr>
  </w:style>
  <w:style w:type="character" w:styleId="af2">
    <w:name w:val="Strong"/>
    <w:basedOn w:val="a9"/>
    <w:qFormat/>
    <w:rPr>
      <w:rFonts w:ascii="Times New Roman" w:hAnsi="Times New Roman" w:cs="Times New Roman"/>
      <w:b/>
      <w:bCs/>
    </w:rPr>
  </w:style>
  <w:style w:type="character" w:styleId="af3">
    <w:name w:val="page number"/>
    <w:basedOn w:val="a9"/>
    <w:semiHidden/>
    <w:rPr>
      <w:rFonts w:ascii="Times New Roman" w:eastAsia="宋体" w:hAnsi="Times New Roman" w:cs="Times New Roman"/>
      <w:sz w:val="18"/>
    </w:rPr>
  </w:style>
  <w:style w:type="character" w:styleId="af4">
    <w:name w:val="FollowedHyperlink"/>
    <w:basedOn w:val="a9"/>
    <w:semiHidden/>
    <w:rPr>
      <w:rFonts w:ascii="Times New Roman" w:hAnsi="Times New Roman" w:cs="Times New Roman"/>
      <w:color w:val="800080"/>
      <w:u w:val="single"/>
    </w:rPr>
  </w:style>
  <w:style w:type="character" w:styleId="af5">
    <w:name w:val="Emphasis"/>
    <w:basedOn w:val="a9"/>
    <w:qFormat/>
    <w:rPr>
      <w:rFonts w:ascii="Times New Roman" w:hAnsi="Times New Roman" w:cs="Times New Roman"/>
      <w:color w:val="CC0000"/>
    </w:rPr>
  </w:style>
  <w:style w:type="character" w:styleId="HTML1">
    <w:name w:val="HTML Definition"/>
    <w:basedOn w:val="a9"/>
    <w:semiHidden/>
    <w:rPr>
      <w:rFonts w:ascii="Times New Roman" w:hAnsi="Times New Roman" w:cs="Times New Roman"/>
      <w:i/>
      <w:iCs/>
    </w:rPr>
  </w:style>
  <w:style w:type="character" w:styleId="HTML2">
    <w:name w:val="HTML Typewriter"/>
    <w:basedOn w:val="a9"/>
    <w:semiHidden/>
    <w:rPr>
      <w:rFonts w:ascii="Courier New" w:hAnsi="Courier New" w:cs="Courier New"/>
      <w:sz w:val="20"/>
      <w:szCs w:val="20"/>
    </w:rPr>
  </w:style>
  <w:style w:type="character" w:styleId="HTML3">
    <w:name w:val="HTML Acronym"/>
    <w:basedOn w:val="a9"/>
    <w:semiHidden/>
    <w:rPr>
      <w:rFonts w:ascii="Times New Roman" w:hAnsi="Times New Roman" w:cs="Times New Roman"/>
    </w:rPr>
  </w:style>
  <w:style w:type="character" w:styleId="HTML4">
    <w:name w:val="HTML Variable"/>
    <w:basedOn w:val="a9"/>
    <w:semiHidden/>
    <w:rPr>
      <w:rFonts w:ascii="Times New Roman" w:hAnsi="Times New Roman" w:cs="Times New Roman"/>
      <w:i/>
      <w:iCs/>
    </w:rPr>
  </w:style>
  <w:style w:type="character" w:styleId="af6">
    <w:name w:val="Hyperlink"/>
    <w:basedOn w:val="a9"/>
    <w:semiHidden/>
    <w:rPr>
      <w:rFonts w:ascii="Times New Roman" w:eastAsia="宋体" w:hAnsi="Times New Roman" w:cs="Times New Roman"/>
      <w:color w:val="auto"/>
      <w:spacing w:val="0"/>
      <w:w w:val="100"/>
      <w:position w:val="0"/>
      <w:sz w:val="21"/>
      <w:u w:val="none"/>
    </w:rPr>
  </w:style>
  <w:style w:type="character" w:styleId="HTML5">
    <w:name w:val="HTML Code"/>
    <w:basedOn w:val="a9"/>
    <w:semiHidden/>
    <w:rPr>
      <w:rFonts w:ascii="Courier New" w:hAnsi="Courier New" w:cs="Courier New"/>
      <w:sz w:val="20"/>
      <w:szCs w:val="20"/>
    </w:rPr>
  </w:style>
  <w:style w:type="character" w:styleId="HTML6">
    <w:name w:val="HTML Cite"/>
    <w:basedOn w:val="a9"/>
    <w:semiHidden/>
    <w:rPr>
      <w:rFonts w:ascii="Times New Roman" w:hAnsi="Times New Roman" w:cs="Times New Roman"/>
      <w:i/>
      <w:iCs/>
    </w:rPr>
  </w:style>
  <w:style w:type="character" w:styleId="af7">
    <w:name w:val="footnote reference"/>
    <w:basedOn w:val="a9"/>
    <w:semiHidden/>
    <w:rPr>
      <w:rFonts w:ascii="Times New Roman" w:hAnsi="Times New Roman" w:cs="Times New Roman"/>
      <w:vertAlign w:val="superscript"/>
    </w:rPr>
  </w:style>
  <w:style w:type="character" w:styleId="HTML7">
    <w:name w:val="HTML Keyboard"/>
    <w:basedOn w:val="a9"/>
    <w:semiHidden/>
    <w:rPr>
      <w:rFonts w:ascii="Courier New" w:hAnsi="Courier New" w:cs="Courier New"/>
      <w:sz w:val="20"/>
      <w:szCs w:val="20"/>
    </w:rPr>
  </w:style>
  <w:style w:type="character" w:styleId="HTML8">
    <w:name w:val="HTML Sample"/>
    <w:basedOn w:val="a9"/>
    <w:semiHidden/>
    <w:rPr>
      <w:rFonts w:ascii="Courier New" w:hAnsi="Courier New" w:cs="Courier New"/>
    </w:rPr>
  </w:style>
  <w:style w:type="paragraph" w:customStyle="1" w:styleId="af8">
    <w:name w:val="标准标志"/>
    <w:next w:val="a8"/>
    <w:pPr>
      <w:shd w:val="solid" w:color="FFFFFF" w:fill="FFFFFF"/>
      <w:spacing w:line="240" w:lineRule="atLeast"/>
      <w:jc w:val="right"/>
    </w:pPr>
    <w:rPr>
      <w:b/>
      <w:w w:val="130"/>
      <w:sz w:val="96"/>
    </w:rPr>
  </w:style>
  <w:style w:type="paragraph" w:customStyle="1" w:styleId="af9">
    <w:name w:val="标准称谓"/>
    <w:next w:val="a8"/>
    <w:pPr>
      <w:widowControl w:val="0"/>
      <w:kinsoku w:val="0"/>
      <w:overflowPunct w:val="0"/>
      <w:autoSpaceDE w:val="0"/>
      <w:autoSpaceDN w:val="0"/>
      <w:spacing w:line="240" w:lineRule="atLeast"/>
      <w:jc w:val="distribute"/>
    </w:pPr>
    <w:rPr>
      <w:rFonts w:ascii="宋体"/>
      <w:b/>
      <w:bCs/>
      <w:spacing w:val="20"/>
      <w:w w:val="148"/>
      <w:sz w:val="52"/>
    </w:rPr>
  </w:style>
  <w:style w:type="paragraph" w:customStyle="1" w:styleId="afa">
    <w:name w:val="标准书脚_偶数页"/>
    <w:pPr>
      <w:spacing w:before="120"/>
    </w:pPr>
    <w:rPr>
      <w:sz w:val="18"/>
    </w:rPr>
  </w:style>
  <w:style w:type="paragraph" w:customStyle="1" w:styleId="afb">
    <w:name w:val="标准书脚_奇数页"/>
    <w:pPr>
      <w:spacing w:before="120"/>
      <w:jc w:val="right"/>
    </w:pPr>
    <w:rPr>
      <w:sz w:val="18"/>
    </w:rPr>
  </w:style>
  <w:style w:type="paragraph" w:customStyle="1" w:styleId="afc">
    <w:name w:val="标准书眉_奇数页"/>
    <w:next w:val="a8"/>
    <w:pPr>
      <w:tabs>
        <w:tab w:val="center" w:pos="4154"/>
        <w:tab w:val="right" w:pos="8306"/>
      </w:tabs>
      <w:spacing w:after="120"/>
      <w:jc w:val="right"/>
    </w:pPr>
    <w:rPr>
      <w:sz w:val="21"/>
    </w:rPr>
  </w:style>
  <w:style w:type="paragraph" w:customStyle="1" w:styleId="afd">
    <w:name w:val="标准书眉_偶数页"/>
    <w:basedOn w:val="afc"/>
    <w:next w:val="a8"/>
    <w:pPr>
      <w:jc w:val="left"/>
    </w:pPr>
  </w:style>
  <w:style w:type="paragraph" w:customStyle="1" w:styleId="afe">
    <w:name w:val="标准书眉一"/>
    <w:pPr>
      <w:jc w:val="both"/>
    </w:pPr>
  </w:style>
  <w:style w:type="paragraph" w:customStyle="1" w:styleId="a4">
    <w:name w:val="前言、引言标题"/>
    <w:next w:val="a8"/>
    <w:pPr>
      <w:numPr>
        <w:numId w:val="1"/>
      </w:numPr>
      <w:shd w:val="clear" w:color="FFFFFF" w:fill="FFFFFF"/>
      <w:spacing w:before="640" w:after="560"/>
      <w:jc w:val="center"/>
      <w:outlineLvl w:val="0"/>
    </w:pPr>
    <w:rPr>
      <w:rFonts w:ascii="黑体" w:eastAsia="黑体"/>
      <w:sz w:val="32"/>
    </w:rPr>
  </w:style>
  <w:style w:type="paragraph" w:customStyle="1" w:styleId="aff">
    <w:name w:val="参考文献、索引标题"/>
    <w:basedOn w:val="a4"/>
    <w:next w:val="a8"/>
    <w:pPr>
      <w:numPr>
        <w:numId w:val="0"/>
      </w:numPr>
      <w:spacing w:after="200"/>
    </w:pPr>
    <w:rPr>
      <w:sz w:val="21"/>
    </w:rPr>
  </w:style>
  <w:style w:type="paragraph" w:customStyle="1" w:styleId="aff0">
    <w:name w:val="段"/>
    <w:pPr>
      <w:autoSpaceDE w:val="0"/>
      <w:autoSpaceDN w:val="0"/>
      <w:ind w:firstLineChars="200" w:firstLine="200"/>
      <w:jc w:val="both"/>
    </w:pPr>
    <w:rPr>
      <w:rFonts w:ascii="宋体"/>
      <w:sz w:val="21"/>
    </w:rPr>
  </w:style>
  <w:style w:type="paragraph" w:customStyle="1" w:styleId="a5">
    <w:name w:val="章标题"/>
    <w:next w:val="aff0"/>
    <w:pPr>
      <w:numPr>
        <w:ilvl w:val="1"/>
        <w:numId w:val="1"/>
      </w:numPr>
      <w:spacing w:beforeLines="50" w:afterLines="50"/>
      <w:jc w:val="both"/>
      <w:outlineLvl w:val="1"/>
    </w:pPr>
    <w:rPr>
      <w:rFonts w:ascii="黑体" w:eastAsia="黑体"/>
      <w:sz w:val="21"/>
    </w:rPr>
  </w:style>
  <w:style w:type="paragraph" w:customStyle="1" w:styleId="a6">
    <w:name w:val="一级条标题"/>
    <w:next w:val="aff0"/>
    <w:pPr>
      <w:numPr>
        <w:ilvl w:val="2"/>
        <w:numId w:val="1"/>
      </w:numPr>
      <w:outlineLvl w:val="2"/>
    </w:pPr>
    <w:rPr>
      <w:rFonts w:eastAsia="黑体"/>
      <w:sz w:val="21"/>
    </w:rPr>
  </w:style>
  <w:style w:type="paragraph" w:customStyle="1" w:styleId="aff1">
    <w:name w:val="二级条标题"/>
    <w:basedOn w:val="a6"/>
    <w:next w:val="aff0"/>
    <w:pPr>
      <w:numPr>
        <w:ilvl w:val="0"/>
        <w:numId w:val="0"/>
      </w:numPr>
      <w:outlineLvl w:val="3"/>
    </w:pPr>
  </w:style>
  <w:style w:type="paragraph" w:customStyle="1" w:styleId="aff2">
    <w:name w:val="发布部门"/>
    <w:next w:val="aff0"/>
    <w:pPr>
      <w:jc w:val="center"/>
    </w:pPr>
    <w:rPr>
      <w:rFonts w:ascii="宋体"/>
      <w:b/>
      <w:spacing w:val="20"/>
      <w:w w:val="135"/>
      <w:sz w:val="36"/>
    </w:rPr>
  </w:style>
  <w:style w:type="paragraph" w:customStyle="1" w:styleId="aff3">
    <w:name w:val="发布日期"/>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pPr>
      <w:adjustRightInd w:val="0"/>
      <w:spacing w:before="357" w:line="280" w:lineRule="exact"/>
    </w:pPr>
  </w:style>
  <w:style w:type="paragraph" w:customStyle="1" w:styleId="aff4">
    <w:name w:val="封面标准代替信息"/>
    <w:basedOn w:val="20"/>
    <w:pPr>
      <w:spacing w:before="57"/>
    </w:pPr>
    <w:rPr>
      <w:rFonts w:ascii="宋体"/>
      <w:sz w:val="21"/>
    </w:rPr>
  </w:style>
  <w:style w:type="paragraph" w:customStyle="1" w:styleId="aff5">
    <w:name w:val="封面标准名称"/>
    <w:pPr>
      <w:widowControl w:val="0"/>
      <w:spacing w:line="680" w:lineRule="exact"/>
      <w:jc w:val="center"/>
      <w:textAlignment w:val="center"/>
    </w:pPr>
    <w:rPr>
      <w:rFonts w:ascii="黑体" w:eastAsia="黑体"/>
      <w:sz w:val="52"/>
    </w:rPr>
  </w:style>
  <w:style w:type="paragraph" w:customStyle="1" w:styleId="aff6">
    <w:name w:val="封面标准文稿编辑信息"/>
    <w:pPr>
      <w:spacing w:before="180" w:line="180" w:lineRule="exact"/>
      <w:jc w:val="center"/>
    </w:pPr>
    <w:rPr>
      <w:rFonts w:ascii="宋体"/>
      <w:sz w:val="21"/>
    </w:rPr>
  </w:style>
  <w:style w:type="paragraph" w:customStyle="1" w:styleId="aff7">
    <w:name w:val="封面标准文稿类别"/>
    <w:pPr>
      <w:spacing w:before="440" w:line="400" w:lineRule="exact"/>
      <w:jc w:val="center"/>
    </w:pPr>
    <w:rPr>
      <w:rFonts w:ascii="宋体"/>
      <w:sz w:val="24"/>
    </w:rPr>
  </w:style>
  <w:style w:type="paragraph" w:customStyle="1" w:styleId="aff8">
    <w:name w:val="封面标准英文名称"/>
    <w:pPr>
      <w:widowControl w:val="0"/>
      <w:spacing w:before="370" w:line="400" w:lineRule="exact"/>
      <w:jc w:val="center"/>
    </w:pPr>
    <w:rPr>
      <w:sz w:val="28"/>
    </w:rPr>
  </w:style>
  <w:style w:type="paragraph" w:customStyle="1" w:styleId="aff9">
    <w:name w:val="封面一致性程度标识"/>
    <w:pPr>
      <w:spacing w:before="440" w:line="400" w:lineRule="exact"/>
      <w:jc w:val="center"/>
    </w:pPr>
    <w:rPr>
      <w:rFonts w:ascii="宋体"/>
      <w:sz w:val="28"/>
    </w:rPr>
  </w:style>
  <w:style w:type="paragraph" w:customStyle="1" w:styleId="affa">
    <w:name w:val="封面正文"/>
    <w:pPr>
      <w:jc w:val="both"/>
    </w:pPr>
  </w:style>
  <w:style w:type="paragraph" w:customStyle="1" w:styleId="affb">
    <w:name w:val="附录标识"/>
    <w:basedOn w:val="a4"/>
    <w:pPr>
      <w:numPr>
        <w:numId w:val="0"/>
      </w:numPr>
      <w:tabs>
        <w:tab w:val="left" w:pos="6405"/>
      </w:tabs>
      <w:spacing w:after="200"/>
    </w:pPr>
    <w:rPr>
      <w:sz w:val="21"/>
    </w:rPr>
  </w:style>
  <w:style w:type="paragraph" w:customStyle="1" w:styleId="a1">
    <w:name w:val="附录表标题"/>
    <w:next w:val="aff0"/>
    <w:pPr>
      <w:numPr>
        <w:numId w:val="2"/>
      </w:numPr>
      <w:jc w:val="center"/>
      <w:textAlignment w:val="baseline"/>
    </w:pPr>
    <w:rPr>
      <w:rFonts w:ascii="黑体" w:eastAsia="黑体"/>
      <w:kern w:val="21"/>
      <w:sz w:val="21"/>
    </w:rPr>
  </w:style>
  <w:style w:type="paragraph" w:customStyle="1" w:styleId="affc">
    <w:name w:val="附录章标题"/>
    <w:next w:val="aff0"/>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d">
    <w:name w:val="附录一级条标题"/>
    <w:basedOn w:val="affc"/>
    <w:next w:val="aff0"/>
    <w:pPr>
      <w:autoSpaceDN w:val="0"/>
      <w:spacing w:beforeLines="0"/>
      <w:outlineLvl w:val="2"/>
    </w:pPr>
  </w:style>
  <w:style w:type="paragraph" w:customStyle="1" w:styleId="affe">
    <w:name w:val="附录二级条标题"/>
    <w:basedOn w:val="affd"/>
    <w:next w:val="aff0"/>
    <w:pPr>
      <w:outlineLvl w:val="3"/>
    </w:pPr>
  </w:style>
  <w:style w:type="paragraph" w:customStyle="1" w:styleId="afff">
    <w:name w:val="附录三级条标题"/>
    <w:basedOn w:val="affe"/>
    <w:next w:val="aff0"/>
    <w:pPr>
      <w:outlineLvl w:val="4"/>
    </w:pPr>
  </w:style>
  <w:style w:type="paragraph" w:customStyle="1" w:styleId="afff0">
    <w:name w:val="附录四级条标题"/>
    <w:basedOn w:val="afff"/>
    <w:next w:val="aff0"/>
    <w:pPr>
      <w:outlineLvl w:val="5"/>
    </w:pPr>
  </w:style>
  <w:style w:type="paragraph" w:customStyle="1" w:styleId="a">
    <w:name w:val="附录图标题"/>
    <w:next w:val="aff0"/>
    <w:pPr>
      <w:numPr>
        <w:numId w:val="3"/>
      </w:numPr>
      <w:jc w:val="center"/>
    </w:pPr>
    <w:rPr>
      <w:rFonts w:ascii="黑体" w:eastAsia="黑体"/>
      <w:sz w:val="21"/>
    </w:rPr>
  </w:style>
  <w:style w:type="paragraph" w:customStyle="1" w:styleId="afff1">
    <w:name w:val="附录五级条标题"/>
    <w:basedOn w:val="afff0"/>
    <w:next w:val="aff0"/>
    <w:pPr>
      <w:outlineLvl w:val="6"/>
    </w:pPr>
  </w:style>
  <w:style w:type="paragraph" w:customStyle="1" w:styleId="a7">
    <w:name w:val="列项——（一级）"/>
    <w:pPr>
      <w:widowControl w:val="0"/>
      <w:numPr>
        <w:numId w:val="4"/>
      </w:numPr>
      <w:tabs>
        <w:tab w:val="left" w:pos="854"/>
      </w:tabs>
      <w:jc w:val="both"/>
    </w:pPr>
    <w:rPr>
      <w:rFonts w:ascii="宋体"/>
      <w:sz w:val="21"/>
    </w:rPr>
  </w:style>
  <w:style w:type="paragraph" w:customStyle="1" w:styleId="a3">
    <w:name w:val="列项●（二级）"/>
    <w:pPr>
      <w:numPr>
        <w:numId w:val="5"/>
      </w:numPr>
      <w:tabs>
        <w:tab w:val="left" w:pos="840"/>
      </w:tabs>
      <w:ind w:leftChars="400" w:left="600" w:hangingChars="200" w:hanging="200"/>
      <w:jc w:val="both"/>
    </w:pPr>
    <w:rPr>
      <w:rFonts w:ascii="宋体"/>
      <w:sz w:val="21"/>
    </w:rPr>
  </w:style>
  <w:style w:type="paragraph" w:customStyle="1" w:styleId="afff2">
    <w:name w:val="目次、标准名称标题"/>
    <w:basedOn w:val="a4"/>
    <w:next w:val="aff0"/>
    <w:pPr>
      <w:numPr>
        <w:numId w:val="0"/>
      </w:numPr>
      <w:spacing w:line="460" w:lineRule="exact"/>
    </w:pPr>
  </w:style>
  <w:style w:type="paragraph" w:customStyle="1" w:styleId="afff3">
    <w:name w:val="目次、索引正文"/>
    <w:pPr>
      <w:spacing w:line="320" w:lineRule="exact"/>
      <w:jc w:val="both"/>
    </w:pPr>
    <w:rPr>
      <w:rFonts w:ascii="宋体"/>
      <w:sz w:val="21"/>
    </w:rPr>
  </w:style>
  <w:style w:type="paragraph" w:customStyle="1" w:styleId="afff4">
    <w:name w:val="其他标准称谓"/>
    <w:pPr>
      <w:spacing w:line="240" w:lineRule="atLeast"/>
      <w:jc w:val="distribute"/>
    </w:pPr>
    <w:rPr>
      <w:rFonts w:ascii="黑体" w:eastAsia="黑体" w:hAnsi="宋体"/>
      <w:sz w:val="52"/>
    </w:rPr>
  </w:style>
  <w:style w:type="paragraph" w:customStyle="1" w:styleId="afff5">
    <w:name w:val="其他发布部门"/>
    <w:basedOn w:val="aff2"/>
    <w:pPr>
      <w:spacing w:line="240" w:lineRule="atLeast"/>
    </w:pPr>
    <w:rPr>
      <w:rFonts w:ascii="黑体" w:eastAsia="黑体"/>
      <w:b w:val="0"/>
    </w:rPr>
  </w:style>
  <w:style w:type="paragraph" w:customStyle="1" w:styleId="afff6">
    <w:name w:val="三级条标题"/>
    <w:basedOn w:val="aff1"/>
    <w:next w:val="aff0"/>
    <w:pPr>
      <w:outlineLvl w:val="4"/>
    </w:pPr>
  </w:style>
  <w:style w:type="paragraph" w:customStyle="1" w:styleId="afff7">
    <w:name w:val="实施日期"/>
    <w:basedOn w:val="aff3"/>
    <w:pPr>
      <w:jc w:val="right"/>
    </w:pPr>
  </w:style>
  <w:style w:type="paragraph" w:customStyle="1" w:styleId="afff8">
    <w:name w:val="示例"/>
    <w:next w:val="aff0"/>
    <w:pPr>
      <w:tabs>
        <w:tab w:val="left" w:pos="816"/>
      </w:tabs>
      <w:ind w:firstLineChars="233" w:firstLine="419"/>
      <w:jc w:val="both"/>
    </w:pPr>
    <w:rPr>
      <w:rFonts w:ascii="宋体"/>
      <w:sz w:val="18"/>
    </w:rPr>
  </w:style>
  <w:style w:type="paragraph" w:customStyle="1" w:styleId="afff9">
    <w:name w:val="数字编号列项（二级）"/>
    <w:pPr>
      <w:ind w:leftChars="400" w:left="1260" w:hangingChars="200" w:hanging="420"/>
      <w:jc w:val="both"/>
    </w:pPr>
    <w:rPr>
      <w:rFonts w:ascii="宋体"/>
      <w:sz w:val="21"/>
    </w:rPr>
  </w:style>
  <w:style w:type="paragraph" w:customStyle="1" w:styleId="afffa">
    <w:name w:val="四级条标题"/>
    <w:basedOn w:val="afff6"/>
    <w:next w:val="aff0"/>
    <w:pPr>
      <w:outlineLvl w:val="5"/>
    </w:pPr>
  </w:style>
  <w:style w:type="paragraph" w:customStyle="1" w:styleId="afffb">
    <w:name w:val="条文脚注"/>
    <w:basedOn w:val="af"/>
    <w:pPr>
      <w:ind w:leftChars="200" w:left="780" w:hangingChars="200" w:hanging="360"/>
      <w:jc w:val="both"/>
    </w:pPr>
    <w:rPr>
      <w:rFonts w:ascii="宋体"/>
    </w:rPr>
  </w:style>
  <w:style w:type="paragraph" w:customStyle="1" w:styleId="afffc">
    <w:name w:val="图表脚注"/>
    <w:next w:val="aff0"/>
    <w:pPr>
      <w:ind w:leftChars="200" w:left="300" w:hangingChars="100" w:hanging="100"/>
      <w:jc w:val="both"/>
    </w:pPr>
    <w:rPr>
      <w:rFonts w:ascii="宋体"/>
      <w:sz w:val="18"/>
    </w:rPr>
  </w:style>
  <w:style w:type="paragraph" w:customStyle="1" w:styleId="afffd">
    <w:name w:val="文献分类号"/>
    <w:pPr>
      <w:widowControl w:val="0"/>
      <w:textAlignment w:val="center"/>
    </w:pPr>
    <w:rPr>
      <w:rFonts w:eastAsia="黑体"/>
      <w:sz w:val="21"/>
    </w:rPr>
  </w:style>
  <w:style w:type="paragraph" w:customStyle="1" w:styleId="afffe">
    <w:name w:val="五级条标题"/>
    <w:basedOn w:val="afffa"/>
    <w:next w:val="aff0"/>
    <w:pPr>
      <w:outlineLvl w:val="6"/>
    </w:pPr>
  </w:style>
  <w:style w:type="paragraph" w:customStyle="1" w:styleId="affff">
    <w:name w:val="正文表标题"/>
    <w:next w:val="aff0"/>
    <w:pPr>
      <w:ind w:left="3570"/>
      <w:jc w:val="center"/>
    </w:pPr>
    <w:rPr>
      <w:rFonts w:ascii="黑体" w:eastAsia="黑体"/>
      <w:sz w:val="21"/>
    </w:rPr>
  </w:style>
  <w:style w:type="paragraph" w:customStyle="1" w:styleId="affff0">
    <w:name w:val="正文图标题"/>
    <w:next w:val="aff0"/>
    <w:pPr>
      <w:jc w:val="center"/>
    </w:pPr>
    <w:rPr>
      <w:rFonts w:ascii="黑体" w:eastAsia="黑体"/>
      <w:sz w:val="21"/>
    </w:rPr>
  </w:style>
  <w:style w:type="paragraph" w:customStyle="1" w:styleId="affff1">
    <w:name w:val="注："/>
    <w:next w:val="aff0"/>
    <w:pPr>
      <w:widowControl w:val="0"/>
      <w:autoSpaceDE w:val="0"/>
      <w:autoSpaceDN w:val="0"/>
      <w:ind w:left="840" w:hanging="420"/>
      <w:jc w:val="both"/>
    </w:pPr>
    <w:rPr>
      <w:rFonts w:ascii="宋体"/>
      <w:sz w:val="18"/>
    </w:rPr>
  </w:style>
  <w:style w:type="paragraph" w:customStyle="1" w:styleId="affff2">
    <w:name w:val="注×："/>
    <w:pPr>
      <w:widowControl w:val="0"/>
      <w:tabs>
        <w:tab w:val="left" w:pos="630"/>
      </w:tabs>
      <w:autoSpaceDE w:val="0"/>
      <w:autoSpaceDN w:val="0"/>
      <w:ind w:left="900" w:hanging="500"/>
      <w:jc w:val="both"/>
    </w:pPr>
    <w:rPr>
      <w:rFonts w:ascii="宋体"/>
      <w:sz w:val="18"/>
    </w:rPr>
  </w:style>
  <w:style w:type="paragraph" w:customStyle="1" w:styleId="affff3">
    <w:name w:val="字母编号列项（一级）"/>
    <w:pPr>
      <w:ind w:leftChars="200" w:left="840" w:hangingChars="200" w:hanging="420"/>
      <w:jc w:val="both"/>
    </w:pPr>
    <w:rPr>
      <w:rFonts w:ascii="宋体"/>
      <w:sz w:val="21"/>
    </w:rPr>
  </w:style>
  <w:style w:type="paragraph" w:customStyle="1" w:styleId="a0">
    <w:name w:val="列项◆（三级）"/>
    <w:pPr>
      <w:numPr>
        <w:numId w:val="6"/>
      </w:numPr>
      <w:ind w:leftChars="600" w:left="800" w:hangingChars="200" w:hanging="200"/>
    </w:pPr>
    <w:rPr>
      <w:rFonts w:ascii="宋体"/>
      <w:sz w:val="21"/>
    </w:rPr>
  </w:style>
  <w:style w:type="paragraph" w:customStyle="1" w:styleId="affff4">
    <w:name w:val="编号列项（三级）"/>
    <w:pPr>
      <w:ind w:leftChars="600" w:left="800" w:hangingChars="200" w:hanging="200"/>
    </w:pPr>
    <w:rPr>
      <w:rFonts w:ascii="宋体"/>
      <w:sz w:val="21"/>
    </w:rPr>
  </w:style>
  <w:style w:type="paragraph" w:customStyle="1" w:styleId="TOC10">
    <w:name w:val="TOC 标题1"/>
    <w:basedOn w:val="1"/>
    <w:next w:val="a8"/>
    <w:pPr>
      <w:widowControl/>
      <w:spacing w:before="480" w:after="0" w:line="276" w:lineRule="auto"/>
      <w:jc w:val="left"/>
      <w:outlineLvl w:val="9"/>
    </w:pPr>
    <w:rPr>
      <w:rFonts w:ascii="Cambria" w:hAnsi="Cambria"/>
      <w:color w:val="365F91"/>
      <w:kern w:val="0"/>
      <w:sz w:val="28"/>
      <w:szCs w:val="28"/>
    </w:rPr>
  </w:style>
  <w:style w:type="character" w:customStyle="1" w:styleId="Heading1Char">
    <w:name w:val="Heading 1 Char"/>
    <w:basedOn w:val="a9"/>
    <w:rPr>
      <w:rFonts w:ascii="Times New Roman" w:hAnsi="Times New Roman" w:cs="Times New Roman"/>
      <w:b/>
      <w:bCs/>
      <w:kern w:val="44"/>
      <w:sz w:val="44"/>
      <w:szCs w:val="44"/>
    </w:rPr>
  </w:style>
  <w:style w:type="character" w:customStyle="1" w:styleId="Heading2Char">
    <w:name w:val="Heading 2 Char"/>
    <w:basedOn w:val="a9"/>
    <w:rPr>
      <w:rFonts w:ascii="Cambria" w:eastAsia="宋体" w:hAnsi="Cambria" w:cs="Times New Roman"/>
      <w:b/>
      <w:bCs/>
      <w:sz w:val="32"/>
      <w:szCs w:val="32"/>
    </w:rPr>
  </w:style>
  <w:style w:type="character" w:customStyle="1" w:styleId="Heading3Char">
    <w:name w:val="Heading 3 Char"/>
    <w:basedOn w:val="a9"/>
    <w:rPr>
      <w:rFonts w:ascii="Times New Roman" w:hAnsi="Times New Roman" w:cs="Times New Roman"/>
      <w:b/>
      <w:bCs/>
      <w:sz w:val="32"/>
      <w:szCs w:val="32"/>
    </w:rPr>
  </w:style>
  <w:style w:type="character" w:customStyle="1" w:styleId="Heading4Char">
    <w:name w:val="Heading 4 Char"/>
    <w:basedOn w:val="a9"/>
    <w:rPr>
      <w:rFonts w:ascii="Cambria" w:eastAsia="宋体" w:hAnsi="Cambria" w:cs="Times New Roman"/>
      <w:b/>
      <w:bCs/>
      <w:sz w:val="28"/>
      <w:szCs w:val="28"/>
    </w:rPr>
  </w:style>
  <w:style w:type="character" w:customStyle="1" w:styleId="Heading5Char">
    <w:name w:val="Heading 5 Char"/>
    <w:basedOn w:val="a9"/>
    <w:rPr>
      <w:rFonts w:ascii="Times New Roman" w:hAnsi="Times New Roman" w:cs="Times New Roman"/>
      <w:b/>
      <w:bCs/>
      <w:sz w:val="28"/>
      <w:szCs w:val="28"/>
    </w:rPr>
  </w:style>
  <w:style w:type="character" w:customStyle="1" w:styleId="Heading6Char">
    <w:name w:val="Heading 6 Char"/>
    <w:basedOn w:val="a9"/>
    <w:rPr>
      <w:rFonts w:ascii="Cambria" w:eastAsia="宋体" w:hAnsi="Cambria" w:cs="Times New Roman"/>
      <w:b/>
      <w:bCs/>
      <w:sz w:val="24"/>
      <w:szCs w:val="24"/>
    </w:rPr>
  </w:style>
  <w:style w:type="character" w:customStyle="1" w:styleId="Heading7Char">
    <w:name w:val="Heading 7 Char"/>
    <w:basedOn w:val="a9"/>
    <w:rPr>
      <w:rFonts w:ascii="Times New Roman" w:hAnsi="Times New Roman" w:cs="Times New Roman"/>
      <w:b/>
      <w:bCs/>
      <w:sz w:val="24"/>
      <w:szCs w:val="24"/>
    </w:rPr>
  </w:style>
  <w:style w:type="character" w:customStyle="1" w:styleId="Heading8Char">
    <w:name w:val="Heading 8 Char"/>
    <w:basedOn w:val="a9"/>
    <w:rPr>
      <w:rFonts w:ascii="Cambria" w:eastAsia="宋体" w:hAnsi="Cambria" w:cs="Times New Roman"/>
      <w:sz w:val="24"/>
      <w:szCs w:val="24"/>
    </w:rPr>
  </w:style>
  <w:style w:type="character" w:customStyle="1" w:styleId="Heading9Char">
    <w:name w:val="Heading 9 Char"/>
    <w:basedOn w:val="a9"/>
    <w:rPr>
      <w:rFonts w:ascii="Cambria" w:eastAsia="宋体" w:hAnsi="Cambria" w:cs="Times New Roman"/>
      <w:sz w:val="21"/>
      <w:szCs w:val="21"/>
    </w:rPr>
  </w:style>
  <w:style w:type="character" w:customStyle="1" w:styleId="HTMLAddressChar">
    <w:name w:val="HTML Address Char"/>
    <w:basedOn w:val="a9"/>
    <w:rPr>
      <w:rFonts w:ascii="Times New Roman" w:hAnsi="Times New Roman" w:cs="Times New Roman"/>
      <w:i/>
      <w:iCs/>
      <w:sz w:val="24"/>
      <w:szCs w:val="24"/>
    </w:rPr>
  </w:style>
  <w:style w:type="character" w:customStyle="1" w:styleId="HTMLPreformattedChar">
    <w:name w:val="HTML Preformatted Char"/>
    <w:basedOn w:val="a9"/>
    <w:rPr>
      <w:rFonts w:ascii="Courier New" w:hAnsi="Courier New" w:cs="Courier New"/>
      <w:kern w:val="2"/>
    </w:rPr>
  </w:style>
  <w:style w:type="character" w:customStyle="1" w:styleId="TitleChar">
    <w:name w:val="Title Char"/>
    <w:basedOn w:val="a9"/>
    <w:rPr>
      <w:rFonts w:ascii="Cambria" w:hAnsi="Cambria" w:cs="Times New Roman"/>
      <w:b/>
      <w:bCs/>
      <w:sz w:val="32"/>
      <w:szCs w:val="32"/>
    </w:rPr>
  </w:style>
  <w:style w:type="character" w:customStyle="1" w:styleId="affff5">
    <w:name w:val="发布"/>
    <w:basedOn w:val="a9"/>
    <w:rPr>
      <w:rFonts w:ascii="黑体" w:eastAsia="黑体" w:hAnsi="Times New Roman" w:cs="Times New Roman"/>
      <w:spacing w:val="22"/>
      <w:w w:val="100"/>
      <w:position w:val="3"/>
      <w:sz w:val="28"/>
    </w:rPr>
  </w:style>
  <w:style w:type="character" w:customStyle="1" w:styleId="EmailStyle731">
    <w:name w:val="EmailStyle731"/>
    <w:basedOn w:val="a9"/>
    <w:rPr>
      <w:rFonts w:ascii="Arial" w:eastAsia="宋体" w:hAnsi="Arial" w:cs="Arial"/>
      <w:color w:val="auto"/>
      <w:sz w:val="20"/>
    </w:rPr>
  </w:style>
  <w:style w:type="character" w:customStyle="1" w:styleId="EmailStyle741">
    <w:name w:val="EmailStyle741"/>
    <w:basedOn w:val="a9"/>
    <w:rPr>
      <w:rFonts w:ascii="Arial" w:eastAsia="宋体" w:hAnsi="Arial" w:cs="Arial"/>
      <w:color w:val="auto"/>
      <w:sz w:val="20"/>
    </w:rPr>
  </w:style>
  <w:style w:type="character" w:customStyle="1" w:styleId="FootnoteTextChar">
    <w:name w:val="Footnote Text Char"/>
    <w:basedOn w:val="a9"/>
    <w:rPr>
      <w:rFonts w:ascii="Times New Roman" w:hAnsi="Times New Roman" w:cs="Times New Roman"/>
      <w:sz w:val="18"/>
      <w:szCs w:val="18"/>
    </w:rPr>
  </w:style>
  <w:style w:type="character" w:customStyle="1" w:styleId="FooterChar">
    <w:name w:val="Footer Char"/>
    <w:basedOn w:val="a9"/>
    <w:rPr>
      <w:rFonts w:ascii="Times New Roman" w:hAnsi="Times New Roman" w:cs="Times New Roman"/>
      <w:sz w:val="18"/>
      <w:szCs w:val="18"/>
    </w:rPr>
  </w:style>
  <w:style w:type="character" w:customStyle="1" w:styleId="HeaderChar">
    <w:name w:val="Header Char"/>
    <w:basedOn w:val="a9"/>
    <w:rPr>
      <w:rFonts w:ascii="Times New Roman" w:hAnsi="Times New Roman" w:cs="Times New Roman"/>
      <w:sz w:val="18"/>
      <w:szCs w:val="18"/>
    </w:rPr>
  </w:style>
  <w:style w:type="character" w:customStyle="1" w:styleId="BalloonTextChar">
    <w:name w:val="Balloon Text Char"/>
    <w:basedOn w:val="a9"/>
    <w:rPr>
      <w:rFonts w:ascii="Times New Roman" w:hAnsi="Times New Roman" w:cs="Times New Roman"/>
      <w:sz w:val="16"/>
      <w:szCs w:val="16"/>
    </w:rPr>
  </w:style>
  <w:style w:type="character" w:customStyle="1" w:styleId="apple-converted-space">
    <w:name w:val="apple-converted-space"/>
    <w:basedOn w:val="a9"/>
    <w:rPr>
      <w:rFonts w:ascii="Times New Roman" w:hAnsi="Times New Roman" w:cs="Times New Roman"/>
    </w:rPr>
  </w:style>
  <w:style w:type="character" w:customStyle="1" w:styleId="abstractpagetext">
    <w:name w:val="abstract_page_text"/>
    <w:basedOn w:val="a9"/>
    <w:rPr>
      <w:rFonts w:ascii="Times New Roman" w:hAnsi="Times New Roman" w:cs="Times New Roman"/>
    </w:rPr>
  </w:style>
  <w:style w:type="character" w:customStyle="1" w:styleId="description">
    <w:name w:val="description"/>
    <w:basedOn w:val="a9"/>
    <w:rPr>
      <w:rFonts w:ascii="Times New Roman" w:hAnsi="Times New Roman" w:cs="Times New Roman"/>
    </w:rPr>
  </w:style>
  <w:style w:type="character" w:customStyle="1" w:styleId="DateChar">
    <w:name w:val="Date Char"/>
    <w:basedOn w:val="a9"/>
    <w:rPr>
      <w:rFonts w:ascii="Times New Roman" w:hAnsi="Times New Roman" w:cs="Times New Roman"/>
      <w:kern w:val="2"/>
      <w:sz w:val="24"/>
      <w:szCs w:val="24"/>
    </w:rPr>
  </w:style>
  <w:style w:type="character" w:customStyle="1" w:styleId="11">
    <w:name w:val="书籍标题1"/>
    <w:basedOn w:val="a9"/>
    <w:rPr>
      <w:rFonts w:ascii="Times New Roman" w:hAnsi="Times New Roman" w:cs="Times New Roman"/>
      <w:b/>
      <w:bCs/>
      <w:smallCaps/>
      <w:spacing w:val="5"/>
    </w:rPr>
  </w:style>
  <w:style w:type="character" w:customStyle="1" w:styleId="Char">
    <w:name w:val="段 Char"/>
    <w:basedOn w:val="a9"/>
    <w:rPr>
      <w:rFonts w:ascii="宋体" w:hAnsi="Times New Roman" w:cs="Times New Roman"/>
      <w:sz w:val="21"/>
      <w:lang w:val="en-US" w:eastAsia="zh-CN" w:bidi="ar-SA"/>
    </w:rPr>
  </w:style>
  <w:style w:type="character" w:customStyle="1" w:styleId="high-light">
    <w:name w:val="high-light"/>
    <w:basedOn w:val="a9"/>
    <w:rPr>
      <w:rFonts w:ascii="Times New Roman" w:hAnsi="Times New Roman" w:cs="Times New Roman"/>
    </w:rPr>
  </w:style>
  <w:style w:type="paragraph" w:customStyle="1" w:styleId="affff6">
    <w:name w:val="二级无"/>
    <w:basedOn w:val="aff1"/>
    <w:pPr>
      <w:numPr>
        <w:ilvl w:val="2"/>
      </w:numPr>
    </w:pPr>
    <w:rPr>
      <w:rFonts w:ascii="宋体" w:eastAsia="宋体"/>
      <w:szCs w:val="21"/>
    </w:rPr>
  </w:style>
  <w:style w:type="paragraph" w:customStyle="1" w:styleId="a2">
    <w:name w:val="其他发布日期"/>
    <w:basedOn w:val="aff3"/>
    <w:pPr>
      <w:framePr w:w="3997" w:h="471" w:hRule="exact" w:vSpace="181" w:wrap="auto" w:vAnchor="page" w:hAnchor="page" w:x="1419" w:y="14097" w:anchorLock="1"/>
      <w:numPr>
        <w:numId w:val="7"/>
      </w:numPr>
    </w:pPr>
  </w:style>
  <w:style w:type="character" w:customStyle="1" w:styleId="Char0">
    <w:name w:val="正文表标题 Char"/>
    <w:basedOn w:val="a9"/>
    <w:rPr>
      <w:rFonts w:ascii="黑体" w:eastAsia="黑体" w:hAnsi="Times New Roman" w:cs="Times New Roman"/>
      <w:sz w:val="21"/>
      <w:lang w:val="en-US" w:eastAsia="zh-CN" w:bidi="ar-SA"/>
    </w:rPr>
  </w:style>
  <w:style w:type="character" w:customStyle="1" w:styleId="Char1">
    <w:name w:val="二级条标题 Char"/>
    <w:basedOn w:val="a9"/>
    <w:rPr>
      <w:rFonts w:ascii="Times New Roman" w:eastAsia="黑体" w:hAnsi="Times New Roman" w:cs="Times New Roman"/>
      <w:sz w:val="21"/>
    </w:rPr>
  </w:style>
  <w:style w:type="paragraph" w:customStyle="1" w:styleId="affff7">
    <w:name w:val="三级无"/>
    <w:basedOn w:val="afff6"/>
    <w:rPr>
      <w:rFonts w:ascii="宋体" w:eastAsia="宋体"/>
      <w:szCs w:val="21"/>
    </w:rPr>
  </w:style>
  <w:style w:type="paragraph" w:customStyle="1" w:styleId="affff8">
    <w:name w:val="四级无标题条"/>
    <w:basedOn w:val="a8"/>
    <w:pPr>
      <w:ind w:left="1785"/>
    </w:pPr>
  </w:style>
  <w:style w:type="paragraph" w:customStyle="1" w:styleId="affff9">
    <w:name w:val="三级无标题条"/>
    <w:basedOn w:val="a8"/>
  </w:style>
  <w:style w:type="character" w:customStyle="1" w:styleId="Char2">
    <w:name w:val="一级条标题 Char"/>
    <w:basedOn w:val="a9"/>
    <w:rPr>
      <w:rFonts w:ascii="Times New Roman" w:eastAsia="黑体" w:hAnsi="Times New Roman" w:cs="Times New Roman"/>
      <w:sz w:val="21"/>
      <w:lang w:val="en-US" w:eastAsia="zh-CN" w:bidi="ar-SA"/>
    </w:rPr>
  </w:style>
  <w:style w:type="paragraph" w:styleId="21">
    <w:name w:val="Body Text Indent 2"/>
    <w:basedOn w:val="a8"/>
    <w:semiHidden/>
    <w:pPr>
      <w:adjustRightInd w:val="0"/>
      <w:ind w:firstLine="420"/>
      <w:textAlignment w:val="baseline"/>
    </w:pPr>
    <w:rPr>
      <w:szCs w:val="21"/>
    </w:rPr>
  </w:style>
  <w:style w:type="character" w:customStyle="1" w:styleId="BodyTextIndent2Char">
    <w:name w:val="Body Text Indent 2 Char"/>
    <w:basedOn w:val="a9"/>
    <w:rPr>
      <w:rFonts w:ascii="Times New Roman" w:hAnsi="Times New Roman" w:cs="Times New Roman"/>
      <w:kern w:val="2"/>
      <w:sz w:val="21"/>
      <w:szCs w:val="21"/>
    </w:rPr>
  </w:style>
  <w:style w:type="paragraph" w:customStyle="1" w:styleId="affffa">
    <w:name w:val="四级无"/>
    <w:basedOn w:val="afffa"/>
    <w:rPr>
      <w:rFonts w:ascii="宋体" w:eastAsia="宋体"/>
      <w:szCs w:val="21"/>
    </w:rPr>
  </w:style>
  <w:style w:type="paragraph" w:customStyle="1" w:styleId="affffb">
    <w:name w:val="五级无"/>
    <w:basedOn w:val="afffe"/>
    <w:rPr>
      <w:rFonts w:ascii="宋体" w:eastAsia="宋体"/>
      <w:szCs w:val="21"/>
    </w:rPr>
  </w:style>
  <w:style w:type="paragraph" w:customStyle="1" w:styleId="affffc">
    <w:name w:val="一级无"/>
    <w:basedOn w:val="a6"/>
    <w:pPr>
      <w:numPr>
        <w:ilvl w:val="0"/>
        <w:numId w:val="0"/>
      </w:numPr>
    </w:pPr>
    <w:rPr>
      <w:rFonts w:ascii="宋体" w:eastAsia="宋体"/>
      <w:szCs w:val="21"/>
    </w:rPr>
  </w:style>
  <w:style w:type="paragraph" w:customStyle="1" w:styleId="affffd">
    <w:name w:val="附录表标号"/>
    <w:basedOn w:val="a8"/>
    <w:next w:val="aff0"/>
    <w:pPr>
      <w:tabs>
        <w:tab w:val="num" w:pos="720"/>
      </w:tabs>
      <w:spacing w:line="14" w:lineRule="exact"/>
      <w:ind w:left="811" w:hanging="448"/>
      <w:jc w:val="center"/>
      <w:outlineLvl w:val="0"/>
    </w:pPr>
    <w:rPr>
      <w:color w:val="FFFFFF"/>
    </w:rPr>
  </w:style>
  <w:style w:type="paragraph" w:customStyle="1" w:styleId="affffe">
    <w:name w:val="附录图标号"/>
    <w:basedOn w:val="a8"/>
    <w:pPr>
      <w:keepNext/>
      <w:pageBreakBefore/>
      <w:widowControl/>
      <w:tabs>
        <w:tab w:val="num" w:pos="720"/>
      </w:tabs>
      <w:spacing w:line="14" w:lineRule="exact"/>
      <w:ind w:left="720" w:firstLine="363"/>
      <w:jc w:val="center"/>
      <w:outlineLvl w:val="0"/>
    </w:pPr>
    <w:rPr>
      <w:color w:val="FFFFFF"/>
    </w:rPr>
  </w:style>
  <w:style w:type="paragraph" w:customStyle="1" w:styleId="ListParagraph">
    <w:name w:val="List Paragraph"/>
    <w:basedOn w:val="a8"/>
    <w:pPr>
      <w:ind w:firstLineChars="200" w:firstLine="420"/>
    </w:pPr>
  </w:style>
  <w:style w:type="paragraph" w:customStyle="1" w:styleId="afffff">
    <w:name w:val="二级无标题条"/>
    <w:basedOn w:val="a8"/>
    <w:pPr>
      <w:ind w:left="73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874</Words>
  <Characters>4984</Characters>
  <Application>Microsoft Office Word</Application>
  <DocSecurity>0</DocSecurity>
  <Lines>41</Lines>
  <Paragraphs>11</Paragraphs>
  <ScaleCrop>false</ScaleCrop>
  <HeadingPairs>
    <vt:vector size="2" baseType="variant">
      <vt:variant>
        <vt:lpstr>题目</vt:lpstr>
      </vt:variant>
      <vt:variant>
        <vt:i4>1</vt:i4>
      </vt:variant>
    </vt:vector>
  </HeadingPairs>
  <TitlesOfParts>
    <vt:vector size="1" baseType="lpstr">
      <vt:lpstr>氮气气调储粮标志</vt:lpstr>
    </vt:vector>
  </TitlesOfParts>
  <Company/>
  <LinksUpToDate>false</LinksUpToDate>
  <CharactersWithSpaces>5847</CharactersWithSpaces>
  <SharedDoc>false</SharedDoc>
  <HLinks>
    <vt:vector size="138" baseType="variant">
      <vt:variant>
        <vt:i4>1114168</vt:i4>
      </vt:variant>
      <vt:variant>
        <vt:i4>134</vt:i4>
      </vt:variant>
      <vt:variant>
        <vt:i4>0</vt:i4>
      </vt:variant>
      <vt:variant>
        <vt:i4>5</vt:i4>
      </vt:variant>
      <vt:variant>
        <vt:lpwstr/>
      </vt:variant>
      <vt:variant>
        <vt:lpwstr>_Toc470787414</vt:lpwstr>
      </vt:variant>
      <vt:variant>
        <vt:i4>1114168</vt:i4>
      </vt:variant>
      <vt:variant>
        <vt:i4>128</vt:i4>
      </vt:variant>
      <vt:variant>
        <vt:i4>0</vt:i4>
      </vt:variant>
      <vt:variant>
        <vt:i4>5</vt:i4>
      </vt:variant>
      <vt:variant>
        <vt:lpwstr/>
      </vt:variant>
      <vt:variant>
        <vt:lpwstr>_Toc470787410</vt:lpwstr>
      </vt:variant>
      <vt:variant>
        <vt:i4>1048632</vt:i4>
      </vt:variant>
      <vt:variant>
        <vt:i4>122</vt:i4>
      </vt:variant>
      <vt:variant>
        <vt:i4>0</vt:i4>
      </vt:variant>
      <vt:variant>
        <vt:i4>5</vt:i4>
      </vt:variant>
      <vt:variant>
        <vt:lpwstr/>
      </vt:variant>
      <vt:variant>
        <vt:lpwstr>_Toc470787409</vt:lpwstr>
      </vt:variant>
      <vt:variant>
        <vt:i4>1048632</vt:i4>
      </vt:variant>
      <vt:variant>
        <vt:i4>116</vt:i4>
      </vt:variant>
      <vt:variant>
        <vt:i4>0</vt:i4>
      </vt:variant>
      <vt:variant>
        <vt:i4>5</vt:i4>
      </vt:variant>
      <vt:variant>
        <vt:lpwstr/>
      </vt:variant>
      <vt:variant>
        <vt:lpwstr>_Toc470787408</vt:lpwstr>
      </vt:variant>
      <vt:variant>
        <vt:i4>1638463</vt:i4>
      </vt:variant>
      <vt:variant>
        <vt:i4>110</vt:i4>
      </vt:variant>
      <vt:variant>
        <vt:i4>0</vt:i4>
      </vt:variant>
      <vt:variant>
        <vt:i4>5</vt:i4>
      </vt:variant>
      <vt:variant>
        <vt:lpwstr/>
      </vt:variant>
      <vt:variant>
        <vt:lpwstr>_Toc470787399</vt:lpwstr>
      </vt:variant>
      <vt:variant>
        <vt:i4>1638463</vt:i4>
      </vt:variant>
      <vt:variant>
        <vt:i4>104</vt:i4>
      </vt:variant>
      <vt:variant>
        <vt:i4>0</vt:i4>
      </vt:variant>
      <vt:variant>
        <vt:i4>5</vt:i4>
      </vt:variant>
      <vt:variant>
        <vt:lpwstr/>
      </vt:variant>
      <vt:variant>
        <vt:lpwstr>_Toc470787398</vt:lpwstr>
      </vt:variant>
      <vt:variant>
        <vt:i4>1638463</vt:i4>
      </vt:variant>
      <vt:variant>
        <vt:i4>98</vt:i4>
      </vt:variant>
      <vt:variant>
        <vt:i4>0</vt:i4>
      </vt:variant>
      <vt:variant>
        <vt:i4>5</vt:i4>
      </vt:variant>
      <vt:variant>
        <vt:lpwstr/>
      </vt:variant>
      <vt:variant>
        <vt:lpwstr>_Toc470787395</vt:lpwstr>
      </vt:variant>
      <vt:variant>
        <vt:i4>1638463</vt:i4>
      </vt:variant>
      <vt:variant>
        <vt:i4>92</vt:i4>
      </vt:variant>
      <vt:variant>
        <vt:i4>0</vt:i4>
      </vt:variant>
      <vt:variant>
        <vt:i4>5</vt:i4>
      </vt:variant>
      <vt:variant>
        <vt:lpwstr/>
      </vt:variant>
      <vt:variant>
        <vt:lpwstr>_Toc470787390</vt:lpwstr>
      </vt:variant>
      <vt:variant>
        <vt:i4>1572927</vt:i4>
      </vt:variant>
      <vt:variant>
        <vt:i4>86</vt:i4>
      </vt:variant>
      <vt:variant>
        <vt:i4>0</vt:i4>
      </vt:variant>
      <vt:variant>
        <vt:i4>5</vt:i4>
      </vt:variant>
      <vt:variant>
        <vt:lpwstr/>
      </vt:variant>
      <vt:variant>
        <vt:lpwstr>_Toc470787389</vt:lpwstr>
      </vt:variant>
      <vt:variant>
        <vt:i4>1572927</vt:i4>
      </vt:variant>
      <vt:variant>
        <vt:i4>80</vt:i4>
      </vt:variant>
      <vt:variant>
        <vt:i4>0</vt:i4>
      </vt:variant>
      <vt:variant>
        <vt:i4>5</vt:i4>
      </vt:variant>
      <vt:variant>
        <vt:lpwstr/>
      </vt:variant>
      <vt:variant>
        <vt:lpwstr>_Toc470787386</vt:lpwstr>
      </vt:variant>
      <vt:variant>
        <vt:i4>1507391</vt:i4>
      </vt:variant>
      <vt:variant>
        <vt:i4>74</vt:i4>
      </vt:variant>
      <vt:variant>
        <vt:i4>0</vt:i4>
      </vt:variant>
      <vt:variant>
        <vt:i4>5</vt:i4>
      </vt:variant>
      <vt:variant>
        <vt:lpwstr/>
      </vt:variant>
      <vt:variant>
        <vt:lpwstr>_Toc470787377</vt:lpwstr>
      </vt:variant>
      <vt:variant>
        <vt:i4>1507391</vt:i4>
      </vt:variant>
      <vt:variant>
        <vt:i4>68</vt:i4>
      </vt:variant>
      <vt:variant>
        <vt:i4>0</vt:i4>
      </vt:variant>
      <vt:variant>
        <vt:i4>5</vt:i4>
      </vt:variant>
      <vt:variant>
        <vt:lpwstr/>
      </vt:variant>
      <vt:variant>
        <vt:lpwstr>_Toc470787375</vt:lpwstr>
      </vt:variant>
      <vt:variant>
        <vt:i4>1441855</vt:i4>
      </vt:variant>
      <vt:variant>
        <vt:i4>62</vt:i4>
      </vt:variant>
      <vt:variant>
        <vt:i4>0</vt:i4>
      </vt:variant>
      <vt:variant>
        <vt:i4>5</vt:i4>
      </vt:variant>
      <vt:variant>
        <vt:lpwstr/>
      </vt:variant>
      <vt:variant>
        <vt:lpwstr>_Toc470787369</vt:lpwstr>
      </vt:variant>
      <vt:variant>
        <vt:i4>1441855</vt:i4>
      </vt:variant>
      <vt:variant>
        <vt:i4>56</vt:i4>
      </vt:variant>
      <vt:variant>
        <vt:i4>0</vt:i4>
      </vt:variant>
      <vt:variant>
        <vt:i4>5</vt:i4>
      </vt:variant>
      <vt:variant>
        <vt:lpwstr/>
      </vt:variant>
      <vt:variant>
        <vt:lpwstr>_Toc470787368</vt:lpwstr>
      </vt:variant>
      <vt:variant>
        <vt:i4>1441855</vt:i4>
      </vt:variant>
      <vt:variant>
        <vt:i4>50</vt:i4>
      </vt:variant>
      <vt:variant>
        <vt:i4>0</vt:i4>
      </vt:variant>
      <vt:variant>
        <vt:i4>5</vt:i4>
      </vt:variant>
      <vt:variant>
        <vt:lpwstr/>
      </vt:variant>
      <vt:variant>
        <vt:lpwstr>_Toc470787363</vt:lpwstr>
      </vt:variant>
      <vt:variant>
        <vt:i4>1376319</vt:i4>
      </vt:variant>
      <vt:variant>
        <vt:i4>44</vt:i4>
      </vt:variant>
      <vt:variant>
        <vt:i4>0</vt:i4>
      </vt:variant>
      <vt:variant>
        <vt:i4>5</vt:i4>
      </vt:variant>
      <vt:variant>
        <vt:lpwstr/>
      </vt:variant>
      <vt:variant>
        <vt:lpwstr>_Toc470787353</vt:lpwstr>
      </vt:variant>
      <vt:variant>
        <vt:i4>1376319</vt:i4>
      </vt:variant>
      <vt:variant>
        <vt:i4>38</vt:i4>
      </vt:variant>
      <vt:variant>
        <vt:i4>0</vt:i4>
      </vt:variant>
      <vt:variant>
        <vt:i4>5</vt:i4>
      </vt:variant>
      <vt:variant>
        <vt:lpwstr/>
      </vt:variant>
      <vt:variant>
        <vt:lpwstr>_Toc470787352</vt:lpwstr>
      </vt:variant>
      <vt:variant>
        <vt:i4>1310783</vt:i4>
      </vt:variant>
      <vt:variant>
        <vt:i4>32</vt:i4>
      </vt:variant>
      <vt:variant>
        <vt:i4>0</vt:i4>
      </vt:variant>
      <vt:variant>
        <vt:i4>5</vt:i4>
      </vt:variant>
      <vt:variant>
        <vt:lpwstr/>
      </vt:variant>
      <vt:variant>
        <vt:lpwstr>_Toc470787347</vt:lpwstr>
      </vt:variant>
      <vt:variant>
        <vt:i4>1310783</vt:i4>
      </vt:variant>
      <vt:variant>
        <vt:i4>26</vt:i4>
      </vt:variant>
      <vt:variant>
        <vt:i4>0</vt:i4>
      </vt:variant>
      <vt:variant>
        <vt:i4>5</vt:i4>
      </vt:variant>
      <vt:variant>
        <vt:lpwstr/>
      </vt:variant>
      <vt:variant>
        <vt:lpwstr>_Toc470787344</vt:lpwstr>
      </vt:variant>
      <vt:variant>
        <vt:i4>1310783</vt:i4>
      </vt:variant>
      <vt:variant>
        <vt:i4>20</vt:i4>
      </vt:variant>
      <vt:variant>
        <vt:i4>0</vt:i4>
      </vt:variant>
      <vt:variant>
        <vt:i4>5</vt:i4>
      </vt:variant>
      <vt:variant>
        <vt:lpwstr/>
      </vt:variant>
      <vt:variant>
        <vt:lpwstr>_Toc470787343</vt:lpwstr>
      </vt:variant>
      <vt:variant>
        <vt:i4>1310783</vt:i4>
      </vt:variant>
      <vt:variant>
        <vt:i4>14</vt:i4>
      </vt:variant>
      <vt:variant>
        <vt:i4>0</vt:i4>
      </vt:variant>
      <vt:variant>
        <vt:i4>5</vt:i4>
      </vt:variant>
      <vt:variant>
        <vt:lpwstr/>
      </vt:variant>
      <vt:variant>
        <vt:lpwstr>_Toc470787342</vt:lpwstr>
      </vt:variant>
      <vt:variant>
        <vt:i4>1310783</vt:i4>
      </vt:variant>
      <vt:variant>
        <vt:i4>8</vt:i4>
      </vt:variant>
      <vt:variant>
        <vt:i4>0</vt:i4>
      </vt:variant>
      <vt:variant>
        <vt:i4>5</vt:i4>
      </vt:variant>
      <vt:variant>
        <vt:lpwstr/>
      </vt:variant>
      <vt:variant>
        <vt:lpwstr>_Toc470787341</vt:lpwstr>
      </vt:variant>
      <vt:variant>
        <vt:i4>1310783</vt:i4>
      </vt:variant>
      <vt:variant>
        <vt:i4>2</vt:i4>
      </vt:variant>
      <vt:variant>
        <vt:i4>0</vt:i4>
      </vt:variant>
      <vt:variant>
        <vt:i4>5</vt:i4>
      </vt:variant>
      <vt:variant>
        <vt:lpwstr/>
      </vt:variant>
      <vt:variant>
        <vt:lpwstr>_Toc470787340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氮气气调储粮标志</dc:title>
  <dc:subject/>
  <dc:creator>chk</dc:creator>
  <cp:keywords/>
  <dc:description/>
  <cp:lastModifiedBy>qiwen</cp:lastModifiedBy>
  <cp:revision>2</cp:revision>
  <cp:lastPrinted>2017-01-23T00:52:00Z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y fmtid="{D5CDD505-2E9C-101B-9397-08002B2CF9AE}" pid="3" name="KSOProductBuildVer">
    <vt:lpwstr>2052-9.1.0.4337</vt:lpwstr>
  </property>
</Properties>
</file>