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  <Override ContentType="application/vnd.openxmlformats-officedocument.wordprocessingml.footer+xml" PartName="/word/footer2.xml"/>
  <Override ContentType="application/vnd.openxmlformats-officedocument.wordprocessingml.footer+xml" PartName="/word/footer3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  <w:jc w:val="center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Моделирование ПО</w:t>
      </w:r>
    </w:p>
    <w:p>
      <w:pPr>
        <w:spacing w:after="160"/>
        <w:jc w:val="center"/>
      </w:pPr>
      <w:r>
        <w:rPr>
          <w:rFonts w:ascii="Times New Roman" w:cs="Times New Roman" w:eastAsia="Times New Roman" w:hAnsi="Times New Roman"/>
          <w:b/>
          <w:bCs/>
          <w:sz w:val="30"/>
          <w:szCs w:val="30"/>
        </w:rPr>
        <w:t xml:space="preserve">Регистрация на десктопе («Аэрофлот Бонус») в нотации BPMN</w:t>
      </w:r>
    </w:p>
    <w:p>
      <w:pPr>
        <w:pStyle w:val="Heading1"/>
        <w:spacing w:after="100" w:before="200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Этап 1. Кто участвует и границы процесса</w:t>
      </w:r>
    </w:p>
    <w:p>
      <w:pPr>
        <w:spacing w:after="80" w:line="259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Я описал, как человек регистрируется на сайте «Аэрофлот Бонус» с компьютера. В процессе четыре участника (в BPMN они называются пулами):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00"/>
        <w:gridCol w:w="6938"/>
      </w:tblGrid>
      <w:tr>
        <w:trPr>
          <w:cantSplit/>
          <w:tblHeader/>
        </w:trPr>
        <w:tc>
          <w:tcPr>
            <w:tcW w:type="dxa" w:w="2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7E6E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Участник</w:t>
            </w:r>
          </w:p>
        </w:tc>
        <w:tc>
          <w:tcPr>
            <w:tcW w:type="dxa" w:w="69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7E6E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Что делает</w:t>
            </w:r>
          </w:p>
        </w:tc>
      </w:tr>
      <w:tr>
        <w:trPr>
          <w:cantSplit/>
        </w:trPr>
        <w:tc>
          <w:tcPr>
            <w:tcW w:type="dxa" w:w="2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Пользователь</w:t>
            </w:r>
          </w:p>
        </w:tc>
        <w:tc>
          <w:tcPr>
            <w:tcW w:type="dxa" w:w="69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Заполняет форму мышью и клавиатурой, вводит код из SMS.</w:t>
            </w:r>
          </w:p>
        </w:tc>
      </w:tr>
      <w:tr>
        <w:trPr>
          <w:cantSplit/>
        </w:trPr>
        <w:tc>
          <w:tcPr>
            <w:tcW w:type="dxa" w:w="2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Веб-система Аэрофлот</w:t>
            </w:r>
          </w:p>
        </w:tc>
        <w:tc>
          <w:tcPr>
            <w:tcW w:type="dxa" w:w="69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Это сам сайт. Внутри три дорожки: </w:t>
            </w: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UI/UX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 — то, что видит пользователь; </w:t>
            </w: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AuthService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 — сервер, который делает проверки; </w:t>
            </w: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DataStore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 — хранение данных.</w:t>
            </w:r>
          </w:p>
        </w:tc>
      </w:tr>
      <w:tr>
        <w:trPr>
          <w:cantSplit/>
        </w:trPr>
        <w:tc>
          <w:tcPr>
            <w:tcW w:type="dxa" w:w="2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SMS-шлюз</w:t>
            </w:r>
          </w:p>
        </w:tc>
        <w:tc>
          <w:tcPr>
            <w:tcW w:type="dxa" w:w="69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Внешняя система, которая присылает SMS с кодом.</w:t>
            </w:r>
          </w:p>
        </w:tc>
      </w:tr>
      <w:tr>
        <w:trPr>
          <w:cantSplit/>
        </w:trPr>
        <w:tc>
          <w:tcPr>
            <w:tcW w:type="dxa" w:w="2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База данных</w:t>
            </w:r>
          </w:p>
        </w:tc>
        <w:tc>
          <w:tcPr>
            <w:tcW w:type="dxa" w:w="69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Хранит пользователей, коды и согласия.</w:t>
            </w:r>
          </w:p>
        </w:tc>
      </w:tr>
    </w:tbl>
    <w:p>
      <w:pPr>
        <w:spacing w:after="100" w:before="140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Границы процесса.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Старт — пользователь открыл страницу регистрации. Конец — он успешно вошёл в личный кабинет или получил финальное сообщение об ошибке.</w:t>
      </w:r>
    </w:p>
    <w:p>
      <w:pPr>
        <w:pStyle w:val="Heading2"/>
        <w:spacing w:after="60" w:before="14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Глоссарий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6738"/>
      </w:tblGrid>
      <w:tr>
        <w:trPr>
          <w:cantSplit/>
          <w:tblHeader/>
        </w:trPr>
        <w:tc>
          <w:tcPr>
            <w:tcW w:type="dxa" w:w="2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7E6E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Термин</w:t>
            </w:r>
          </w:p>
        </w:tc>
        <w:tc>
          <w:tcPr>
            <w:tcW w:type="dxa" w:w="67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7E6E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Что это значит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Валидация на лету</w:t>
            </w:r>
          </w:p>
        </w:tc>
        <w:tc>
          <w:tcPr>
            <w:tcW w:type="dxa" w:w="67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Поле проверяется сразу, пока человек заполняет форму, а не после отправки.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Автофокус</w:t>
            </w:r>
          </w:p>
        </w:tc>
        <w:tc>
          <w:tcPr>
            <w:tcW w:type="dxa" w:w="67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Курсор сам становится в первое поле, кликать не нужно.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Tab-навигация</w:t>
            </w:r>
          </w:p>
        </w:tc>
        <w:tc>
          <w:tcPr>
            <w:tcW w:type="dxa" w:w="67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Переход между полями клавишей Tab.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Подсвечивание поля</w:t>
            </w:r>
          </w:p>
        </w:tc>
        <w:tc>
          <w:tcPr>
            <w:tcW w:type="dxa" w:w="67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Поле с ошибкой выделяется, например красной рамкой.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Блокировка кнопки отправки</w:t>
            </w:r>
          </w:p>
        </w:tc>
        <w:tc>
          <w:tcPr>
            <w:tcW w:type="dxa" w:w="67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Кнопка «Отправить» не нажимается, пока в форме есть ошибки.</w:t>
            </w:r>
          </w:p>
        </w:tc>
      </w:tr>
    </w:tbl>
    <w:p>
      <w:pPr>
        <w:pStyle w:val="Heading1"/>
        <w:spacing w:after="100" w:before="200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Этап 2. Основная диаграмма</w:t>
      </w:r>
    </w:p>
    <w:p>
      <w:pPr>
        <w:spacing w:after="80" w:line="259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Диаграмма — на следующей странице, читать её слева направо. Файл для редактора BPMN: registration_compact.bpmn.</w:t>
      </w:r>
    </w:p>
    <w:p>
      <w:pPr>
        <w:pStyle w:val="Heading2"/>
        <w:spacing w:after="60" w:before="14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Что нарисовано на диаграмме</w:t>
      </w:r>
    </w:p>
    <w:p>
      <w:pPr>
        <w:pStyle w:val="ListParagraph"/>
        <w:numPr>
          <w:ilvl w:val="0"/>
          <w:numId w:val="2"/>
        </w:numPr>
        <w:spacing w:after="40" w:line="250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Задачи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(прямоугольники) — действия: открыть форму, автофокус, ввод данных, проверка поля (on blur), ошибка под полем, блокировка кнопки, проверка email, код, SMS, сохранение в БД.</w:t>
      </w:r>
    </w:p>
    <w:p>
      <w:pPr>
        <w:pStyle w:val="ListParagraph"/>
        <w:numPr>
          <w:ilvl w:val="0"/>
          <w:numId w:val="2"/>
        </w:numPr>
        <w:spacing w:after="40" w:line="250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Шлюзы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(ромбы). С крестиком — выбор «да или нет»: «Поле валидно?», «Все поля валидны?», «Email уникален?», «Код верный?». С плюсом — две проверки одновременно (формат email и его уникальность).</w:t>
      </w:r>
    </w:p>
    <w:p>
      <w:pPr>
        <w:pStyle w:val="ListParagraph"/>
        <w:numPr>
          <w:ilvl w:val="0"/>
          <w:numId w:val="2"/>
        </w:numPr>
        <w:spacing w:after="40" w:line="250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Сообщения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(пунктир) — обмен между участниками, например сайт просит SMS-шлюз прислать код. Внутри сайта между дорожками обычные стрелки — так правильно по BPMN.</w:t>
      </w:r>
    </w:p>
    <w:p>
      <w:pPr>
        <w:pStyle w:val="ListParagraph"/>
        <w:numPr>
          <w:ilvl w:val="0"/>
          <w:numId w:val="2"/>
        </w:numPr>
        <w:spacing w:after="40" w:line="250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Данные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(листочки): форма регистрации, объект пользователя, код подтверждения, документ согласия.</w:t>
      </w:r>
    </w:p>
    <w:p>
      <w:pPr>
        <w:pStyle w:val="ListParagraph"/>
        <w:numPr>
          <w:ilvl w:val="0"/>
          <w:numId w:val="2"/>
        </w:numPr>
        <w:spacing w:after="40" w:line="250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Граничные события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(кружки на краю задачи): таймаут кода и ошибка SMS-шлюза.</w:t>
      </w:r>
    </w:p>
    <w:p>
      <w:pPr>
        <w:pStyle w:val="Heading2"/>
        <w:spacing w:after="60" w:before="14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Пять сценариев</w:t>
      </w:r>
    </w:p>
    <w:p>
      <w:pPr>
        <w:pStyle w:val="ListParagraph"/>
        <w:numPr>
          <w:ilvl w:val="0"/>
          <w:numId w:val="3"/>
        </w:numPr>
        <w:spacing w:after="40" w:line="250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Всё хорошо.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Поля верны, email свободен, SMS пришло, код введён верно, пользователь сохранён, вход в кабинет.</w:t>
      </w:r>
    </w:p>
    <w:p>
      <w:pPr>
        <w:pStyle w:val="ListParagraph"/>
        <w:numPr>
          <w:ilvl w:val="0"/>
          <w:numId w:val="3"/>
        </w:numPr>
        <w:spacing w:after="40" w:line="250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Ошибка в поле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(формат, спецсимволы, слишком коротко). Под полем ошибка, кнопка заблокирована.</w:t>
      </w:r>
    </w:p>
    <w:p>
      <w:pPr>
        <w:pStyle w:val="ListParagraph"/>
        <w:numPr>
          <w:ilvl w:val="0"/>
          <w:numId w:val="3"/>
        </w:numPr>
        <w:spacing w:after="40" w:line="250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Email уже есть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(ответ сервера 409). Под полем сообщение, что email занят.</w:t>
      </w:r>
    </w:p>
    <w:p>
      <w:pPr>
        <w:pStyle w:val="ListParagraph"/>
        <w:numPr>
          <w:ilvl w:val="0"/>
          <w:numId w:val="3"/>
        </w:numPr>
        <w:spacing w:after="40" w:line="250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Неверный код.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Можно ввести код ещё раз; когда попытки кончились — финальная ошибка.</w:t>
      </w:r>
    </w:p>
    <w:p>
      <w:pPr>
        <w:pStyle w:val="ListParagraph"/>
        <w:numPr>
          <w:ilvl w:val="0"/>
          <w:numId w:val="3"/>
        </w:numPr>
        <w:spacing w:after="40" w:line="250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Код просрочен.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Срабатывает таймер, человек запрашивает новый код и получает новое SMS.</w:t>
      </w:r>
    </w:p>
    <w:p>
      <w:pPr>
        <w:sectPr>
          <w:footerReference w:type="default" r:id="rId7"/>
          <w:pgSz w:w="11906" w:h="16838" w:orient="portrait"/>
          <w:pgMar w:top="850" w:right="1134" w:bottom="850" w:left="1134" w:header="708" w:footer="708" w:gutter="0"/>
          <w:pgNumType/>
          <w:docGrid w:linePitch="360"/>
        </w:sectPr>
      </w:pPr>
    </w:p>
    <w:p>
      <w:pPr>
        <w:spacing w:after="6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Основная диаграмма регистрации (читать слева направо)</w:t>
      </w:r>
    </w:p>
    <w:p>
      <w:pPr>
        <w:spacing w:after="80" w:before="80"/>
        <w:jc w:val="center"/>
      </w:pPr>
      <w:r>
        <w:drawing>
          <wp:inline distT="0" distB="0" distL="0" distR="0">
            <wp:extent cx="8858250" cy="5391150"/>
            <wp:effectExtent t="0" r="0" b="0" l="0"/>
            <wp:docPr id="1" name="Основная BPMN-диаграмма регистрации" descr="Основная BPMN-диаграмма регистрации" title="Основная BPMN-диаграмма регистрации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858250" cy="5391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ectPr>
          <w:footerReference w:type="default" r:id="rId8"/>
          <w:pgSz w:w="16838" w:h="11906" w:orient="landscape"/>
          <w:pgMar w:top="850" w:right="850" w:bottom="700" w:left="850" w:header="708" w:footer="708" w:gutter="0"/>
          <w:pgNumType/>
          <w:docGrid w:linePitch="360"/>
        </w:sectPr>
      </w:pPr>
    </w:p>
    <w:p>
      <w:pPr>
        <w:pStyle w:val="Heading1"/>
        <w:spacing w:after="100" w:before="200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Этап 3. Две небольшие диаграммы</w:t>
      </w:r>
    </w:p>
    <w:p>
      <w:pPr>
        <w:pStyle w:val="Heading2"/>
        <w:spacing w:after="60" w:before="14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Проверка полей (on blur)</w:t>
      </w:r>
    </w:p>
    <w:p>
      <w:pPr>
        <w:spacing w:after="80" w:line="259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Когда человек уходит из поля, сайт проверяет, подходит ли значение по формату. Если нет — показывает ошибку под полем и подсвечивает поле красным. Если да — проверяет, что обязательное поле не пустое. В конце всегда обновляется состояние кнопки «Отправить». При нажатии «Отправить» проверка такая же, только для всех полей сразу.</w:t>
      </w:r>
    </w:p>
    <w:p>
      <w:pPr>
        <w:spacing w:after="80" w:before="80"/>
        <w:jc w:val="center"/>
      </w:pPr>
      <w:r>
        <w:drawing>
          <wp:inline distT="0" distB="0" distL="0" distR="0">
            <wp:extent cx="5715000" cy="2162175"/>
            <wp:effectExtent t="0" r="0" b="0" l="0"/>
            <wp:docPr id="1" name="Проверка полей" descr="Проверка полей" title="Проверка полей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162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  <w:spacing w:after="60" w:before="14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Согласия</w:t>
      </w:r>
    </w:p>
    <w:p>
      <w:pPr>
        <w:spacing w:after="80" w:line="259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Сайт показывает галочки и ссылки на документы и проверяет, все ли обязательные поставлены. Если нет — кнопка блокируется и появляется подсказка «Примите условия». Если всё отмечено — кнопка разблокируется, согласия уходят на сервер, и там их записывают в базу данных с датой и типом.</w:t>
      </w:r>
    </w:p>
    <w:p>
      <w:pPr>
        <w:spacing w:after="80" w:before="80"/>
        <w:jc w:val="center"/>
      </w:pPr>
      <w:r>
        <w:drawing>
          <wp:inline distT="0" distB="0" distL="0" distR="0">
            <wp:extent cx="5715000" cy="2667000"/>
            <wp:effectExtent t="0" r="0" b="0" l="0"/>
            <wp:docPr id="1" name="Обработка согласий" descr="Обработка согласий" title="Обработка согласий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66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1"/>
        <w:spacing w:after="100" w:before="200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Этап 4. Требования и вывод</w:t>
      </w:r>
    </w:p>
    <w:p>
      <w:pPr>
        <w:pStyle w:val="Heading2"/>
        <w:spacing w:after="60" w:before="14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Нефункциональные требования</w:t>
      </w:r>
    </w:p>
    <w:p>
      <w:pPr>
        <w:spacing w:after="80" w:line="259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Это требования не к тому, «что делает» сайт, а к тому, «как» он работает.</w:t>
      </w:r>
    </w:p>
    <w:p>
      <w:pPr>
        <w:pStyle w:val="ListParagraph"/>
        <w:numPr>
          <w:ilvl w:val="0"/>
          <w:numId w:val="4"/>
        </w:numPr>
        <w:spacing w:after="40" w:line="250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Доступность.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У каждого поля есть подпись, текст ошибки хорошо виден, форму можно заполнить только с клавиатуры.</w:t>
      </w:r>
    </w:p>
    <w:p>
      <w:pPr>
        <w:pStyle w:val="ListParagraph"/>
        <w:numPr>
          <w:ilvl w:val="0"/>
          <w:numId w:val="4"/>
        </w:numPr>
        <w:spacing w:after="40" w:line="250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Скорость.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Проверка поля работает сразу, без перезагрузки страницы.</w:t>
      </w:r>
    </w:p>
    <w:p>
      <w:pPr>
        <w:pStyle w:val="ListParagraph"/>
        <w:numPr>
          <w:ilvl w:val="0"/>
          <w:numId w:val="4"/>
        </w:numPr>
        <w:spacing w:after="40" w:line="250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Безопасность.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Пароль хранят не как есть, а в виде хэша (password_hash).</w:t>
      </w:r>
    </w:p>
    <w:p>
      <w:pPr>
        <w:pStyle w:val="ListParagraph"/>
        <w:numPr>
          <w:ilvl w:val="0"/>
          <w:numId w:val="4"/>
        </w:numPr>
        <w:spacing w:after="40" w:line="250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Юридическое.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Согласия сохраняют в базе с датой и типом.</w:t>
      </w:r>
    </w:p>
    <w:p>
      <w:pPr>
        <w:pStyle w:val="ListParagraph"/>
        <w:numPr>
          <w:ilvl w:val="0"/>
          <w:numId w:val="4"/>
        </w:numPr>
        <w:spacing w:after="40" w:line="250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Понятные ошибки.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Если SMS не работает, пользователь видит понятное сообщение.</w:t>
      </w:r>
    </w:p>
    <w:p>
      <w:pPr>
        <w:pStyle w:val="Heading2"/>
        <w:spacing w:after="60" w:before="14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Связь требований с диаграммой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7038"/>
      </w:tblGrid>
      <w:tr>
        <w:trPr>
          <w:cantSplit/>
          <w:tblHeader/>
        </w:trPr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7E6E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Требование</w:t>
            </w:r>
          </w:p>
        </w:tc>
        <w:tc>
          <w:tcPr>
            <w:tcW w:type="dxa" w:w="70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7E6E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Где на диаграмме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1. Доступность</w:t>
            </w:r>
          </w:p>
        </w:tc>
        <w:tc>
          <w:tcPr>
            <w:tcW w:type="dxa" w:w="70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Задачи «Открыть форму регистрации» (подписи полей), «Показать сообщение об ошибке под полем», «Ввод данных (с Tab-навигацией)»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2. Скорость</w:t>
            </w:r>
          </w:p>
        </w:tc>
        <w:tc>
          <w:tcPr>
            <w:tcW w:type="dxa" w:w="70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Задача «Валидация поля при потере фокуса (on blur)» и шлюз «Поле валидно?»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3. Безопасность</w:t>
            </w:r>
          </w:p>
        </w:tc>
        <w:tc>
          <w:tcPr>
            <w:tcW w:type="dxa" w:w="70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Задача «Сохранить пользователя в БД» (пароль как password_hash)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4. Юридическое</w:t>
            </w:r>
          </w:p>
        </w:tc>
        <w:tc>
          <w:tcPr>
            <w:tcW w:type="dxa" w:w="70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Задача «Записать Consent в БД с датой и типом» (диаграмма согласий)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5. Понятные ошибки</w:t>
            </w:r>
          </w:p>
        </w:tc>
        <w:tc>
          <w:tcPr>
            <w:tcW w:type="dxa" w:w="70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Граничное событие «SMS-шлюз недоступен» → задача «Показать понятное сообщение, предложить повторить позже»</w:t>
            </w:r>
          </w:p>
        </w:tc>
      </w:tr>
    </w:tbl>
    <w:p>
      <w:pPr>
        <w:pStyle w:val="Heading2"/>
        <w:spacing w:after="60" w:before="14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Граничные события</w:t>
      </w:r>
    </w:p>
    <w:p>
      <w:pPr>
        <w:spacing w:after="80" w:line="259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Граничное событие — это кружок на краю задачи. Он срабатывает, если что-то пошло не так, и процесс уходит по запасному пути.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638"/>
      </w:tblGrid>
      <w:tr>
        <w:trPr>
          <w:cantSplit/>
          <w:tblHeader/>
        </w:trP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7E6E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Событие</w:t>
            </w:r>
          </w:p>
        </w:tc>
        <w:tc>
          <w:tcPr>
            <w:tcW w:type="dxa" w:w="66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7E6E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Что происходит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1. Таймаут ожидания кода</w:t>
            </w:r>
          </w:p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i/>
                <w:iCs/>
                <w:sz w:val="20"/>
                <w:szCs w:val="20"/>
              </w:rPr>
              <w:t xml:space="preserve">часы на задаче «Ожидание ввода кода»</w:t>
            </w:r>
          </w:p>
        </w:tc>
        <w:tc>
          <w:tcPr>
            <w:tcW w:type="dxa" w:w="66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Если человек не ввёл код вовремя, он нажимает «Запросить новый код», и сайт создаёт новый код и шлёт новое SMS.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2. Ошибка SMS-шлюза</w:t>
            </w:r>
          </w:p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i/>
                <w:iCs/>
                <w:sz w:val="20"/>
                <w:szCs w:val="20"/>
              </w:rPr>
              <w:t xml:space="preserve">молния на задаче «Отправить SMS через шлюз»</w:t>
            </w:r>
          </w:p>
        </w:tc>
        <w:tc>
          <w:tcPr>
            <w:tcW w:type="dxa" w:w="66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Если шлюз недоступен, сайт показывает понятное сообщение «попробуйте позже», а процесс заканчивается финальной ошибкой. Пользователь в базе не создаётся.</w:t>
            </w:r>
          </w:p>
        </w:tc>
      </w:tr>
    </w:tbl>
    <w:p>
      <w:pPr>
        <w:pStyle w:val="Heading2"/>
        <w:spacing w:after="60" w:before="14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Вывод</w:t>
      </w:r>
    </w:p>
    <w:p>
      <w:pPr>
        <w:spacing w:after="80" w:line="259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BPMN помогает просто и наглядно показать, кто и что делает при регистрации. Лучше всего на диаграмме видно проверку полей, блокировку кнопки и то, что происходит при ошибках. Фронтенд-разработчику это помогает понять, как должна вести себя форма. Бэкенд-разработчику — какие проверки и запросы нужны на сервере. UX-аналитику — увидеть, что каждое требование привязано к конкретной задаче и не забыто. Ещё один плюс: диаграмму можно открыть в редакторе BPMN и поправить.</w:t>
      </w:r>
    </w:p>
    <w:sectPr>
      <w:footerReference w:type="default" r:id="rId9"/>
      <w:pgSz w:w="11906" w:h="16838" w:orient="portrait"/>
      <w:pgMar w:top="850" w:right="1134" w:bottom="850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 w:cs="Times New Roman" w:eastAsia="Times New Roman" w:hAnsi="Times New Roman"/>
        <w:sz w:val="20"/>
        <w:szCs w:val="20"/>
      </w:rPr>
      <w:fldChar w:fldCharType="begin"/>
      <w:instrText xml:space="preserve">PAGE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 w:cs="Times New Roman" w:eastAsia="Times New Roman" w:hAnsi="Times New Roman"/>
        <w:sz w:val="20"/>
        <w:szCs w:val="20"/>
      </w:rPr>
      <w:fldChar w:fldCharType="begin"/>
      <w:instrText xml:space="preserve">PAGE</w:instrText>
      <w:fldChar w:fldCharType="separate"/>
      <w:fldChar w:fldCharType="end"/>
    </w: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 w:cs="Times New Roman" w:eastAsia="Times New Roman" w:hAnsi="Times New Roman"/>
        <w:sz w:val="20"/>
        <w:szCs w:val="20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67" w:hanging="283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67" w:hanging="34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67" w:hanging="3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 w:before="240"/>
      <w:outlineLvl w:val="0"/>
    </w:pPr>
    <w:rPr>
      <w:rFonts w:ascii="Times New Roman" w:cs="Times New Roman" w:eastAsia="Times New Roman" w:hAnsi="Times New Roman"/>
      <w:b/>
      <w:bCs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80" w:before="180"/>
      <w:outlineLvl w:val="1"/>
    </w:pPr>
    <w:rPr>
      <w:rFonts w:ascii="Times New Roman" w:cs="Times New Roman" w:eastAsia="Times New Roman" w:hAnsi="Times New Roman"/>
      <w:b/>
      <w:bCs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oter" Target="footer2.xml"/><Relationship Id="rId9" Type="http://schemas.openxmlformats.org/officeDocument/2006/relationships/footer" Target="footer3.xml"/><Relationship Id="rId10" Type="http://schemas.openxmlformats.org/officeDocument/2006/relationships/image" Target="media/89be6f34e89665c3532f08add153079cbefd543b.png"/><Relationship Id="rId11" Type="http://schemas.openxmlformats.org/officeDocument/2006/relationships/image" Target="media/28cededaf8847131833efe35b1f1639d7ddcebe3.png"/><Relationship Id="rId12" Type="http://schemas.openxmlformats.org/officeDocument/2006/relationships/image" Target="media/bd4d85cfd45f4dc6eceab61c091c6e26b7061989.png"/><Relationship Id="rId1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er3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Регистрация на десктопе (Аэрофлот Бонус) в BPMN</dc:title>
  <dc:creator>Student</dc:creator>
  <cp:lastModifiedBy>Un-named</cp:lastModifiedBy>
  <cp:revision>1</cp:revision>
  <dcterms:created xsi:type="dcterms:W3CDTF">2026-10-14T05:41:28.681Z</dcterms:created>
  <dcterms:modified xsi:type="dcterms:W3CDTF">2026-10-14T05:41:28.681Z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