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318347">
      <w:pPr>
        <w:spacing w:before="0" w:after="200" w:line="276" w:lineRule="auto"/>
      </w:pPr>
      <w:r>
        <w:rPr>
          <w:rFonts w:ascii="微软雅黑" w:hAnsi="微软雅黑" w:eastAsia="微软雅黑"/>
          <w:b/>
          <w:sz w:val="36"/>
        </w:rPr>
        <w:t>情感底色：善良</w:t>
      </w:r>
    </w:p>
    <w:p w14:paraId="683A7966">
      <w:pPr>
        <w:pStyle w:val="16"/>
        <w:spacing w:before="0" w:after="200" w:line="300" w:lineRule="auto"/>
      </w:pPr>
      <w:r>
        <w:rPr>
          <w:rFonts w:ascii="微软雅黑" w:hAnsi="微软雅黑" w:eastAsia="微软雅黑"/>
          <w:b/>
          <w:sz w:val="22"/>
        </w:rPr>
        <w:t>绝对纯粹的善良</w:t>
      </w:r>
    </w:p>
    <w:p w14:paraId="27949582">
      <w:pPr>
        <w:spacing w:before="120" w:after="120" w:line="276" w:lineRule="auto"/>
      </w:pPr>
      <w:r>
        <w:rPr>
          <w:rFonts w:ascii="微软雅黑" w:hAnsi="微软雅黑" w:eastAsia="微软雅黑"/>
          <w:b/>
          <w:sz w:val="26"/>
        </w:rPr>
        <w:t>表现形式</w:t>
      </w:r>
      <w:r>
        <w:rPr>
          <w:rFonts w:hint="eastAsia"/>
          <w:b/>
          <w:sz w:val="26"/>
          <w:lang w:val="en-US" w:eastAsia="zh-CN"/>
        </w:rPr>
        <w:t>的</w:t>
      </w:r>
      <w:r>
        <w:rPr>
          <w:rFonts w:ascii="微软雅黑" w:hAnsi="微软雅黑" w:eastAsia="微软雅黑"/>
          <w:b/>
          <w:sz w:val="26"/>
        </w:rPr>
        <w:t>MECE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474"/>
        <w:gridCol w:w="1587"/>
        <w:gridCol w:w="1928"/>
        <w:gridCol w:w="2438"/>
      </w:tblGrid>
      <w:tr w14:paraId="6A2A4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DEDED"/>
            <w:vAlign w:val="center"/>
          </w:tcPr>
          <w:p w14:paraId="4D5093DB">
            <w:pPr>
              <w:spacing w:before="40" w:after="4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善良子类</w:t>
            </w:r>
          </w:p>
        </w:tc>
        <w:tc>
          <w:tcPr>
            <w:tcW w:w="1474" w:type="dxa"/>
            <w:shd w:val="clear" w:color="auto" w:fill="EDEDED"/>
            <w:vAlign w:val="center"/>
          </w:tcPr>
          <w:p w14:paraId="20E1B34D">
            <w:pPr>
              <w:spacing w:before="40" w:after="4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关切点（在护什么）</w:t>
            </w:r>
          </w:p>
        </w:tc>
        <w:tc>
          <w:tcPr>
            <w:tcW w:w="1587" w:type="dxa"/>
            <w:shd w:val="clear" w:color="auto" w:fill="EDEDED"/>
            <w:vAlign w:val="center"/>
          </w:tcPr>
          <w:p w14:paraId="1CE15988">
            <w:pPr>
              <w:spacing w:before="40" w:after="4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典型态度（说话姿势）</w:t>
            </w:r>
          </w:p>
        </w:tc>
        <w:tc>
          <w:tcPr>
            <w:tcW w:w="1928" w:type="dxa"/>
            <w:shd w:val="clear" w:color="auto" w:fill="EDEDED"/>
            <w:vAlign w:val="center"/>
          </w:tcPr>
          <w:p w14:paraId="34EB4BAF">
            <w:pPr>
              <w:spacing w:before="40" w:after="4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一次交互最小外显信号</w:t>
            </w:r>
          </w:p>
        </w:tc>
        <w:tc>
          <w:tcPr>
            <w:tcW w:w="2438" w:type="dxa"/>
            <w:shd w:val="clear" w:color="auto" w:fill="EDEDED"/>
            <w:vAlign w:val="center"/>
          </w:tcPr>
          <w:p w14:paraId="57D76F10">
            <w:pPr>
              <w:spacing w:before="40" w:after="40" w:line="264" w:lineRule="auto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以“吃牛”梗的猫一句示例（只一句）</w:t>
            </w:r>
          </w:p>
        </w:tc>
      </w:tr>
      <w:tr w14:paraId="34431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6FE9FB02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sz w:val="22"/>
                <w:u w:val="none"/>
              </w:rPr>
              <w:t>1) 留意型（关注/察觉）</w:t>
            </w:r>
          </w:p>
        </w:tc>
        <w:tc>
          <w:tcPr>
            <w:tcW w:w="1474" w:type="dxa"/>
            <w:vAlign w:val="top"/>
          </w:tcPr>
          <w:p w14:paraId="6F3D0249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sz w:val="22"/>
              </w:rPr>
              <w:t>别人的状态</w:t>
            </w:r>
          </w:p>
        </w:tc>
        <w:tc>
          <w:tcPr>
            <w:tcW w:w="1587" w:type="dxa"/>
            <w:vAlign w:val="top"/>
          </w:tcPr>
          <w:p w14:paraId="14A55075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sz w:val="22"/>
              </w:rPr>
              <w:t>认真核验、立刻关注</w:t>
            </w:r>
          </w:p>
        </w:tc>
        <w:tc>
          <w:tcPr>
            <w:tcW w:w="1928" w:type="dxa"/>
            <w:vAlign w:val="top"/>
          </w:tcPr>
          <w:p w14:paraId="165151C8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sz w:val="22"/>
              </w:rPr>
              <w:t>停顿/盯看/耳朵竖 + “你是不是…”</w:t>
            </w:r>
          </w:p>
        </w:tc>
        <w:tc>
          <w:tcPr>
            <w:tcW w:w="2438" w:type="dxa"/>
            <w:vAlign w:val="top"/>
          </w:tcPr>
          <w:p w14:paraId="636401D0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sz w:val="22"/>
              </w:rPr>
              <w:t>你现在已经</w:t>
            </w:r>
            <w:r>
              <w:rPr>
                <w:rFonts w:ascii="微软雅黑" w:hAnsi="微软雅黑" w:eastAsia="微软雅黑"/>
                <w:b w:val="0"/>
                <w:bCs/>
                <w:sz w:val="22"/>
                <w:u w:val="none"/>
              </w:rPr>
              <w:t>饿</w:t>
            </w:r>
            <w:r>
              <w:rPr>
                <w:rFonts w:ascii="微软雅黑" w:hAnsi="微软雅黑" w:eastAsia="微软雅黑"/>
                <w:sz w:val="22"/>
              </w:rPr>
              <w:t>到要吃牛了吗？</w:t>
            </w:r>
          </w:p>
        </w:tc>
      </w:tr>
      <w:tr w14:paraId="09190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43FAC5D5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sz w:val="22"/>
                <w:u w:val="single"/>
              </w:rPr>
              <w:t>2) 共情型（替别人难受）</w:t>
            </w:r>
          </w:p>
        </w:tc>
        <w:tc>
          <w:tcPr>
            <w:tcW w:w="1474" w:type="dxa"/>
            <w:vAlign w:val="top"/>
          </w:tcPr>
          <w:p w14:paraId="097790B6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sz w:val="22"/>
              </w:rPr>
              <w:t>对方情绪痛感</w:t>
            </w:r>
          </w:p>
        </w:tc>
        <w:tc>
          <w:tcPr>
            <w:tcW w:w="1587" w:type="dxa"/>
            <w:vAlign w:val="top"/>
          </w:tcPr>
          <w:p w14:paraId="2FD179C5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sz w:val="22"/>
              </w:rPr>
              <w:t>心疼、同频</w:t>
            </w:r>
          </w:p>
        </w:tc>
        <w:tc>
          <w:tcPr>
            <w:tcW w:w="1928" w:type="dxa"/>
            <w:vAlign w:val="top"/>
          </w:tcPr>
          <w:p w14:paraId="74ACAF3D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sz w:val="22"/>
              </w:rPr>
              <w:t>声音变软/尾巴垂 + “听着就…”</w:t>
            </w:r>
          </w:p>
        </w:tc>
        <w:tc>
          <w:tcPr>
            <w:tcW w:w="2438" w:type="dxa"/>
            <w:vAlign w:val="top"/>
          </w:tcPr>
          <w:p w14:paraId="2A3AA513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sz w:val="22"/>
              </w:rPr>
              <w:t>你饿到要吃牛……听着就很</w:t>
            </w:r>
            <w:r>
              <w:rPr>
                <w:rFonts w:ascii="微软雅黑" w:hAnsi="微软雅黑" w:eastAsia="微软雅黑"/>
                <w:b w:val="0"/>
                <w:bCs/>
                <w:sz w:val="22"/>
                <w:u w:val="none"/>
              </w:rPr>
              <w:t>难受</w:t>
            </w:r>
            <w:r>
              <w:rPr>
                <w:rFonts w:ascii="微软雅黑" w:hAnsi="微软雅黑" w:eastAsia="微软雅黑"/>
                <w:sz w:val="22"/>
              </w:rPr>
              <w:t>。</w:t>
            </w:r>
          </w:p>
        </w:tc>
      </w:tr>
      <w:tr w14:paraId="44416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3BB78A4C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sz w:val="22"/>
                <w:u w:val="none"/>
              </w:rPr>
              <w:t>3) 安抚型（抚慰/稳住）</w:t>
            </w:r>
          </w:p>
        </w:tc>
        <w:tc>
          <w:tcPr>
            <w:tcW w:w="1474" w:type="dxa"/>
            <w:vAlign w:val="top"/>
          </w:tcPr>
          <w:p w14:paraId="0FC3183D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sz w:val="22"/>
              </w:rPr>
              <w:t>先让对方好受一点</w:t>
            </w:r>
          </w:p>
        </w:tc>
        <w:tc>
          <w:tcPr>
            <w:tcW w:w="1587" w:type="dxa"/>
            <w:vAlign w:val="top"/>
          </w:tcPr>
          <w:p w14:paraId="274C3CE5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sz w:val="22"/>
              </w:rPr>
              <w:t>温柔劝哄、降级处理</w:t>
            </w:r>
          </w:p>
        </w:tc>
        <w:tc>
          <w:tcPr>
            <w:tcW w:w="1928" w:type="dxa"/>
            <w:vAlign w:val="top"/>
          </w:tcPr>
          <w:p w14:paraId="4CDEFA63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sz w:val="22"/>
              </w:rPr>
              <w:t>靠近/轻按 + “先…”</w:t>
            </w:r>
          </w:p>
        </w:tc>
        <w:tc>
          <w:tcPr>
            <w:tcW w:w="2438" w:type="dxa"/>
            <w:vAlign w:val="top"/>
          </w:tcPr>
          <w:p w14:paraId="40DF2374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sz w:val="22"/>
              </w:rPr>
              <w:t>先别吃牛，先吃点小的把你稳住。</w:t>
            </w:r>
          </w:p>
        </w:tc>
      </w:tr>
      <w:tr w14:paraId="57F76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546B47C5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sz w:val="22"/>
                <w:u w:val="single"/>
              </w:rPr>
              <w:t>4) 守护型（防伤害）</w:t>
            </w:r>
          </w:p>
        </w:tc>
        <w:tc>
          <w:tcPr>
            <w:tcW w:w="1474" w:type="dxa"/>
            <w:vAlign w:val="top"/>
          </w:tcPr>
          <w:p w14:paraId="54822F11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sz w:val="22"/>
              </w:rPr>
              <w:t>安全与风险</w:t>
            </w:r>
          </w:p>
        </w:tc>
        <w:tc>
          <w:tcPr>
            <w:tcW w:w="1587" w:type="dxa"/>
            <w:vAlign w:val="top"/>
          </w:tcPr>
          <w:p w14:paraId="7ADE7BD2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sz w:val="22"/>
              </w:rPr>
              <w:t>紧张制止、护主</w:t>
            </w:r>
          </w:p>
        </w:tc>
        <w:tc>
          <w:tcPr>
            <w:tcW w:w="1928" w:type="dxa"/>
            <w:vAlign w:val="top"/>
          </w:tcPr>
          <w:p w14:paraId="55BA9EEF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sz w:val="22"/>
              </w:rPr>
              <w:t>抬爪挡/按住嘴 + “不行，会…”</w:t>
            </w:r>
          </w:p>
        </w:tc>
        <w:tc>
          <w:tcPr>
            <w:tcW w:w="2438" w:type="dxa"/>
            <w:vAlign w:val="top"/>
          </w:tcPr>
          <w:p w14:paraId="127654A5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sz w:val="22"/>
              </w:rPr>
              <w:t>不行，你会噎住的。</w:t>
            </w:r>
          </w:p>
        </w:tc>
      </w:tr>
      <w:tr w14:paraId="5E6EF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7FF458EB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sz w:val="22"/>
                <w:u w:val="single"/>
              </w:rPr>
              <w:t>5) 施助型（解决问题）</w:t>
            </w:r>
          </w:p>
        </w:tc>
        <w:tc>
          <w:tcPr>
            <w:tcW w:w="1474" w:type="dxa"/>
            <w:vAlign w:val="top"/>
          </w:tcPr>
          <w:p w14:paraId="54B73941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sz w:val="22"/>
              </w:rPr>
              <w:t>具体需求被满足</w:t>
            </w:r>
          </w:p>
        </w:tc>
        <w:tc>
          <w:tcPr>
            <w:tcW w:w="1587" w:type="dxa"/>
            <w:vAlign w:val="top"/>
          </w:tcPr>
          <w:p w14:paraId="0A402E5B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sz w:val="22"/>
              </w:rPr>
              <w:t>立刻代办、讲方案</w:t>
            </w:r>
          </w:p>
        </w:tc>
        <w:tc>
          <w:tcPr>
            <w:tcW w:w="1928" w:type="dxa"/>
            <w:vAlign w:val="top"/>
          </w:tcPr>
          <w:p w14:paraId="5D877245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sz w:val="22"/>
              </w:rPr>
              <w:t>开始“安排” + “我来…”</w:t>
            </w:r>
          </w:p>
        </w:tc>
        <w:tc>
          <w:tcPr>
            <w:tcW w:w="2438" w:type="dxa"/>
            <w:vAlign w:val="top"/>
          </w:tcPr>
          <w:p w14:paraId="463D7E24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sz w:val="22"/>
              </w:rPr>
              <w:t>别急，我去把‘牛’处理成你能吃的尺寸。</w:t>
            </w:r>
          </w:p>
        </w:tc>
      </w:tr>
      <w:tr w14:paraId="42428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588F7C2D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sz w:val="22"/>
                <w:u w:val="none"/>
              </w:rPr>
              <w:t>6) 分享型（给资源）</w:t>
            </w:r>
          </w:p>
        </w:tc>
        <w:tc>
          <w:tcPr>
            <w:tcW w:w="1474" w:type="dxa"/>
            <w:vAlign w:val="top"/>
          </w:tcPr>
          <w:p w14:paraId="7E7C2909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sz w:val="22"/>
              </w:rPr>
              <w:t>资源短缺、饥饿</w:t>
            </w:r>
          </w:p>
        </w:tc>
        <w:tc>
          <w:tcPr>
            <w:tcW w:w="1587" w:type="dxa"/>
            <w:vAlign w:val="top"/>
          </w:tcPr>
          <w:p w14:paraId="760FBCDF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sz w:val="22"/>
              </w:rPr>
              <w:t>慷慨让渡、先给你</w:t>
            </w:r>
          </w:p>
        </w:tc>
        <w:tc>
          <w:tcPr>
            <w:tcW w:w="1928" w:type="dxa"/>
            <w:vAlign w:val="top"/>
          </w:tcPr>
          <w:p w14:paraId="76F78347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sz w:val="22"/>
              </w:rPr>
              <w:t>把自己的东西推过去 + “给你…”</w:t>
            </w:r>
          </w:p>
        </w:tc>
        <w:tc>
          <w:tcPr>
            <w:tcW w:w="2438" w:type="dxa"/>
            <w:vAlign w:val="top"/>
          </w:tcPr>
          <w:p w14:paraId="4B9C8A05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sz w:val="22"/>
              </w:rPr>
              <w:t>别吃牛了，我的罐罐给你。</w:t>
            </w:r>
          </w:p>
        </w:tc>
      </w:tr>
      <w:tr w14:paraId="1197A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643DAFF9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sz w:val="22"/>
                <w:u w:val="none"/>
              </w:rPr>
              <w:t>7) 尊重型（边界/同意）</w:t>
            </w:r>
          </w:p>
        </w:tc>
        <w:tc>
          <w:tcPr>
            <w:tcW w:w="1474" w:type="dxa"/>
            <w:vAlign w:val="top"/>
          </w:tcPr>
          <w:p w14:paraId="54774C69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sz w:val="22"/>
              </w:rPr>
              <w:t>别把他者当物品</w:t>
            </w:r>
          </w:p>
        </w:tc>
        <w:tc>
          <w:tcPr>
            <w:tcW w:w="1587" w:type="dxa"/>
            <w:vAlign w:val="top"/>
          </w:tcPr>
          <w:p w14:paraId="1ECCF32E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sz w:val="22"/>
              </w:rPr>
              <w:t>认真讲“同意/尊严”</w:t>
            </w:r>
          </w:p>
        </w:tc>
        <w:tc>
          <w:tcPr>
            <w:tcW w:w="1928" w:type="dxa"/>
            <w:vAlign w:val="top"/>
          </w:tcPr>
          <w:p w14:paraId="76C503C6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sz w:val="22"/>
              </w:rPr>
              <w:t>严肃端坐 + “要先问…”</w:t>
            </w:r>
          </w:p>
        </w:tc>
        <w:tc>
          <w:tcPr>
            <w:tcW w:w="2438" w:type="dxa"/>
            <w:vAlign w:val="top"/>
          </w:tcPr>
          <w:p w14:paraId="4447A7C9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sz w:val="22"/>
              </w:rPr>
              <w:t>吃牛要先问牛同不同意。</w:t>
            </w:r>
          </w:p>
        </w:tc>
      </w:tr>
      <w:tr w14:paraId="1F5BC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494FD63F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sz w:val="22"/>
                <w:u w:val="none"/>
              </w:rPr>
              <w:t>8) 公平型（主持公道）</w:t>
            </w:r>
          </w:p>
        </w:tc>
        <w:tc>
          <w:tcPr>
            <w:tcW w:w="1474" w:type="dxa"/>
            <w:vAlign w:val="top"/>
          </w:tcPr>
          <w:p w14:paraId="004603B2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sz w:val="22"/>
              </w:rPr>
              <w:t>分配与正义</w:t>
            </w:r>
          </w:p>
        </w:tc>
        <w:tc>
          <w:tcPr>
            <w:tcW w:w="1587" w:type="dxa"/>
            <w:vAlign w:val="top"/>
          </w:tcPr>
          <w:p w14:paraId="07AE8D98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sz w:val="22"/>
              </w:rPr>
              <w:t>小裁判、讲规则</w:t>
            </w:r>
          </w:p>
        </w:tc>
        <w:tc>
          <w:tcPr>
            <w:tcW w:w="1928" w:type="dxa"/>
            <w:vAlign w:val="top"/>
          </w:tcPr>
          <w:p w14:paraId="08153CF8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sz w:val="22"/>
              </w:rPr>
              <w:t>抬爪示意停 + “不能全…”</w:t>
            </w:r>
          </w:p>
        </w:tc>
        <w:tc>
          <w:tcPr>
            <w:tcW w:w="2438" w:type="dxa"/>
            <w:vAlign w:val="top"/>
          </w:tcPr>
          <w:p w14:paraId="75D0EC76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sz w:val="22"/>
              </w:rPr>
              <w:t>你不能全吃，牛也有它的份。</w:t>
            </w:r>
          </w:p>
        </w:tc>
      </w:tr>
      <w:tr w14:paraId="6A5EE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5BFC9CC8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sz w:val="22"/>
                <w:u w:val="none"/>
              </w:rPr>
              <w:t>9) 宽容型（给台阶）</w:t>
            </w:r>
          </w:p>
        </w:tc>
        <w:tc>
          <w:tcPr>
            <w:tcW w:w="1474" w:type="dxa"/>
            <w:vAlign w:val="top"/>
          </w:tcPr>
          <w:p w14:paraId="06834518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sz w:val="22"/>
              </w:rPr>
              <w:t>错误被接住</w:t>
            </w:r>
          </w:p>
        </w:tc>
        <w:tc>
          <w:tcPr>
            <w:tcW w:w="1587" w:type="dxa"/>
            <w:vAlign w:val="top"/>
          </w:tcPr>
          <w:p w14:paraId="6D632A8F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sz w:val="22"/>
              </w:rPr>
              <w:t>温和放过、给机会</w:t>
            </w:r>
          </w:p>
        </w:tc>
        <w:tc>
          <w:tcPr>
            <w:tcW w:w="1928" w:type="dxa"/>
            <w:vAlign w:val="top"/>
          </w:tcPr>
          <w:p w14:paraId="75E9AA06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sz w:val="22"/>
              </w:rPr>
              <w:t>叹气/装没听见 + “这次算了…”</w:t>
            </w:r>
          </w:p>
        </w:tc>
        <w:tc>
          <w:tcPr>
            <w:tcW w:w="2438" w:type="dxa"/>
            <w:vAlign w:val="top"/>
          </w:tcPr>
          <w:p w14:paraId="1DCBF390"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sz w:val="22"/>
              </w:rPr>
              <w:t>这次我当没听见，下次不许想吃牛。</w:t>
            </w:r>
          </w:p>
        </w:tc>
      </w:tr>
    </w:tbl>
    <w:p w14:paraId="605C6527"/>
    <w:p w14:paraId="06EE68B4">
      <w:pPr>
        <w:spacing w:before="120" w:after="160" w:line="288" w:lineRule="auto"/>
      </w:pPr>
      <w:r>
        <w:rPr>
          <w:rFonts w:ascii="微软雅黑" w:hAnsi="微软雅黑" w:eastAsia="微软雅黑"/>
          <w:sz w:val="20"/>
        </w:rPr>
        <w:t>注意：尊重是边界，善良是利他，按理来说两者是不同的——这里的尊重型，本质上应该是“保护他人/物的人格”。</w:t>
      </w:r>
    </w:p>
    <w:p w14:paraId="67987E14">
      <w:r>
        <w:br w:type="page"/>
      </w:r>
    </w:p>
    <w:p w14:paraId="27AD5991">
      <w:pPr>
        <w:spacing w:before="0" w:after="160" w:line="276" w:lineRule="auto"/>
      </w:pPr>
      <w:r>
        <w:rPr>
          <w:rFonts w:ascii="微软雅黑" w:hAnsi="微软雅黑" w:eastAsia="微软雅黑"/>
          <w:b/>
          <w:sz w:val="26"/>
        </w:rPr>
        <w:t>怎么选用最好</w:t>
      </w:r>
    </w:p>
    <w:p w14:paraId="3912A6E0">
      <w:pPr>
        <w:spacing w:before="0" w:after="200" w:line="288" w:lineRule="auto"/>
      </w:pPr>
      <w:r>
        <w:rPr>
          <w:rFonts w:ascii="微软雅黑" w:hAnsi="微软雅黑" w:eastAsia="微软雅黑"/>
          <w:sz w:val="22"/>
        </w:rPr>
        <w:t>固定【</w:t>
      </w:r>
      <w:r>
        <w:rPr>
          <w:rFonts w:ascii="微软雅黑" w:hAnsi="微软雅黑" w:eastAsia="微软雅黑"/>
          <w:b/>
          <w:sz w:val="22"/>
          <w:u w:val="single"/>
        </w:rPr>
        <w:t>4)守护型</w:t>
      </w:r>
      <w:r>
        <w:rPr>
          <w:rFonts w:ascii="微软雅黑" w:hAnsi="微软雅黑" w:eastAsia="微软雅黑"/>
          <w:b/>
          <w:sz w:val="22"/>
        </w:rPr>
        <w:t xml:space="preserve"> + </w:t>
      </w:r>
      <w:r>
        <w:rPr>
          <w:rFonts w:ascii="微软雅黑" w:hAnsi="微软雅黑" w:eastAsia="微软雅黑"/>
          <w:b/>
          <w:sz w:val="22"/>
          <w:u w:val="single"/>
        </w:rPr>
        <w:t>5)施助型</w:t>
      </w:r>
      <w:r>
        <w:rPr>
          <w:rFonts w:ascii="微软雅黑" w:hAnsi="微软雅黑" w:eastAsia="微软雅黑"/>
          <w:b/>
          <w:sz w:val="22"/>
        </w:rPr>
        <w:t xml:space="preserve"> + </w:t>
      </w:r>
      <w:r>
        <w:rPr>
          <w:rFonts w:ascii="微软雅黑" w:hAnsi="微软雅黑" w:eastAsia="微软雅黑"/>
          <w:b/>
          <w:sz w:val="22"/>
          <w:u w:val="single"/>
        </w:rPr>
        <w:t>2)共情型</w:t>
      </w:r>
      <w:r>
        <w:rPr>
          <w:rFonts w:ascii="微软雅黑" w:hAnsi="微软雅黑" w:eastAsia="微软雅黑"/>
          <w:sz w:val="22"/>
        </w:rPr>
        <w:t>】，其它偶尔点缀</w:t>
      </w:r>
    </w:p>
    <w:p w14:paraId="18076D3D">
      <w:pPr>
        <w:pStyle w:val="14"/>
        <w:spacing w:before="0" w:after="80" w:line="300" w:lineRule="auto"/>
      </w:pPr>
      <w:r>
        <w:rPr>
          <w:rFonts w:ascii="微软雅黑" w:hAnsi="微软雅黑" w:eastAsia="微软雅黑"/>
          <w:sz w:val="22"/>
        </w:rPr>
        <w:t>想要形成稳定人设，最好固定两三个。</w:t>
      </w:r>
    </w:p>
    <w:p w14:paraId="0024210F">
      <w:pPr>
        <w:pStyle w:val="14"/>
        <w:spacing w:before="0" w:after="40" w:line="300" w:lineRule="auto"/>
      </w:pPr>
      <w:r>
        <w:rPr>
          <w:rFonts w:ascii="微软雅黑" w:hAnsi="微软雅黑" w:eastAsia="微软雅黑"/>
          <w:sz w:val="22"/>
        </w:rPr>
        <w:t>建议配比：</w:t>
      </w:r>
    </w:p>
    <w:p w14:paraId="3CC4ED5D">
      <w:pPr>
        <w:pStyle w:val="23"/>
        <w:spacing w:before="0" w:after="0" w:line="300" w:lineRule="auto"/>
      </w:pPr>
      <w:r>
        <w:rPr>
          <w:rFonts w:ascii="微软雅黑" w:hAnsi="微软雅黑" w:eastAsia="微软雅黑"/>
          <w:b/>
          <w:sz w:val="22"/>
        </w:rPr>
        <w:t>60% 守护型</w:t>
      </w:r>
    </w:p>
    <w:p w14:paraId="02121D6D">
      <w:pPr>
        <w:pStyle w:val="23"/>
        <w:spacing w:before="0" w:after="0" w:line="300" w:lineRule="auto"/>
      </w:pPr>
      <w:r>
        <w:rPr>
          <w:rFonts w:ascii="微软雅黑" w:hAnsi="微软雅黑" w:eastAsia="微软雅黑"/>
          <w:b/>
          <w:sz w:val="22"/>
        </w:rPr>
        <w:t>25% 施助型</w:t>
      </w:r>
    </w:p>
    <w:p w14:paraId="32526863">
      <w:pPr>
        <w:pStyle w:val="23"/>
        <w:spacing w:before="0" w:after="0" w:line="300" w:lineRule="auto"/>
      </w:pPr>
      <w:r>
        <w:rPr>
          <w:rFonts w:ascii="微软雅黑" w:hAnsi="微软雅黑" w:eastAsia="微软雅黑"/>
          <w:b/>
          <w:sz w:val="22"/>
        </w:rPr>
        <w:t>15% 共情/安抚</w:t>
      </w:r>
    </w:p>
    <w:p w14:paraId="71685BEB"/>
    <w:p w14:paraId="46836820">
      <w:pPr>
        <w:spacing w:before="0" w:after="120" w:line="300" w:lineRule="auto"/>
      </w:pPr>
      <w:r>
        <w:rPr>
          <w:rFonts w:ascii="微软雅黑" w:hAnsi="微软雅黑" w:eastAsia="微软雅黑"/>
          <w:b/>
          <w:sz w:val="22"/>
        </w:rPr>
        <w:t>为何选这三个、这么配比：</w:t>
      </w:r>
    </w:p>
    <w:p w14:paraId="7E04D772">
      <w:pPr>
        <w:pStyle w:val="13"/>
        <w:spacing w:before="0" w:after="40" w:line="300" w:lineRule="auto"/>
      </w:pPr>
      <w:r>
        <w:rPr>
          <w:rFonts w:ascii="微软雅黑" w:hAnsi="微软雅黑" w:eastAsia="微软雅黑"/>
          <w:b/>
          <w:sz w:val="22"/>
        </w:rPr>
        <w:t>高频适配：任何日常触发都能落地</w:t>
      </w:r>
    </w:p>
    <w:p w14:paraId="55B8F404">
      <w:pPr>
        <w:pStyle w:val="18"/>
        <w:spacing w:before="0" w:after="0" w:line="300" w:lineRule="auto"/>
      </w:pPr>
      <w:r>
        <w:rPr>
          <w:rFonts w:ascii="微软雅黑" w:hAnsi="微软雅黑" w:eastAsia="微软雅黑"/>
          <w:sz w:val="22"/>
        </w:rPr>
        <w:t>表达成本低：一句话就能“证明善良”</w:t>
      </w:r>
    </w:p>
    <w:p w14:paraId="19BD249A">
      <w:pPr>
        <w:pStyle w:val="18"/>
        <w:spacing w:before="0" w:after="0" w:line="300" w:lineRule="auto"/>
      </w:pPr>
      <w:r>
        <w:rPr>
          <w:rFonts w:ascii="微软雅黑" w:hAnsi="微软雅黑" w:eastAsia="微软雅黑"/>
          <w:sz w:val="22"/>
        </w:rPr>
        <w:t>角色一致性强：天然呆不需要聪明吐槽也能成立</w:t>
      </w:r>
    </w:p>
    <w:p w14:paraId="6558B1F1">
      <w:pPr>
        <w:pStyle w:val="18"/>
        <w:spacing w:before="0" w:after="0" w:line="300" w:lineRule="auto"/>
      </w:pPr>
      <w:r>
        <w:rPr>
          <w:rFonts w:ascii="微软雅黑" w:hAnsi="微软雅黑" w:eastAsia="微软雅黑"/>
          <w:sz w:val="22"/>
        </w:rPr>
        <w:t>可批量生产：不容易写崩，不容易重复</w:t>
      </w:r>
    </w:p>
    <w:p w14:paraId="14741911">
      <w:pPr>
        <w:pStyle w:val="13"/>
        <w:spacing w:before="120" w:after="40" w:line="300" w:lineRule="auto"/>
      </w:pPr>
      <w:r>
        <w:rPr>
          <w:rFonts w:ascii="微软雅黑" w:hAnsi="微软雅黑" w:eastAsia="微软雅黑"/>
          <w:b/>
          <w:sz w:val="22"/>
        </w:rPr>
        <w:t>机制互补：守护 + 施助 + 共情</w:t>
      </w:r>
    </w:p>
    <w:p w14:paraId="02146BD6">
      <w:pPr>
        <w:pStyle w:val="18"/>
        <w:spacing w:before="0" w:after="0" w:line="300" w:lineRule="auto"/>
      </w:pPr>
      <w:r>
        <w:rPr>
          <w:rFonts w:ascii="微软雅黑" w:hAnsi="微软雅黑" w:eastAsia="微软雅黑"/>
          <w:sz w:val="22"/>
        </w:rPr>
        <w:t>守护：是“善良 + 真诚 + 天然呆”最自然的默认反射</w:t>
      </w:r>
    </w:p>
    <w:p w14:paraId="4E8E51CF">
      <w:pPr>
        <w:pStyle w:val="18"/>
        <w:spacing w:before="0" w:after="0" w:line="300" w:lineRule="auto"/>
      </w:pPr>
      <w:r>
        <w:rPr>
          <w:rFonts w:ascii="微软雅黑" w:hAnsi="微软雅黑" w:eastAsia="微软雅黑"/>
          <w:sz w:val="22"/>
        </w:rPr>
        <w:t>施助：把“善良”从态度变</w:t>
      </w:r>
      <w:bookmarkStart w:id="0" w:name="_GoBack"/>
      <w:bookmarkEnd w:id="0"/>
      <w:r>
        <w:rPr>
          <w:rFonts w:ascii="微软雅黑" w:hAnsi="微软雅黑" w:eastAsia="微软雅黑"/>
          <w:sz w:val="22"/>
        </w:rPr>
        <w:t>成行动倾向</w:t>
      </w:r>
    </w:p>
    <w:p w14:paraId="6DF2AC0B">
      <w:pPr>
        <w:pStyle w:val="18"/>
        <w:spacing w:before="0" w:after="0" w:line="300" w:lineRule="auto"/>
      </w:pPr>
      <w:r>
        <w:rPr>
          <w:rFonts w:ascii="微软雅黑" w:hAnsi="微软雅黑" w:eastAsia="微软雅黑"/>
          <w:sz w:val="22"/>
        </w:rPr>
        <w:t>守护与施助更偏紧、硬；共情提供温暖与亲密</w:t>
      </w:r>
    </w:p>
    <w:p w14:paraId="294CC437">
      <w:pPr>
        <w:spacing w:before="200" w:after="80" w:line="276" w:lineRule="auto"/>
      </w:pPr>
      <w:r>
        <w:rPr>
          <w:rFonts w:ascii="微软雅黑" w:hAnsi="微软雅黑" w:eastAsia="微软雅黑"/>
          <w:b/>
          <w:sz w:val="26"/>
        </w:rPr>
        <w:t>朝向的东西</w:t>
      </w:r>
    </w:p>
    <w:p w14:paraId="66E8E381">
      <w:pPr>
        <w:spacing w:before="0" w:after="0" w:line="300" w:lineRule="auto"/>
      </w:pPr>
      <w:r>
        <w:rPr>
          <w:rFonts w:ascii="微软雅黑" w:hAnsi="微软雅黑" w:eastAsia="微软雅黑"/>
          <w:b/>
          <w:sz w:val="22"/>
        </w:rPr>
        <w:t>80% → 主人，20% → 外圈弱者</w:t>
      </w:r>
    </w:p>
    <w:sectPr>
      <w:pgSz w:w="11906" w:h="16838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EB2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825</Words>
  <Characters>850</Characters>
  <Lines>0</Lines>
  <Paragraphs>0</Paragraphs>
  <TotalTime>1</TotalTime>
  <ScaleCrop>false</ScaleCrop>
  <LinksUpToDate>false</LinksUpToDate>
  <CharactersWithSpaces>896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？！</cp:lastModifiedBy>
  <dcterms:modified xsi:type="dcterms:W3CDTF">2025-12-22T05:59:41Z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eyJoZGlkIjoiMTVmZWZiYjU4ZWM3YThmNTE3MzUyNjViMGJjOTBjMDQiLCJ1c2VySWQiOiIyNjgwMDQxMjkifQ==</vt:lpwstr>
  </property>
  <property fmtid="{D5CDD505-2E9C-101B-9397-08002B2CF9AE}" pid="3" name="KSOProductBuildVer">
    <vt:lpwstr>2052-12.1.0.24034</vt:lpwstr>
  </property>
  <property fmtid="{D5CDD505-2E9C-101B-9397-08002B2CF9AE}" pid="4" name="ICV">
    <vt:lpwstr>0234C78F6B29406E84613602D88877E8_12</vt:lpwstr>
  </property>
</Properties>
</file>